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E7" w:rsidRDefault="005657E9">
      <w:r>
        <w:rPr>
          <w:noProof/>
        </w:rPr>
        <w:drawing>
          <wp:inline distT="0" distB="0" distL="0" distR="0">
            <wp:extent cx="2691993" cy="2691993"/>
            <wp:effectExtent l="0" t="0" r="0" b="0"/>
            <wp:docPr id="1" name="Grafik 1" descr="P:\Uni\Projekte und Proposals\Laufend\2020_Borkenkäfer_NRW\Analyse\Final\Structure\Structure_selector\1633101266.DeltaK\1633101266.DeltaK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Uni\Projekte und Proposals\Laufend\2020_Borkenkäfer_NRW\Analyse\Final\Structure\Structure_selector\1633101266.DeltaK\1633101266.DeltaK_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03" cy="26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5884" cy="2735884"/>
            <wp:effectExtent l="0" t="0" r="7620" b="7620"/>
            <wp:docPr id="2" name="Grafik 2" descr="P:\Uni\Projekte und Proposals\Laufend\2020_Borkenkäfer_NRW\Analyse\Final\Structure\Structure_selector\1633101266.LnPK\1633101266.LnPK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Uni\Projekte und Proposals\Laufend\2020_Borkenkäfer_NRW\Analyse\Final\Structure\Structure_selector\1633101266.LnPK\1633101266.LnPK_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22" cy="273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9" w:rsidRDefault="005657E9">
      <w:r>
        <w:rPr>
          <w:noProof/>
        </w:rPr>
        <w:drawing>
          <wp:inline distT="0" distB="0" distL="0" distR="0">
            <wp:extent cx="5244998" cy="5244998"/>
            <wp:effectExtent l="0" t="0" r="0" b="0"/>
            <wp:docPr id="3" name="Grafik 3" descr="P:\Uni\Projekte und Proposals\Laufend\2020_Borkenkäfer_NRW\Analyse\Final\Structure\Structure_selector\1633101266.MedK.0.5\1633101266.MedK.0.5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Uni\Projekte und Proposals\Laufend\2020_Borkenkäfer_NRW\Analyse\Final\Structure\Structure_selector\1633101266.MedK.0.5\1633101266.MedK.0.5_1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331" cy="524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9" w:rsidRPr="005657E9" w:rsidRDefault="005657E9">
      <w:pPr>
        <w:rPr>
          <w:rFonts w:ascii="Times New Roman" w:hAnsi="Times New Roman"/>
          <w:sz w:val="22"/>
        </w:rPr>
      </w:pPr>
      <w:r w:rsidRPr="00E647EE">
        <w:rPr>
          <w:rFonts w:ascii="Times New Roman" w:hAnsi="Times New Roman"/>
          <w:b/>
          <w:sz w:val="22"/>
        </w:rPr>
        <w:t>Figure</w:t>
      </w:r>
      <w:r w:rsidR="00D152C9">
        <w:rPr>
          <w:rFonts w:ascii="Times New Roman" w:hAnsi="Times New Roman"/>
          <w:b/>
          <w:sz w:val="22"/>
        </w:rPr>
        <w:t xml:space="preserve"> S</w:t>
      </w:r>
      <w:r w:rsidR="00C05530">
        <w:rPr>
          <w:rFonts w:ascii="Times New Roman" w:hAnsi="Times New Roman"/>
          <w:b/>
          <w:sz w:val="22"/>
        </w:rPr>
        <w:t>2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Graphical results of the different methods applied to infer the most likely number of clusters after the STRUCTURE analysis. </w:t>
      </w:r>
    </w:p>
    <w:p w:rsidR="005657E9" w:rsidRPr="00E647EE" w:rsidRDefault="005657E9">
      <w:pPr>
        <w:rPr>
          <w:rFonts w:ascii="Times New Roman" w:hAnsi="Times New Roman"/>
          <w:sz w:val="22"/>
        </w:rPr>
      </w:pPr>
    </w:p>
    <w:sectPr w:rsidR="005657E9" w:rsidRPr="00E64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7E9"/>
    <w:rsid w:val="00022111"/>
    <w:rsid w:val="00271DBC"/>
    <w:rsid w:val="005657E9"/>
    <w:rsid w:val="00A323E8"/>
    <w:rsid w:val="00C05530"/>
    <w:rsid w:val="00D152C9"/>
    <w:rsid w:val="00E647EE"/>
    <w:rsid w:val="00E76DE7"/>
    <w:rsid w:val="00F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D47F"/>
  <w15:docId w15:val="{34F84F02-C1BF-431F-9A86-13C665C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7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Müller</dc:creator>
  <cp:lastModifiedBy>Markus Müller</cp:lastModifiedBy>
  <cp:revision>5</cp:revision>
  <dcterms:created xsi:type="dcterms:W3CDTF">2021-10-06T14:44:00Z</dcterms:created>
  <dcterms:modified xsi:type="dcterms:W3CDTF">2022-01-11T15:24:00Z</dcterms:modified>
</cp:coreProperties>
</file>