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82CA8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S6. Pooled RRs of the 11 predictors</w:t>
      </w:r>
    </w:p>
    <w:tbl>
      <w:tblPr>
        <w:tblStyle w:val="6"/>
        <w:tblW w:w="8508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1843"/>
        <w:gridCol w:w="2405"/>
        <w:gridCol w:w="1134"/>
        <w:gridCol w:w="7"/>
      </w:tblGrid>
      <w:tr w14:paraId="2B80FD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119" w:type="dxa"/>
            <w:tcBorders>
              <w:top w:val="single" w:color="auto" w:sz="12" w:space="0"/>
              <w:bottom w:val="single" w:color="auto" w:sz="12" w:space="0"/>
            </w:tcBorders>
            <w:shd w:val="clear" w:color="000000" w:fill="FFFFFF"/>
            <w:noWrap/>
            <w:vAlign w:val="bottom"/>
          </w:tcPr>
          <w:p w14:paraId="26E6172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>Factors</w:t>
            </w:r>
          </w:p>
        </w:tc>
        <w:tc>
          <w:tcPr>
            <w:tcW w:w="1843" w:type="dxa"/>
            <w:tcBorders>
              <w:top w:val="single" w:color="auto" w:sz="12" w:space="0"/>
              <w:bottom w:val="single" w:color="auto" w:sz="12" w:space="0"/>
            </w:tcBorders>
            <w:shd w:val="clear" w:color="000000" w:fill="FFFFFF"/>
            <w:noWrap/>
            <w:vAlign w:val="bottom"/>
          </w:tcPr>
          <w:p w14:paraId="6413F3C9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>No. of studies</w:t>
            </w:r>
          </w:p>
        </w:tc>
        <w:tc>
          <w:tcPr>
            <w:tcW w:w="2405" w:type="dxa"/>
            <w:tcBorders>
              <w:top w:val="single" w:color="auto" w:sz="12" w:space="0"/>
              <w:bottom w:val="single" w:color="auto" w:sz="12" w:space="0"/>
            </w:tcBorders>
            <w:shd w:val="clear" w:color="000000" w:fill="FFFFFF"/>
            <w:noWrap/>
            <w:vAlign w:val="bottom"/>
          </w:tcPr>
          <w:p w14:paraId="6C7C4913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>Pooled OR (95%CI)</w:t>
            </w:r>
          </w:p>
        </w:tc>
        <w:tc>
          <w:tcPr>
            <w:tcW w:w="1141" w:type="dxa"/>
            <w:gridSpan w:val="2"/>
            <w:tcBorders>
              <w:top w:val="single" w:color="auto" w:sz="12" w:space="0"/>
              <w:bottom w:val="single" w:color="auto" w:sz="12" w:space="0"/>
            </w:tcBorders>
            <w:shd w:val="clear" w:color="000000" w:fill="FFFFFF"/>
            <w:noWrap/>
            <w:vAlign w:val="bottom"/>
          </w:tcPr>
          <w:p w14:paraId="770C3CAF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>I2</w:t>
            </w:r>
          </w:p>
        </w:tc>
      </w:tr>
      <w:tr w14:paraId="4295D2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D9D9D9"/>
            <w:noWrap/>
            <w:vAlign w:val="bottom"/>
          </w:tcPr>
          <w:p w14:paraId="2B2466A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D9D9D9"/>
            <w:noWrap/>
            <w:vAlign w:val="bottom"/>
          </w:tcPr>
          <w:p w14:paraId="2E83E02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D9D9D9"/>
            <w:noWrap/>
            <w:vAlign w:val="bottom"/>
          </w:tcPr>
          <w:p w14:paraId="143B01D3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D9D9D9"/>
            <w:noWrap/>
            <w:vAlign w:val="bottom"/>
          </w:tcPr>
          <w:p w14:paraId="36C1C455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3B1D5E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D9D9D9"/>
            <w:noWrap/>
            <w:vAlign w:val="bottom"/>
          </w:tcPr>
          <w:p w14:paraId="08A879D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Increment by 1y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D9D9D9"/>
            <w:noWrap/>
            <w:vAlign w:val="bottom"/>
          </w:tcPr>
          <w:p w14:paraId="425718A1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D9D9D9"/>
            <w:noWrap/>
            <w:vAlign w:val="bottom"/>
          </w:tcPr>
          <w:p w14:paraId="2258A511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1.00 (0.97, 1.03)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D9D9D9"/>
            <w:noWrap/>
            <w:vAlign w:val="bottom"/>
          </w:tcPr>
          <w:p w14:paraId="3DC14914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87.8%</w:t>
            </w:r>
          </w:p>
        </w:tc>
      </w:tr>
      <w:tr w14:paraId="1EF4FE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D9D9D9"/>
            <w:noWrap/>
            <w:vAlign w:val="bottom"/>
          </w:tcPr>
          <w:p w14:paraId="70B2E35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Increment by 10y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D9D9D9"/>
            <w:noWrap/>
            <w:vAlign w:val="bottom"/>
          </w:tcPr>
          <w:p w14:paraId="19C8C8F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D9D9D9"/>
            <w:noWrap/>
            <w:vAlign w:val="bottom"/>
          </w:tcPr>
          <w:p w14:paraId="46D27A7B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0.75 (0.53, 1.05)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D9D9D9"/>
            <w:noWrap/>
            <w:vAlign w:val="bottom"/>
          </w:tcPr>
          <w:p w14:paraId="13B196DB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0.00%</w:t>
            </w:r>
          </w:p>
        </w:tc>
      </w:tr>
      <w:tr w14:paraId="6662F7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37DB897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Gender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7C34964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08762705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37C39CCB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71E54A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7DBDEEF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Female (Ref)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7A84A702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4E07E38C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1FB15A63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08D34B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046235F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Male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46BDF5EA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008FE508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1.04 (0.93, 1.16)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2B522146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14.9%</w:t>
            </w:r>
          </w:p>
        </w:tc>
      </w:tr>
      <w:tr w14:paraId="21657E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0E7FC3C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Duration of diabetes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5686B974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09858344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62097F4C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0B30B8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4DA9F9FA">
            <w:pPr>
              <w:widowControl/>
              <w:spacing w:line="360" w:lineRule="auto"/>
              <w:ind w:firstLine="480" w:firstLineChars="20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Increment by 1y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0CE7CEA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33EFA68C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>1.08 (1.07,1.09)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0BD52673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70.20%</w:t>
            </w:r>
          </w:p>
        </w:tc>
      </w:tr>
      <w:tr w14:paraId="34E163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6718A0F3">
            <w:pPr>
              <w:widowControl/>
              <w:spacing w:line="360" w:lineRule="auto"/>
              <w:ind w:firstLine="480" w:firstLineChars="20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Increment by 10y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36E36B3C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4D95B849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 xml:space="preserve">1.89(1.26-2.83)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03CB9A0C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61.60%</w:t>
            </w:r>
          </w:p>
        </w:tc>
      </w:tr>
      <w:tr w14:paraId="47372F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164BB4C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&lt;5y (Ref)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7161F5B9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561CC174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283653BD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58281D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2B35C49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5-9y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48C4224F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27650CCA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1.57 (0.25, 9.81)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6AA85DEC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63.3%</w:t>
            </w:r>
          </w:p>
        </w:tc>
      </w:tr>
      <w:tr w14:paraId="6E50E4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1611A66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10-14y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3E28AC6F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396BE5F5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2.50 (0.90, 6.95)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7B61B45A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0.0%</w:t>
            </w:r>
          </w:p>
        </w:tc>
      </w:tr>
      <w:tr w14:paraId="010D59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3057C34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&gt;14y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31EC2023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4A99BD46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5.51 (0.90, 33.72)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8D8D8" w:themeFill="background1" w:themeFillShade="D9"/>
            <w:noWrap/>
            <w:vAlign w:val="bottom"/>
          </w:tcPr>
          <w:p w14:paraId="06FF091D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69.5%</w:t>
            </w:r>
          </w:p>
        </w:tc>
      </w:tr>
      <w:tr w14:paraId="184BDF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17B3CC4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HbA1c</w:t>
            </w:r>
          </w:p>
        </w:tc>
        <w:tc>
          <w:tcPr>
            <w:tcW w:w="1843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67AFAA03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91A221C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A9B7106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585BC5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31D3AA2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Increment by 1%</w:t>
            </w:r>
          </w:p>
        </w:tc>
        <w:tc>
          <w:tcPr>
            <w:tcW w:w="1843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20339F78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77797763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>1.07 (1.03, 1.12)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09E60508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0.0%</w:t>
            </w:r>
          </w:p>
        </w:tc>
      </w:tr>
      <w:tr w14:paraId="25D94F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3ADA43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Increment by 10mmol/L</w:t>
            </w:r>
          </w:p>
        </w:tc>
        <w:tc>
          <w:tcPr>
            <w:tcW w:w="1843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4781D27B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A74A63A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1.09 (0.96, 1.24)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4819EE5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19.2%</w:t>
            </w:r>
          </w:p>
        </w:tc>
      </w:tr>
      <w:tr w14:paraId="14D233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1CC52D8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&lt;7.0% (Ref)</w:t>
            </w:r>
          </w:p>
        </w:tc>
        <w:tc>
          <w:tcPr>
            <w:tcW w:w="1843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3711A24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3504BF74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12319FF5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204C40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5F020F8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&gt;=7.0%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D1A8123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CD9066A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2.28 (0.95, 5.48)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1CD7DD29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78.4%</w:t>
            </w:r>
          </w:p>
        </w:tc>
      </w:tr>
      <w:tr w14:paraId="244E5B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0CD6D07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BMI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2807838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434D8AEA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10D707AE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65AF38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6D164DC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 kg/m2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0BB365DA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7C570E78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0.96 (0.87, 1.05)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32D30D3A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81.9%</w:t>
            </w:r>
          </w:p>
        </w:tc>
      </w:tr>
      <w:tr w14:paraId="2CBC41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0E23A67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Normal (Ref)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08B5AC00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3C943924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1D60FC50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26A4DB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4D2BE32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Overweight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27B5ADE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7FDD37E1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0.64 (0.24, 1.74)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64B59F15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60.5%</w:t>
            </w:r>
          </w:p>
        </w:tc>
      </w:tr>
      <w:tr w14:paraId="4E7BEE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1D8B1BD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Obese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7CB6D05A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0C640C14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0.56 (0.34, 0.91)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753006A5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7.36</w:t>
            </w:r>
          </w:p>
        </w:tc>
      </w:tr>
      <w:tr w14:paraId="5AB576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037FBA0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843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60FDF2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39F0C1BF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64458969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7C3CC3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7E9D971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No (Ref)</w:t>
            </w:r>
          </w:p>
        </w:tc>
        <w:tc>
          <w:tcPr>
            <w:tcW w:w="1843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7EBAE80E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63656E06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453ACFA5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794A1F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85D74F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Yes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45E33A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4CF05F6A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>1.64 (1.26, 2.15)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3C8945DE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0.0%</w:t>
            </w:r>
          </w:p>
        </w:tc>
      </w:tr>
      <w:tr w14:paraId="026F56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54C7334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SBP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7907FE3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42B07DBD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07D49BF2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5E2D4A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044500F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Increment by 1mmHg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6643188A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37114CED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>1.01 (1.01, 1.02)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2DC0F2BF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27.1%</w:t>
            </w:r>
          </w:p>
        </w:tc>
      </w:tr>
      <w:tr w14:paraId="60A678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0A8744D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Increment by 10mmHg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026789D3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591F2836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1.30 (0.97, 1.76)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D8D8D8" w:themeFill="background1" w:themeFillShade="D9"/>
            <w:noWrap/>
            <w:vAlign w:val="bottom"/>
          </w:tcPr>
          <w:p w14:paraId="1B56812E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79.2%</w:t>
            </w:r>
          </w:p>
        </w:tc>
      </w:tr>
      <w:tr w14:paraId="244554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6D775DC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DBP</w:t>
            </w:r>
          </w:p>
        </w:tc>
        <w:tc>
          <w:tcPr>
            <w:tcW w:w="1843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17554435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3D265FA0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042F43B6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7D994E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12CCE1E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    Increment by 10mmHg</w:t>
            </w:r>
          </w:p>
        </w:tc>
        <w:tc>
          <w:tcPr>
            <w:tcW w:w="1843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9036250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71DF7984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1.13 (0.61, 2.08)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2545B0B8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75.4%</w:t>
            </w:r>
          </w:p>
        </w:tc>
      </w:tr>
      <w:tr w14:paraId="186729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shd w:val="clear" w:color="000000" w:fill="D9D9D9"/>
            <w:noWrap/>
            <w:vAlign w:val="bottom"/>
          </w:tcPr>
          <w:p w14:paraId="61815F3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Insulin use</w:t>
            </w:r>
          </w:p>
        </w:tc>
        <w:tc>
          <w:tcPr>
            <w:tcW w:w="1843" w:type="dxa"/>
            <w:shd w:val="clear" w:color="000000" w:fill="D9D9D9"/>
            <w:noWrap/>
            <w:vAlign w:val="bottom"/>
          </w:tcPr>
          <w:p w14:paraId="3B2EF662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shd w:val="clear" w:color="000000" w:fill="D9D9D9"/>
            <w:noWrap/>
            <w:vAlign w:val="bottom"/>
          </w:tcPr>
          <w:p w14:paraId="13AEDDED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D9D9D9"/>
            <w:noWrap/>
            <w:vAlign w:val="bottom"/>
          </w:tcPr>
          <w:p w14:paraId="36849C26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5BCB6C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shd w:val="clear" w:color="000000" w:fill="D9D9D9"/>
            <w:noWrap/>
            <w:vAlign w:val="bottom"/>
          </w:tcPr>
          <w:p w14:paraId="313FA0B1">
            <w:pPr>
              <w:widowControl/>
              <w:spacing w:line="360" w:lineRule="auto"/>
              <w:ind w:firstLine="480" w:firstLineChars="20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No (Ref)</w:t>
            </w:r>
          </w:p>
        </w:tc>
        <w:tc>
          <w:tcPr>
            <w:tcW w:w="1843" w:type="dxa"/>
            <w:shd w:val="clear" w:color="000000" w:fill="D9D9D9"/>
            <w:noWrap/>
            <w:vAlign w:val="bottom"/>
          </w:tcPr>
          <w:p w14:paraId="71047A4B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shd w:val="clear" w:color="000000" w:fill="D9D9D9"/>
            <w:noWrap/>
            <w:vAlign w:val="bottom"/>
          </w:tcPr>
          <w:p w14:paraId="53D480D6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D9D9D9"/>
            <w:noWrap/>
            <w:vAlign w:val="bottom"/>
          </w:tcPr>
          <w:p w14:paraId="1A5F79AC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4A3696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bottom w:val="nil"/>
            </w:tcBorders>
            <w:shd w:val="clear" w:color="000000" w:fill="D9D9D9"/>
            <w:noWrap/>
            <w:vAlign w:val="bottom"/>
          </w:tcPr>
          <w:p w14:paraId="260DC94F">
            <w:pPr>
              <w:widowControl/>
              <w:spacing w:line="360" w:lineRule="auto"/>
              <w:ind w:firstLine="480" w:firstLineChars="20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843" w:type="dxa"/>
            <w:tcBorders>
              <w:bottom w:val="nil"/>
            </w:tcBorders>
            <w:shd w:val="clear" w:color="000000" w:fill="D9D9D9"/>
            <w:noWrap/>
            <w:vAlign w:val="bottom"/>
          </w:tcPr>
          <w:p w14:paraId="79F0A3A1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2405" w:type="dxa"/>
            <w:tcBorders>
              <w:bottom w:val="nil"/>
            </w:tcBorders>
            <w:shd w:val="clear" w:color="000000" w:fill="D9D9D9"/>
            <w:noWrap/>
            <w:vAlign w:val="bottom"/>
          </w:tcPr>
          <w:p w14:paraId="1FC23FB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4"/>
                <w:szCs w:val="24"/>
              </w:rPr>
              <w:t>3.90 (1.61, 9.46)</w:t>
            </w:r>
          </w:p>
        </w:tc>
        <w:tc>
          <w:tcPr>
            <w:tcW w:w="1134" w:type="dxa"/>
            <w:tcBorders>
              <w:bottom w:val="nil"/>
            </w:tcBorders>
            <w:shd w:val="clear" w:color="000000" w:fill="D9D9D9"/>
            <w:noWrap/>
            <w:vAlign w:val="bottom"/>
          </w:tcPr>
          <w:p w14:paraId="7A131C6E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78.9%</w:t>
            </w:r>
          </w:p>
        </w:tc>
      </w:tr>
      <w:tr w14:paraId="542F45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2B40633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Hs-CRP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602AF711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6B5528F4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3D111A6B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2799B8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3487362C">
            <w:pPr>
              <w:widowControl/>
              <w:spacing w:line="360" w:lineRule="auto"/>
              <w:ind w:firstLine="480" w:firstLineChars="20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 mg/dL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42360C14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2E7A29CB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1.46 (0.79, 2.70)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bottom"/>
          </w:tcPr>
          <w:p w14:paraId="1FA21203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93.2%</w:t>
            </w:r>
          </w:p>
        </w:tc>
      </w:tr>
      <w:tr w14:paraId="7A9ADE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tcBorders>
              <w:top w:val="nil"/>
            </w:tcBorders>
            <w:shd w:val="clear" w:color="000000" w:fill="D9D9D9"/>
            <w:noWrap/>
            <w:vAlign w:val="bottom"/>
          </w:tcPr>
          <w:p w14:paraId="4F4B0E8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CRP</w:t>
            </w:r>
          </w:p>
        </w:tc>
        <w:tc>
          <w:tcPr>
            <w:tcW w:w="1843" w:type="dxa"/>
            <w:tcBorders>
              <w:top w:val="nil"/>
            </w:tcBorders>
            <w:shd w:val="clear" w:color="000000" w:fill="D9D9D9"/>
            <w:noWrap/>
            <w:vAlign w:val="bottom"/>
          </w:tcPr>
          <w:p w14:paraId="0D787E0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</w:tcBorders>
            <w:shd w:val="clear" w:color="000000" w:fill="D9D9D9"/>
            <w:noWrap/>
            <w:vAlign w:val="bottom"/>
          </w:tcPr>
          <w:p w14:paraId="62877C20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000000" w:fill="D9D9D9"/>
            <w:noWrap/>
            <w:vAlign w:val="bottom"/>
          </w:tcPr>
          <w:p w14:paraId="02B1D090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 w14:paraId="54A50B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8" w:hRule="atLeast"/>
          <w:jc w:val="center"/>
        </w:trPr>
        <w:tc>
          <w:tcPr>
            <w:tcW w:w="3119" w:type="dxa"/>
            <w:shd w:val="clear" w:color="000000" w:fill="D9D9D9"/>
            <w:noWrap/>
            <w:vAlign w:val="bottom"/>
          </w:tcPr>
          <w:p w14:paraId="224C66F0">
            <w:pPr>
              <w:widowControl/>
              <w:spacing w:line="360" w:lineRule="auto"/>
              <w:ind w:firstLine="480" w:firstLineChars="20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Per 10% increase in mg/d</w:t>
            </w:r>
          </w:p>
        </w:tc>
        <w:tc>
          <w:tcPr>
            <w:tcW w:w="1843" w:type="dxa"/>
            <w:shd w:val="clear" w:color="000000" w:fill="D9D9D9"/>
            <w:noWrap/>
            <w:vAlign w:val="bottom"/>
          </w:tcPr>
          <w:p w14:paraId="6815C626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05" w:type="dxa"/>
            <w:shd w:val="clear" w:color="000000" w:fill="D9D9D9"/>
            <w:noWrap/>
            <w:vAlign w:val="bottom"/>
          </w:tcPr>
          <w:p w14:paraId="265F8C27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0.98 (0.95, 1.02)</w:t>
            </w:r>
          </w:p>
        </w:tc>
        <w:tc>
          <w:tcPr>
            <w:tcW w:w="1134" w:type="dxa"/>
            <w:shd w:val="clear" w:color="000000" w:fill="D9D9D9"/>
            <w:noWrap/>
            <w:vAlign w:val="bottom"/>
          </w:tcPr>
          <w:p w14:paraId="3A9080AC"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0.0%</w:t>
            </w:r>
          </w:p>
        </w:tc>
      </w:tr>
    </w:tbl>
    <w:p w14:paraId="679463D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>
          <w:type w:val="continuous"/>
          <w:pgSz w:w="11906" w:h="16838"/>
          <w:pgMar w:top="1440" w:right="1440" w:bottom="1440" w:left="1440" w:header="851" w:footer="992" w:gutter="0"/>
          <w:cols w:space="425" w:num="1"/>
          <w:docGrid w:type="linesAndChars" w:linePitch="312" w:charSpace="0"/>
        </w:sectPr>
      </w:pPr>
    </w:p>
    <w:p w14:paraId="7E0D67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type w:val="continuous"/>
      <w:pgSz w:w="11906" w:h="16838"/>
      <w:pgMar w:top="1440" w:right="1440" w:bottom="1440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5wzf2ttx0r0tkewze9vs2x0tedafrp05tvx&quot;&gt;近一年新文献&lt;record-ids&gt;&lt;item&gt;154&lt;/item&gt;&lt;item&gt;1201&lt;/item&gt;&lt;item&gt;1202&lt;/item&gt;&lt;item&gt;1729&lt;/item&gt;&lt;item&gt;1763&lt;/item&gt;&lt;item&gt;1878&lt;/item&gt;&lt;/record-ids&gt;&lt;/item&gt;&lt;/Libraries&gt;"/>
  </w:docVars>
  <w:rsids>
    <w:rsidRoot w:val="00691CE4"/>
    <w:rsid w:val="00021CB1"/>
    <w:rsid w:val="00025864"/>
    <w:rsid w:val="000360FE"/>
    <w:rsid w:val="00056A36"/>
    <w:rsid w:val="000572A1"/>
    <w:rsid w:val="000670E5"/>
    <w:rsid w:val="000826FB"/>
    <w:rsid w:val="000B46A7"/>
    <w:rsid w:val="000D61CF"/>
    <w:rsid w:val="000D692C"/>
    <w:rsid w:val="00124787"/>
    <w:rsid w:val="001417DF"/>
    <w:rsid w:val="001567DA"/>
    <w:rsid w:val="0018015A"/>
    <w:rsid w:val="00193393"/>
    <w:rsid w:val="00196B35"/>
    <w:rsid w:val="001A13C9"/>
    <w:rsid w:val="001C7A8E"/>
    <w:rsid w:val="001D4C35"/>
    <w:rsid w:val="00201442"/>
    <w:rsid w:val="002412AD"/>
    <w:rsid w:val="00242B6C"/>
    <w:rsid w:val="00282166"/>
    <w:rsid w:val="00285AAA"/>
    <w:rsid w:val="002A5A0A"/>
    <w:rsid w:val="002C7652"/>
    <w:rsid w:val="002E2CC8"/>
    <w:rsid w:val="00323D4F"/>
    <w:rsid w:val="00332F45"/>
    <w:rsid w:val="00332FDD"/>
    <w:rsid w:val="003504D7"/>
    <w:rsid w:val="003661A7"/>
    <w:rsid w:val="00371738"/>
    <w:rsid w:val="003752CB"/>
    <w:rsid w:val="00377B59"/>
    <w:rsid w:val="00380FFE"/>
    <w:rsid w:val="003824E6"/>
    <w:rsid w:val="00392F7C"/>
    <w:rsid w:val="003933C1"/>
    <w:rsid w:val="00395A44"/>
    <w:rsid w:val="003C0249"/>
    <w:rsid w:val="003E316E"/>
    <w:rsid w:val="003E69B2"/>
    <w:rsid w:val="003F3742"/>
    <w:rsid w:val="003F3FEA"/>
    <w:rsid w:val="00400EC2"/>
    <w:rsid w:val="00401428"/>
    <w:rsid w:val="004237F7"/>
    <w:rsid w:val="0042530C"/>
    <w:rsid w:val="00426AD2"/>
    <w:rsid w:val="00431DC0"/>
    <w:rsid w:val="00433F8C"/>
    <w:rsid w:val="00457741"/>
    <w:rsid w:val="004729D7"/>
    <w:rsid w:val="004865EE"/>
    <w:rsid w:val="004A0861"/>
    <w:rsid w:val="004B65FC"/>
    <w:rsid w:val="004C2B87"/>
    <w:rsid w:val="004D5170"/>
    <w:rsid w:val="004D77AD"/>
    <w:rsid w:val="00513265"/>
    <w:rsid w:val="00520D7F"/>
    <w:rsid w:val="0052594F"/>
    <w:rsid w:val="00561EC7"/>
    <w:rsid w:val="00567C6F"/>
    <w:rsid w:val="00582D21"/>
    <w:rsid w:val="005956EC"/>
    <w:rsid w:val="005B744A"/>
    <w:rsid w:val="005C219A"/>
    <w:rsid w:val="005E597F"/>
    <w:rsid w:val="00605C76"/>
    <w:rsid w:val="00610DBB"/>
    <w:rsid w:val="00625B52"/>
    <w:rsid w:val="006278B4"/>
    <w:rsid w:val="006409FD"/>
    <w:rsid w:val="0064306C"/>
    <w:rsid w:val="00657177"/>
    <w:rsid w:val="00671701"/>
    <w:rsid w:val="006824A6"/>
    <w:rsid w:val="00691CE4"/>
    <w:rsid w:val="006B5925"/>
    <w:rsid w:val="006D0571"/>
    <w:rsid w:val="006D1B21"/>
    <w:rsid w:val="00735B34"/>
    <w:rsid w:val="0074397F"/>
    <w:rsid w:val="007877B8"/>
    <w:rsid w:val="007A638B"/>
    <w:rsid w:val="007B372D"/>
    <w:rsid w:val="00802CD8"/>
    <w:rsid w:val="00806DB0"/>
    <w:rsid w:val="00826AF3"/>
    <w:rsid w:val="00826E13"/>
    <w:rsid w:val="00832246"/>
    <w:rsid w:val="008324D2"/>
    <w:rsid w:val="00833B61"/>
    <w:rsid w:val="00853441"/>
    <w:rsid w:val="00876076"/>
    <w:rsid w:val="00876B00"/>
    <w:rsid w:val="0088047C"/>
    <w:rsid w:val="00885183"/>
    <w:rsid w:val="008A59FC"/>
    <w:rsid w:val="008B0BBD"/>
    <w:rsid w:val="008B16D4"/>
    <w:rsid w:val="008C2346"/>
    <w:rsid w:val="008D0A5A"/>
    <w:rsid w:val="008D38BC"/>
    <w:rsid w:val="00901584"/>
    <w:rsid w:val="0091621B"/>
    <w:rsid w:val="00930FA6"/>
    <w:rsid w:val="00945B76"/>
    <w:rsid w:val="00981F18"/>
    <w:rsid w:val="009932BD"/>
    <w:rsid w:val="009A4963"/>
    <w:rsid w:val="009A79BE"/>
    <w:rsid w:val="009C6C67"/>
    <w:rsid w:val="009E11A5"/>
    <w:rsid w:val="009E2977"/>
    <w:rsid w:val="009E6B74"/>
    <w:rsid w:val="009F1A1D"/>
    <w:rsid w:val="009F6D02"/>
    <w:rsid w:val="00A26FA7"/>
    <w:rsid w:val="00A27191"/>
    <w:rsid w:val="00A424FA"/>
    <w:rsid w:val="00A5524C"/>
    <w:rsid w:val="00A731A5"/>
    <w:rsid w:val="00A827DA"/>
    <w:rsid w:val="00A96112"/>
    <w:rsid w:val="00AB18A9"/>
    <w:rsid w:val="00AC31F6"/>
    <w:rsid w:val="00AC5C63"/>
    <w:rsid w:val="00AD4E14"/>
    <w:rsid w:val="00AD7F81"/>
    <w:rsid w:val="00AE233F"/>
    <w:rsid w:val="00AF464A"/>
    <w:rsid w:val="00B0486E"/>
    <w:rsid w:val="00B075EC"/>
    <w:rsid w:val="00B078E8"/>
    <w:rsid w:val="00B34F6B"/>
    <w:rsid w:val="00B43089"/>
    <w:rsid w:val="00B44AF0"/>
    <w:rsid w:val="00B64650"/>
    <w:rsid w:val="00B65F7A"/>
    <w:rsid w:val="00BB0B19"/>
    <w:rsid w:val="00BE16EB"/>
    <w:rsid w:val="00BE7294"/>
    <w:rsid w:val="00C22E2D"/>
    <w:rsid w:val="00C2798E"/>
    <w:rsid w:val="00C74309"/>
    <w:rsid w:val="00C8211D"/>
    <w:rsid w:val="00C87D33"/>
    <w:rsid w:val="00C915C0"/>
    <w:rsid w:val="00C97709"/>
    <w:rsid w:val="00CB5261"/>
    <w:rsid w:val="00CC05AC"/>
    <w:rsid w:val="00D0248C"/>
    <w:rsid w:val="00D0252A"/>
    <w:rsid w:val="00D055D9"/>
    <w:rsid w:val="00D1025B"/>
    <w:rsid w:val="00D105A7"/>
    <w:rsid w:val="00D352EC"/>
    <w:rsid w:val="00D52024"/>
    <w:rsid w:val="00D63896"/>
    <w:rsid w:val="00D64067"/>
    <w:rsid w:val="00D709EC"/>
    <w:rsid w:val="00D86098"/>
    <w:rsid w:val="00D958C6"/>
    <w:rsid w:val="00DD41B7"/>
    <w:rsid w:val="00DE2728"/>
    <w:rsid w:val="00DE7422"/>
    <w:rsid w:val="00DF7A1E"/>
    <w:rsid w:val="00E13AFC"/>
    <w:rsid w:val="00E15B05"/>
    <w:rsid w:val="00E26A7A"/>
    <w:rsid w:val="00E90208"/>
    <w:rsid w:val="00EB36EF"/>
    <w:rsid w:val="00ED2375"/>
    <w:rsid w:val="00ED4524"/>
    <w:rsid w:val="00ED6AF3"/>
    <w:rsid w:val="00F15CFD"/>
    <w:rsid w:val="00F252D9"/>
    <w:rsid w:val="00F31FFE"/>
    <w:rsid w:val="00F66E82"/>
    <w:rsid w:val="00F916C7"/>
    <w:rsid w:val="00F95EEC"/>
    <w:rsid w:val="00FA111F"/>
    <w:rsid w:val="00FC16FC"/>
    <w:rsid w:val="00FE4DE9"/>
    <w:rsid w:val="00FF6FD9"/>
    <w:rsid w:val="17B85638"/>
    <w:rsid w:val="6022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jc w:val="left"/>
    </w:pPr>
    <w:rPr>
      <w:rFonts w:ascii="Arial" w:hAnsi="Arial" w:eastAsia="宋体" w:cs="Arial"/>
      <w:kern w:val="0"/>
      <w:sz w:val="20"/>
      <w:szCs w:val="20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uiPriority w:val="99"/>
    <w:rPr>
      <w:sz w:val="18"/>
      <w:szCs w:val="18"/>
    </w:rPr>
  </w:style>
  <w:style w:type="character" w:customStyle="1" w:styleId="11">
    <w:name w:val="标题 1 字符"/>
    <w:basedOn w:val="8"/>
    <w:link w:val="2"/>
    <w:uiPriority w:val="9"/>
    <w:rPr>
      <w:b/>
      <w:bCs/>
      <w:kern w:val="44"/>
      <w:sz w:val="44"/>
      <w:szCs w:val="44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result"/>
    <w:basedOn w:val="8"/>
    <w:qFormat/>
    <w:uiPriority w:val="0"/>
    <w:rPr>
      <w:color w:val="000080"/>
    </w:rPr>
  </w:style>
  <w:style w:type="paragraph" w:customStyle="1" w:styleId="14">
    <w:name w:val="EndNote Bibliography Title"/>
    <w:basedOn w:val="1"/>
    <w:link w:val="15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15">
    <w:name w:val="EndNote Bibliography Title 字符"/>
    <w:basedOn w:val="8"/>
    <w:link w:val="14"/>
    <w:qFormat/>
    <w:uiPriority w:val="0"/>
    <w:rPr>
      <w:rFonts w:ascii="等线" w:hAnsi="等线" w:eastAsia="等线"/>
      <w:sz w:val="20"/>
    </w:rPr>
  </w:style>
  <w:style w:type="paragraph" w:customStyle="1" w:styleId="16">
    <w:name w:val="EndNote Bibliography"/>
    <w:basedOn w:val="1"/>
    <w:link w:val="17"/>
    <w:qFormat/>
    <w:uiPriority w:val="0"/>
    <w:rPr>
      <w:rFonts w:ascii="等线" w:hAnsi="等线" w:eastAsia="等线"/>
      <w:sz w:val="20"/>
    </w:rPr>
  </w:style>
  <w:style w:type="character" w:customStyle="1" w:styleId="17">
    <w:name w:val="EndNote Bibliography 字符"/>
    <w:basedOn w:val="8"/>
    <w:link w:val="16"/>
    <w:uiPriority w:val="0"/>
    <w:rPr>
      <w:rFonts w:ascii="等线" w:hAnsi="等线" w:eastAsia="等线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5F8F8-5BBC-4A78-9476-4EF027252C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2655</Words>
  <Characters>16129</Characters>
  <Lines>184</Lines>
  <Paragraphs>52</Paragraphs>
  <TotalTime>3</TotalTime>
  <ScaleCrop>false</ScaleCrop>
  <LinksUpToDate>false</LinksUpToDate>
  <CharactersWithSpaces>18174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2026-08-07T15:54:00Z</dcterms:created>
  <dc:creator>Administrator</dc:creator>
  <cp:lastModifiedBy>Dong</cp:lastModifiedBy>
  <dcterms:modified xsi:type="dcterms:W3CDTF">2026-08-31T02:06:00Z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eyJoZGlkIjoiNTRmYjc2Yzk3YzdiYjdhOTIwMjcxMmZmZDkyYzg1NjEiLCJ1c2VySWQiOiI0MTIxMDk1MTgifQ==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48FFF4D84BF3474588B6D2785590DF06_12</vt:lpwstr>
  </property>
</Properties>
</file>