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EEACC" w14:textId="77777777" w:rsidR="009737AE" w:rsidRDefault="00000000">
      <w:pPr>
        <w:rPr>
          <w:rFonts w:ascii="Times New Roman" w:eastAsia="等线 Light" w:hAnsi="Times New Roman" w:cs="Times New Roman"/>
          <w:b/>
          <w:bCs/>
          <w:color w:val="000000"/>
          <w:kern w:val="44"/>
          <w:sz w:val="28"/>
          <w:szCs w:val="28"/>
        </w:rPr>
      </w:pPr>
      <w:r>
        <w:rPr>
          <w:rFonts w:ascii="Times New Roman" w:eastAsia="等线 Light" w:hAnsi="Times New Roman" w:cs="Times New Roman" w:hint="eastAsia"/>
          <w:b/>
          <w:bCs/>
          <w:color w:val="000000"/>
          <w:kern w:val="44"/>
          <w:sz w:val="28"/>
          <w:szCs w:val="28"/>
        </w:rPr>
        <w:t>Supplemental materials</w:t>
      </w:r>
    </w:p>
    <w:p w14:paraId="4F8F338F" w14:textId="77777777" w:rsidR="009737AE" w:rsidRDefault="00000000">
      <w:pPr>
        <w:rPr>
          <w:rFonts w:ascii="Times New Roman" w:eastAsia="等线 Light" w:hAnsi="Times New Roman" w:cs="Times New Roman"/>
          <w:b/>
          <w:bCs/>
          <w:color w:val="000000"/>
          <w:kern w:val="44"/>
          <w:sz w:val="28"/>
          <w:szCs w:val="28"/>
        </w:rPr>
      </w:pPr>
      <w:r>
        <w:rPr>
          <w:rFonts w:ascii="Times New Roman" w:eastAsia="等线 Light" w:hAnsi="Times New Roman" w:cs="Times New Roman"/>
          <w:b/>
          <w:bCs/>
          <w:color w:val="000000"/>
          <w:kern w:val="44"/>
          <w:sz w:val="28"/>
          <w:szCs w:val="28"/>
        </w:rPr>
        <w:t>Plant materials and growth conditions</w:t>
      </w:r>
    </w:p>
    <w:p w14:paraId="35C7ACFD" w14:textId="77777777" w:rsidR="009737AE" w:rsidRDefault="00000000">
      <w:pPr>
        <w:rPr>
          <w:rFonts w:ascii="Times New Roman" w:eastAsia="宋体" w:hAnsi="Times New Roman" w:cs="宋体"/>
          <w:sz w:val="24"/>
        </w:rPr>
      </w:pPr>
      <w:r>
        <w:rPr>
          <w:rFonts w:ascii="Times New Roman" w:eastAsia="宋体" w:hAnsi="Times New Roman" w:cs="宋体"/>
          <w:i/>
          <w:iCs/>
          <w:sz w:val="24"/>
        </w:rPr>
        <w:t xml:space="preserve">Glycyrrhiza </w:t>
      </w:r>
      <w:proofErr w:type="spellStart"/>
      <w:r>
        <w:rPr>
          <w:rFonts w:ascii="Times New Roman" w:eastAsia="宋体" w:hAnsi="Times New Roman" w:cs="宋体"/>
          <w:i/>
          <w:iCs/>
          <w:sz w:val="24"/>
        </w:rPr>
        <w:t>uralensis</w:t>
      </w:r>
      <w:proofErr w:type="spellEnd"/>
      <w:r>
        <w:rPr>
          <w:rFonts w:ascii="Times New Roman" w:eastAsia="宋体" w:hAnsi="Times New Roman" w:cs="宋体"/>
          <w:sz w:val="24"/>
        </w:rPr>
        <w:t xml:space="preserve"> used in the experiment was cultivated in an artificial climate chamber of the College of Grassland Science, Qingdao Agricultural University, under a 16</w:t>
      </w:r>
      <w:r>
        <w:rPr>
          <w:rFonts w:ascii="Times New Roman" w:eastAsia="宋体" w:hAnsi="Times New Roman" w:cs="宋体" w:hint="eastAsia"/>
          <w:sz w:val="24"/>
        </w:rPr>
        <w:t>-</w:t>
      </w:r>
      <w:r>
        <w:rPr>
          <w:rFonts w:ascii="Times New Roman" w:eastAsia="宋体" w:hAnsi="Times New Roman" w:cs="宋体"/>
          <w:sz w:val="24"/>
        </w:rPr>
        <w:t>h light (25 °C)/8</w:t>
      </w:r>
      <w:r>
        <w:rPr>
          <w:rFonts w:ascii="Times New Roman" w:eastAsia="宋体" w:hAnsi="Times New Roman" w:cs="宋体" w:hint="eastAsia"/>
          <w:sz w:val="24"/>
        </w:rPr>
        <w:t>-</w:t>
      </w:r>
      <w:r>
        <w:rPr>
          <w:rFonts w:ascii="Times New Roman" w:eastAsia="宋体" w:hAnsi="Times New Roman" w:cs="宋体"/>
          <w:sz w:val="24"/>
        </w:rPr>
        <w:t>h dark (20 °C) photoperiod with a light intensity of 180–200 </w:t>
      </w:r>
      <w:proofErr w:type="spellStart"/>
      <w:r>
        <w:rPr>
          <w:rFonts w:ascii="Times New Roman" w:eastAsia="宋体" w:hAnsi="Times New Roman" w:cs="宋体"/>
          <w:sz w:val="24"/>
        </w:rPr>
        <w:t>μmol</w:t>
      </w:r>
      <w:proofErr w:type="spellEnd"/>
      <w:r>
        <w:rPr>
          <w:rFonts w:ascii="Times New Roman" w:eastAsia="宋体" w:hAnsi="Times New Roman" w:cs="宋体"/>
          <w:sz w:val="24"/>
        </w:rPr>
        <w:t> m⁻² s⁻¹.</w:t>
      </w:r>
    </w:p>
    <w:p w14:paraId="51EE723D" w14:textId="77777777" w:rsidR="009737AE" w:rsidRDefault="00000000">
      <w:pPr>
        <w:rPr>
          <w:rFonts w:ascii="Times New Roman" w:eastAsia="等线 Light" w:hAnsi="Times New Roman" w:cs="Times New Roman"/>
          <w:b/>
          <w:bCs/>
          <w:color w:val="000000"/>
          <w:kern w:val="44"/>
          <w:sz w:val="28"/>
          <w:szCs w:val="28"/>
        </w:rPr>
      </w:pPr>
      <w:r>
        <w:rPr>
          <w:rFonts w:ascii="Times New Roman" w:eastAsia="等线 Light" w:hAnsi="Times New Roman" w:cs="Times New Roman"/>
          <w:b/>
          <w:bCs/>
          <w:color w:val="000000"/>
          <w:kern w:val="44"/>
          <w:sz w:val="28"/>
          <w:szCs w:val="28"/>
        </w:rPr>
        <w:t>Semi</w:t>
      </w:r>
      <w:r>
        <w:rPr>
          <w:rFonts w:ascii="Times New Roman" w:eastAsia="等线 Light" w:hAnsi="Times New Roman" w:cs="Times New Roman"/>
          <w:b/>
          <w:bCs/>
          <w:color w:val="000000"/>
          <w:kern w:val="44"/>
          <w:sz w:val="28"/>
          <w:szCs w:val="28"/>
        </w:rPr>
        <w:noBreakHyphen/>
        <w:t>wet cutting method</w:t>
      </w:r>
    </w:p>
    <w:p w14:paraId="4FD19336" w14:textId="77777777" w:rsidR="009737AE" w:rsidRDefault="00000000">
      <w:pPr>
        <w:rPr>
          <w:rFonts w:ascii="Times New Roman" w:eastAsia="宋体" w:hAnsi="Times New Roman" w:cs="宋体"/>
          <w:sz w:val="24"/>
        </w:rPr>
      </w:pPr>
      <w:r>
        <w:rPr>
          <w:rFonts w:ascii="Times New Roman" w:eastAsia="宋体" w:hAnsi="Times New Roman" w:cs="宋体"/>
          <w:sz w:val="24"/>
        </w:rPr>
        <w:t xml:space="preserve">Stem cuttings were prepared from the 1st to 3rd stem nodes of </w:t>
      </w:r>
      <w:r>
        <w:rPr>
          <w:rFonts w:ascii="Times New Roman" w:eastAsia="宋体" w:hAnsi="Times New Roman" w:cs="宋体"/>
          <w:i/>
          <w:iCs/>
          <w:sz w:val="24"/>
        </w:rPr>
        <w:t xml:space="preserve">G. </w:t>
      </w:r>
      <w:proofErr w:type="spellStart"/>
      <w:r>
        <w:rPr>
          <w:rFonts w:ascii="Times New Roman" w:eastAsia="宋体" w:hAnsi="Times New Roman" w:cs="宋体"/>
          <w:i/>
          <w:iCs/>
          <w:sz w:val="24"/>
        </w:rPr>
        <w:t>uralensis</w:t>
      </w:r>
      <w:proofErr w:type="spellEnd"/>
      <w:r>
        <w:rPr>
          <w:rFonts w:ascii="Times New Roman" w:eastAsia="宋体" w:hAnsi="Times New Roman" w:cs="宋体"/>
          <w:sz w:val="24"/>
        </w:rPr>
        <w:t xml:space="preserve"> with a stem diameter of 2</w:t>
      </w:r>
      <w:r>
        <w:rPr>
          <w:rFonts w:ascii="Times New Roman" w:eastAsia="宋体" w:hAnsi="Times New Roman" w:cs="宋体" w:hint="eastAsia"/>
          <w:sz w:val="24"/>
        </w:rPr>
        <w:t>-</w:t>
      </w:r>
      <w:r>
        <w:rPr>
          <w:rFonts w:ascii="Times New Roman" w:eastAsia="宋体" w:hAnsi="Times New Roman" w:cs="宋体"/>
          <w:sz w:val="24"/>
        </w:rPr>
        <w:t>2.5 mm. Each cutting was 5</w:t>
      </w:r>
      <w:r>
        <w:rPr>
          <w:rFonts w:ascii="Times New Roman" w:eastAsia="宋体" w:hAnsi="Times New Roman" w:cs="宋体" w:hint="eastAsia"/>
          <w:sz w:val="24"/>
        </w:rPr>
        <w:t>-</w:t>
      </w:r>
      <w:r>
        <w:rPr>
          <w:rFonts w:ascii="Times New Roman" w:eastAsia="宋体" w:hAnsi="Times New Roman" w:cs="宋体"/>
          <w:sz w:val="24"/>
        </w:rPr>
        <w:t>8 cm in length, retaining 1</w:t>
      </w:r>
      <w:r>
        <w:rPr>
          <w:rFonts w:ascii="Times New Roman" w:eastAsia="宋体" w:hAnsi="Times New Roman" w:cs="宋体" w:hint="eastAsia"/>
          <w:sz w:val="24"/>
        </w:rPr>
        <w:t>-</w:t>
      </w:r>
      <w:r>
        <w:rPr>
          <w:rFonts w:ascii="Times New Roman" w:eastAsia="宋体" w:hAnsi="Times New Roman" w:cs="宋体"/>
          <w:sz w:val="24"/>
        </w:rPr>
        <w:t>2 leaves and 1</w:t>
      </w:r>
      <w:r>
        <w:rPr>
          <w:rFonts w:ascii="Times New Roman" w:eastAsia="宋体" w:hAnsi="Times New Roman" w:cs="宋体" w:hint="eastAsia"/>
          <w:sz w:val="24"/>
        </w:rPr>
        <w:t>-</w:t>
      </w:r>
      <w:r>
        <w:rPr>
          <w:rFonts w:ascii="Times New Roman" w:eastAsia="宋体" w:hAnsi="Times New Roman" w:cs="宋体"/>
          <w:sz w:val="24"/>
        </w:rPr>
        <w:t>2 leaf buds. Transparent square plastic dishes (or transparent plastic boxes) were used as culture containers. Filter paper with 80% moisture content was laid at the bottom of the containers. The upper cut of each cutting was made horizontally perpendicular to the stem, whereas the basal cut was made obliquely at a 45° angle to the stem. The prepared cuttings were placed in square plastic dishes lined with filter paper at the bottom, covered with a layer of filter paper with 80% moisture content, and sealed with transparent lids for semi</w:t>
      </w:r>
      <w:r>
        <w:rPr>
          <w:rFonts w:ascii="Times New Roman" w:eastAsia="宋体" w:hAnsi="Times New Roman" w:cs="宋体"/>
          <w:sz w:val="24"/>
        </w:rPr>
        <w:noBreakHyphen/>
        <w:t>wet cutting propagation. Cuttings were cultured under a 16</w:t>
      </w:r>
      <w:r>
        <w:rPr>
          <w:rFonts w:ascii="Times New Roman" w:eastAsia="宋体" w:hAnsi="Times New Roman" w:cs="宋体"/>
          <w:sz w:val="24"/>
        </w:rPr>
        <w:noBreakHyphen/>
        <w:t>h light (25 °C)/8</w:t>
      </w:r>
      <w:r>
        <w:rPr>
          <w:rFonts w:ascii="Times New Roman" w:eastAsia="宋体" w:hAnsi="Times New Roman" w:cs="宋体"/>
          <w:sz w:val="24"/>
        </w:rPr>
        <w:noBreakHyphen/>
        <w:t>h dark (20 °C) photoperiod with a light intensity of 180–200 </w:t>
      </w:r>
      <w:proofErr w:type="spellStart"/>
      <w:r>
        <w:rPr>
          <w:rFonts w:ascii="Times New Roman" w:eastAsia="宋体" w:hAnsi="Times New Roman" w:cs="宋体"/>
          <w:sz w:val="24"/>
        </w:rPr>
        <w:t>μmol</w:t>
      </w:r>
      <w:proofErr w:type="spellEnd"/>
      <w:r>
        <w:rPr>
          <w:rFonts w:ascii="Times New Roman" w:eastAsia="宋体" w:hAnsi="Times New Roman" w:cs="宋体"/>
          <w:sz w:val="24"/>
        </w:rPr>
        <w:t> m⁻² s⁻¹, and the moisture content of the filter paper was maintained at 80% throughout the experiment. New root tips emerged from the basal cuts after 5</w:t>
      </w:r>
      <w:r>
        <w:rPr>
          <w:rFonts w:ascii="Times New Roman" w:eastAsia="宋体" w:hAnsi="Times New Roman" w:cs="宋体" w:hint="eastAsia"/>
          <w:sz w:val="24"/>
        </w:rPr>
        <w:t>-</w:t>
      </w:r>
      <w:r>
        <w:rPr>
          <w:rFonts w:ascii="Times New Roman" w:eastAsia="宋体" w:hAnsi="Times New Roman" w:cs="宋体"/>
          <w:sz w:val="24"/>
        </w:rPr>
        <w:t>7 days of cultivation, and stable root formation was achieved within 15 days. After 15 days of rooting, rooted cuttings were hardened in nutrient solution for one week before being transplanted into seedling</w:t>
      </w:r>
      <w:r>
        <w:rPr>
          <w:rFonts w:ascii="Times New Roman" w:eastAsia="宋体" w:hAnsi="Times New Roman" w:cs="宋体"/>
          <w:sz w:val="24"/>
        </w:rPr>
        <w:noBreakHyphen/>
        <w:t>raising pots.</w:t>
      </w:r>
    </w:p>
    <w:p w14:paraId="09C39CF2" w14:textId="77777777" w:rsidR="009737AE" w:rsidRDefault="00000000">
      <w:pPr>
        <w:rPr>
          <w:rFonts w:ascii="Times New Roman" w:eastAsia="等线 Light" w:hAnsi="Times New Roman" w:cs="Times New Roman"/>
          <w:b/>
          <w:bCs/>
          <w:color w:val="000000"/>
          <w:kern w:val="44"/>
          <w:sz w:val="28"/>
          <w:szCs w:val="28"/>
        </w:rPr>
      </w:pPr>
      <w:r>
        <w:rPr>
          <w:rFonts w:ascii="Times New Roman" w:eastAsia="等线 Light" w:hAnsi="Times New Roman" w:cs="Times New Roman"/>
          <w:b/>
          <w:bCs/>
          <w:color w:val="000000"/>
          <w:kern w:val="44"/>
          <w:sz w:val="28"/>
          <w:szCs w:val="28"/>
        </w:rPr>
        <w:t>Vector construction</w:t>
      </w:r>
    </w:p>
    <w:p w14:paraId="22009193" w14:textId="77777777" w:rsidR="009737AE" w:rsidRDefault="00000000">
      <w:pPr>
        <w:rPr>
          <w:rFonts w:ascii="Times New Roman" w:eastAsia="宋体" w:hAnsi="Times New Roman" w:cs="宋体"/>
          <w:sz w:val="24"/>
        </w:rPr>
      </w:pPr>
      <w:r>
        <w:rPr>
          <w:rFonts w:ascii="Times New Roman" w:eastAsia="宋体" w:hAnsi="Times New Roman" w:cs="宋体"/>
          <w:sz w:val="24"/>
        </w:rPr>
        <w:t xml:space="preserve">PCR amplification was performed using </w:t>
      </w:r>
      <w:proofErr w:type="spellStart"/>
      <w:r>
        <w:rPr>
          <w:rFonts w:ascii="Times New Roman" w:eastAsia="宋体" w:hAnsi="Times New Roman" w:cs="宋体"/>
          <w:sz w:val="24"/>
        </w:rPr>
        <w:t>Phanta</w:t>
      </w:r>
      <w:proofErr w:type="spellEnd"/>
      <w:r>
        <w:rPr>
          <w:rFonts w:ascii="Times New Roman" w:eastAsia="宋体" w:hAnsi="Times New Roman" w:cs="宋体"/>
          <w:sz w:val="24"/>
        </w:rPr>
        <w:t xml:space="preserve"> Max Super-Fidelity DNA Polymerase (</w:t>
      </w:r>
      <w:proofErr w:type="spellStart"/>
      <w:r>
        <w:rPr>
          <w:rFonts w:ascii="Times New Roman" w:eastAsia="宋体" w:hAnsi="Times New Roman" w:cs="宋体"/>
          <w:sz w:val="24"/>
        </w:rPr>
        <w:t>Vazyme</w:t>
      </w:r>
      <w:proofErr w:type="spellEnd"/>
      <w:r>
        <w:rPr>
          <w:rFonts w:ascii="Times New Roman" w:eastAsia="宋体" w:hAnsi="Times New Roman" w:cs="宋体"/>
          <w:sz w:val="24"/>
        </w:rPr>
        <w:t>, P520).</w:t>
      </w:r>
    </w:p>
    <w:p w14:paraId="4FE8F82C" w14:textId="77777777" w:rsidR="009737AE" w:rsidRDefault="00000000">
      <w:pPr>
        <w:rPr>
          <w:rFonts w:ascii="Times New Roman" w:eastAsia="宋体" w:hAnsi="Times New Roman" w:cs="宋体"/>
          <w:sz w:val="24"/>
        </w:rPr>
      </w:pPr>
      <w:r>
        <w:rPr>
          <w:rFonts w:ascii="Times New Roman" w:eastAsia="宋体" w:hAnsi="Times New Roman" w:cs="宋体"/>
          <w:sz w:val="24"/>
        </w:rPr>
        <w:t xml:space="preserve">The method for constructing the </w:t>
      </w:r>
      <w:r w:rsidRPr="008345EC">
        <w:rPr>
          <w:rFonts w:ascii="Times New Roman" w:eastAsia="宋体" w:hAnsi="Times New Roman" w:cs="宋体"/>
          <w:i/>
          <w:iCs/>
          <w:sz w:val="24"/>
        </w:rPr>
        <w:t>STR2</w:t>
      </w:r>
      <w:r>
        <w:rPr>
          <w:rFonts w:ascii="Times New Roman" w:eastAsia="宋体" w:hAnsi="Times New Roman" w:cs="宋体"/>
          <w:sz w:val="24"/>
        </w:rPr>
        <w:t xml:space="preserve"> CRISPR/Cas9 gene-editing vector was as follows</w:t>
      </w:r>
      <w:r>
        <w:rPr>
          <w:rFonts w:ascii="Times New Roman" w:eastAsia="宋体" w:hAnsi="Times New Roman" w:cs="宋体" w:hint="eastAsia"/>
          <w:sz w:val="24"/>
        </w:rPr>
        <w:t>:</w:t>
      </w:r>
    </w:p>
    <w:p w14:paraId="109D001A" w14:textId="77777777" w:rsidR="009737AE" w:rsidRDefault="00000000">
      <w:pPr>
        <w:rPr>
          <w:rFonts w:ascii="Times New Roman" w:eastAsia="宋体" w:hAnsi="Times New Roman" w:cs="宋体"/>
          <w:sz w:val="24"/>
        </w:rPr>
      </w:pPr>
      <w:r>
        <w:rPr>
          <w:rFonts w:ascii="Times New Roman" w:eastAsia="宋体" w:hAnsi="Times New Roman" w:cs="宋体"/>
          <w:sz w:val="24"/>
        </w:rPr>
        <w:t>gRNA was designed using the online tool</w:t>
      </w:r>
      <w:r>
        <w:rPr>
          <w:rFonts w:ascii="Times New Roman" w:eastAsia="宋体" w:hAnsi="Times New Roman" w:cs="宋体" w:hint="eastAsia"/>
          <w:sz w:val="24"/>
        </w:rPr>
        <w:t xml:space="preserve"> </w:t>
      </w:r>
      <w:r>
        <w:rPr>
          <w:rFonts w:ascii="Times New Roman" w:eastAsia="宋体" w:hAnsi="Times New Roman" w:cs="宋体"/>
          <w:sz w:val="24"/>
        </w:rPr>
        <w:t xml:space="preserve">http://crispr.hzau.edu.cn/cgi-bin/CRISPR2/CRISPR, and gRNAs targeting conserved exon regions were selected. Genomic DNA of </w:t>
      </w:r>
      <w:r>
        <w:rPr>
          <w:rFonts w:ascii="Times New Roman" w:eastAsia="宋体" w:hAnsi="Times New Roman" w:cs="宋体"/>
          <w:i/>
          <w:iCs/>
          <w:sz w:val="24"/>
        </w:rPr>
        <w:t xml:space="preserve">G. </w:t>
      </w:r>
      <w:proofErr w:type="spellStart"/>
      <w:r>
        <w:rPr>
          <w:rFonts w:ascii="Times New Roman" w:eastAsia="宋体" w:hAnsi="Times New Roman" w:cs="宋体"/>
          <w:i/>
          <w:iCs/>
          <w:sz w:val="24"/>
        </w:rPr>
        <w:t>uralensis</w:t>
      </w:r>
      <w:proofErr w:type="spellEnd"/>
      <w:r>
        <w:rPr>
          <w:rFonts w:ascii="Times New Roman" w:eastAsia="宋体" w:hAnsi="Times New Roman" w:cs="宋体"/>
          <w:sz w:val="24"/>
        </w:rPr>
        <w:t xml:space="preserve"> was extracted via the CTAB method. Fragments containing the target gRNA were amplified for verification, and the fully matched gRNA (Target: 5'-AATCAATGCACGATTGGGTG-3') was chosen for construction of the m-pRGEB31 vector. The vector was double-digested with restriction endonucleases </w:t>
      </w:r>
      <w:proofErr w:type="spellStart"/>
      <w:r w:rsidRPr="008345EC">
        <w:rPr>
          <w:rFonts w:ascii="Times New Roman" w:eastAsia="宋体" w:hAnsi="Times New Roman" w:cs="宋体"/>
          <w:i/>
          <w:iCs/>
          <w:sz w:val="24"/>
        </w:rPr>
        <w:t>BglI</w:t>
      </w:r>
      <w:proofErr w:type="spellEnd"/>
      <w:r>
        <w:rPr>
          <w:rFonts w:ascii="Times New Roman" w:eastAsia="宋体" w:hAnsi="Times New Roman" w:cs="宋体"/>
          <w:sz w:val="24"/>
        </w:rPr>
        <w:t xml:space="preserve"> and </w:t>
      </w:r>
      <w:proofErr w:type="spellStart"/>
      <w:r w:rsidRPr="008345EC">
        <w:rPr>
          <w:rFonts w:ascii="Times New Roman" w:eastAsia="宋体" w:hAnsi="Times New Roman" w:cs="宋体"/>
          <w:i/>
          <w:iCs/>
          <w:sz w:val="24"/>
        </w:rPr>
        <w:t>XbaI</w:t>
      </w:r>
      <w:proofErr w:type="spellEnd"/>
      <w:r>
        <w:rPr>
          <w:rFonts w:ascii="Times New Roman" w:eastAsia="宋体" w:hAnsi="Times New Roman" w:cs="宋体"/>
          <w:sz w:val="24"/>
        </w:rPr>
        <w:t xml:space="preserve">. PCR products were examined by 1.2% agarose gel electrophoresis, and the target fragment was </w:t>
      </w:r>
      <w:proofErr w:type="spellStart"/>
      <w:proofErr w:type="gramStart"/>
      <w:r>
        <w:rPr>
          <w:rFonts w:ascii="Times New Roman" w:eastAsia="宋体" w:hAnsi="Times New Roman" w:cs="宋体"/>
          <w:sz w:val="24"/>
        </w:rPr>
        <w:t>recovered.Fragments</w:t>
      </w:r>
      <w:proofErr w:type="spellEnd"/>
      <w:proofErr w:type="gramEnd"/>
      <w:r>
        <w:rPr>
          <w:rFonts w:ascii="Times New Roman" w:eastAsia="宋体" w:hAnsi="Times New Roman" w:cs="宋体"/>
          <w:sz w:val="24"/>
        </w:rPr>
        <w:t xml:space="preserve"> were synthesized and assembled into the vector in the order </w:t>
      </w:r>
      <w:r w:rsidRPr="008345EC">
        <w:rPr>
          <w:rFonts w:ascii="Times New Roman" w:eastAsia="宋体" w:hAnsi="Times New Roman" w:cs="宋体"/>
          <w:i/>
          <w:iCs/>
          <w:sz w:val="24"/>
        </w:rPr>
        <w:t>AtU6</w:t>
      </w:r>
      <w:r>
        <w:rPr>
          <w:rFonts w:ascii="Times New Roman" w:eastAsia="宋体" w:hAnsi="Times New Roman" w:cs="宋体"/>
          <w:sz w:val="24"/>
        </w:rPr>
        <w:t xml:space="preserve"> + tRNA + gRNA + scaffold. The recovered target fragment was ligated to the linearized vector via homologous recombination, following the manufacturer’s instructions for the </w:t>
      </w:r>
      <w:proofErr w:type="spellStart"/>
      <w:r>
        <w:rPr>
          <w:rFonts w:ascii="Times New Roman" w:eastAsia="宋体" w:hAnsi="Times New Roman" w:cs="宋体"/>
          <w:sz w:val="24"/>
        </w:rPr>
        <w:t>ClonExpress</w:t>
      </w:r>
      <w:proofErr w:type="spellEnd"/>
      <w:r>
        <w:rPr>
          <w:rFonts w:ascii="Times New Roman" w:eastAsia="宋体" w:hAnsi="Times New Roman" w:cs="宋体"/>
          <w:sz w:val="24"/>
        </w:rPr>
        <w:t xml:space="preserve"> Ultra One Step Cloning Kit (</w:t>
      </w:r>
      <w:proofErr w:type="spellStart"/>
      <w:r>
        <w:rPr>
          <w:rFonts w:ascii="Times New Roman" w:eastAsia="宋体" w:hAnsi="Times New Roman" w:cs="宋体"/>
          <w:sz w:val="24"/>
        </w:rPr>
        <w:t>Vazyme</w:t>
      </w:r>
      <w:proofErr w:type="spellEnd"/>
      <w:proofErr w:type="gramStart"/>
      <w:r>
        <w:rPr>
          <w:rFonts w:ascii="Times New Roman" w:eastAsia="宋体" w:hAnsi="Times New Roman" w:cs="宋体"/>
          <w:sz w:val="24"/>
        </w:rPr>
        <w:t>).The</w:t>
      </w:r>
      <w:proofErr w:type="gramEnd"/>
      <w:r>
        <w:rPr>
          <w:rFonts w:ascii="Times New Roman" w:eastAsia="宋体" w:hAnsi="Times New Roman" w:cs="宋体"/>
          <w:sz w:val="24"/>
        </w:rPr>
        <w:t xml:space="preserve"> recombinant vector was transformed into Escherichia coli DH5</w:t>
      </w:r>
      <w:r w:rsidRPr="008345EC">
        <w:rPr>
          <w:rFonts w:ascii="Times New Roman" w:eastAsia="宋体" w:hAnsi="Times New Roman" w:cs="宋体"/>
          <w:i/>
          <w:iCs/>
          <w:sz w:val="24"/>
        </w:rPr>
        <w:t>α</w:t>
      </w:r>
      <w:r>
        <w:rPr>
          <w:rFonts w:ascii="Times New Roman" w:eastAsia="宋体" w:hAnsi="Times New Roman" w:cs="宋体"/>
          <w:sz w:val="24"/>
        </w:rPr>
        <w:t xml:space="preserve"> competent cells and cultured at 37 °C for 12</w:t>
      </w:r>
      <w:r>
        <w:rPr>
          <w:rFonts w:ascii="Times New Roman" w:eastAsia="宋体" w:hAnsi="Times New Roman" w:cs="宋体" w:hint="eastAsia"/>
          <w:sz w:val="24"/>
        </w:rPr>
        <w:t>-</w:t>
      </w:r>
      <w:r>
        <w:rPr>
          <w:rFonts w:ascii="Times New Roman" w:eastAsia="宋体" w:hAnsi="Times New Roman" w:cs="宋体"/>
          <w:sz w:val="24"/>
        </w:rPr>
        <w:t xml:space="preserve">16 h. Single colonies were picked, verified by PCR amplification, and sequenced. Plasmids were extracted from sequence-verified colonies using the </w:t>
      </w:r>
      <w:proofErr w:type="spellStart"/>
      <w:r>
        <w:rPr>
          <w:rFonts w:ascii="Times New Roman" w:eastAsia="宋体" w:hAnsi="Times New Roman" w:cs="宋体"/>
          <w:sz w:val="24"/>
        </w:rPr>
        <w:t>FastPure</w:t>
      </w:r>
      <w:proofErr w:type="spellEnd"/>
      <w:r>
        <w:rPr>
          <w:rFonts w:ascii="Times New Roman" w:eastAsia="宋体" w:hAnsi="Times New Roman" w:cs="宋体"/>
          <w:sz w:val="24"/>
        </w:rPr>
        <w:t xml:space="preserve"> Plasmid Mini Kit (</w:t>
      </w:r>
      <w:proofErr w:type="spellStart"/>
      <w:r>
        <w:rPr>
          <w:rFonts w:ascii="Times New Roman" w:eastAsia="宋体" w:hAnsi="Times New Roman" w:cs="宋体"/>
          <w:sz w:val="24"/>
        </w:rPr>
        <w:t>Vazyme</w:t>
      </w:r>
      <w:proofErr w:type="spellEnd"/>
      <w:r>
        <w:rPr>
          <w:rFonts w:ascii="Times New Roman" w:eastAsia="宋体" w:hAnsi="Times New Roman" w:cs="宋体"/>
          <w:sz w:val="24"/>
        </w:rPr>
        <w:t>).</w:t>
      </w:r>
    </w:p>
    <w:p w14:paraId="21611D1D" w14:textId="77777777" w:rsidR="009737AE" w:rsidRDefault="009737AE">
      <w:pPr>
        <w:rPr>
          <w:rFonts w:ascii="Times New Roman" w:eastAsia="宋体" w:hAnsi="Times New Roman" w:cs="宋体"/>
          <w:sz w:val="24"/>
        </w:rPr>
      </w:pPr>
    </w:p>
    <w:p w14:paraId="5AE0CAF0" w14:textId="77777777" w:rsidR="009737AE" w:rsidRDefault="009737AE">
      <w:pPr>
        <w:rPr>
          <w:rFonts w:ascii="Times New Roman" w:eastAsia="宋体" w:hAnsi="Times New Roman" w:cs="宋体"/>
          <w:sz w:val="24"/>
        </w:rPr>
      </w:pPr>
    </w:p>
    <w:p w14:paraId="34D64964" w14:textId="77777777" w:rsidR="009737AE" w:rsidRDefault="00000000">
      <w:pPr>
        <w:rPr>
          <w:rFonts w:ascii="Times New Roman" w:eastAsia="等线 Light" w:hAnsi="Times New Roman" w:cs="Times New Roman"/>
          <w:b/>
          <w:bCs/>
          <w:color w:val="000000"/>
          <w:kern w:val="44"/>
          <w:sz w:val="28"/>
          <w:szCs w:val="28"/>
        </w:rPr>
      </w:pPr>
      <w:r>
        <w:rPr>
          <w:rFonts w:ascii="Times New Roman" w:eastAsia="等线 Light" w:hAnsi="Times New Roman" w:cs="Times New Roman"/>
          <w:b/>
          <w:bCs/>
          <w:color w:val="000000"/>
          <w:kern w:val="44"/>
          <w:sz w:val="28"/>
          <w:szCs w:val="28"/>
        </w:rPr>
        <w:lastRenderedPageBreak/>
        <w:t>Bacterial culture</w:t>
      </w:r>
    </w:p>
    <w:p w14:paraId="4B623906" w14:textId="77777777" w:rsidR="009737AE" w:rsidRDefault="00000000">
      <w:pPr>
        <w:rPr>
          <w:rFonts w:ascii="Times New Roman" w:eastAsia="宋体" w:hAnsi="Times New Roman" w:cs="宋体"/>
          <w:sz w:val="24"/>
        </w:rPr>
      </w:pPr>
      <w:r>
        <w:rPr>
          <w:rFonts w:ascii="Times New Roman" w:eastAsia="宋体" w:hAnsi="Times New Roman" w:cs="宋体"/>
          <w:sz w:val="24"/>
        </w:rPr>
        <w:t xml:space="preserve">The recombinant plasmids were transformed into competent cells of </w:t>
      </w:r>
      <w:r>
        <w:rPr>
          <w:rFonts w:ascii="Times New Roman" w:eastAsia="宋体" w:hAnsi="Times New Roman" w:cs="宋体"/>
          <w:i/>
          <w:iCs/>
          <w:sz w:val="24"/>
        </w:rPr>
        <w:t xml:space="preserve">Agrobacterium </w:t>
      </w:r>
      <w:proofErr w:type="spellStart"/>
      <w:r>
        <w:rPr>
          <w:rFonts w:ascii="Times New Roman" w:eastAsia="宋体" w:hAnsi="Times New Roman" w:cs="宋体"/>
          <w:i/>
          <w:iCs/>
          <w:sz w:val="24"/>
        </w:rPr>
        <w:t>rhizogenes</w:t>
      </w:r>
      <w:proofErr w:type="spellEnd"/>
      <w:r>
        <w:rPr>
          <w:rFonts w:ascii="Times New Roman" w:eastAsia="宋体" w:hAnsi="Times New Roman" w:cs="宋体"/>
          <w:sz w:val="24"/>
        </w:rPr>
        <w:t xml:space="preserve"> Ar.1193 via the freeze</w:t>
      </w:r>
      <w:r>
        <w:rPr>
          <w:rFonts w:ascii="Times New Roman" w:eastAsia="宋体" w:hAnsi="Times New Roman" w:cs="宋体" w:hint="eastAsia"/>
          <w:sz w:val="24"/>
        </w:rPr>
        <w:t>-</w:t>
      </w:r>
      <w:r>
        <w:rPr>
          <w:rFonts w:ascii="Times New Roman" w:eastAsia="宋体" w:hAnsi="Times New Roman" w:cs="宋体"/>
          <w:sz w:val="24"/>
        </w:rPr>
        <w:t>thaw method. Cells were cultured on solid TY medium containing 50 mg L⁻¹ kanamycin and 25 mg L⁻¹ rifampicin at 28 °C for 24</w:t>
      </w:r>
      <w:r>
        <w:rPr>
          <w:rFonts w:ascii="Times New Roman" w:eastAsia="宋体" w:hAnsi="Times New Roman" w:cs="宋体" w:hint="eastAsia"/>
          <w:sz w:val="24"/>
        </w:rPr>
        <w:t>-</w:t>
      </w:r>
      <w:r>
        <w:rPr>
          <w:rFonts w:ascii="Times New Roman" w:eastAsia="宋体" w:hAnsi="Times New Roman" w:cs="宋体"/>
          <w:sz w:val="24"/>
        </w:rPr>
        <w:t>36 h. Positive colonies were selected, inoculated into 1 mL liquid TY medium, and incubated overnight at 28 °C until the culture turned turbid. Then, 500 </w:t>
      </w:r>
      <w:proofErr w:type="spellStart"/>
      <w:r>
        <w:rPr>
          <w:rFonts w:ascii="Times New Roman" w:eastAsia="宋体" w:hAnsi="Times New Roman" w:cs="宋体"/>
          <w:sz w:val="24"/>
        </w:rPr>
        <w:t>μL</w:t>
      </w:r>
      <w:proofErr w:type="spellEnd"/>
      <w:r>
        <w:rPr>
          <w:rFonts w:ascii="Times New Roman" w:eastAsia="宋体" w:hAnsi="Times New Roman" w:cs="宋体"/>
          <w:sz w:val="24"/>
        </w:rPr>
        <w:t xml:space="preserve"> of the turbid suspension was spread onto solid TY medium supplemented with the same antibiotics and incubated overnight at 28 °C to form a thin bacterial lawn on the medium surface.</w:t>
      </w:r>
    </w:p>
    <w:p w14:paraId="57853EB0" w14:textId="77777777" w:rsidR="009737AE" w:rsidRDefault="00000000">
      <w:pPr>
        <w:rPr>
          <w:rFonts w:ascii="Times New Roman" w:eastAsia="等线 Light" w:hAnsi="Times New Roman" w:cs="Times New Roman"/>
          <w:b/>
          <w:bCs/>
          <w:color w:val="000000"/>
          <w:kern w:val="44"/>
          <w:sz w:val="28"/>
          <w:szCs w:val="28"/>
        </w:rPr>
      </w:pPr>
      <w:r>
        <w:rPr>
          <w:rFonts w:ascii="Times New Roman" w:eastAsia="等线 Light" w:hAnsi="Times New Roman" w:cs="Times New Roman"/>
          <w:b/>
          <w:bCs/>
          <w:color w:val="000000"/>
          <w:kern w:val="44"/>
          <w:sz w:val="28"/>
          <w:szCs w:val="28"/>
        </w:rPr>
        <w:t>Plant transformation protocols</w:t>
      </w:r>
    </w:p>
    <w:p w14:paraId="485D5593" w14:textId="77777777" w:rsidR="009737AE" w:rsidRDefault="00000000">
      <w:pPr>
        <w:rPr>
          <w:rFonts w:ascii="Times New Roman" w:eastAsia="宋体" w:hAnsi="Times New Roman" w:cs="宋体"/>
          <w:sz w:val="24"/>
        </w:rPr>
      </w:pPr>
      <w:r>
        <w:rPr>
          <w:rFonts w:ascii="Times New Roman" w:eastAsia="宋体" w:hAnsi="Times New Roman" w:cs="宋体"/>
          <w:sz w:val="24"/>
        </w:rPr>
        <w:t>Inoculation of basal cuttings by dipping in bacterial suspension: The basal cut surface of each prepared stem cutting was dipped onto the bacterial lawn on solid TY medium, ensuring a thin layer of bacteria covered the cutting base.</w:t>
      </w:r>
    </w:p>
    <w:p w14:paraId="005BAEDF" w14:textId="77777777" w:rsidR="009737AE" w:rsidRDefault="00000000">
      <w:pPr>
        <w:rPr>
          <w:rFonts w:ascii="Times New Roman" w:eastAsia="等线 Light" w:hAnsi="Times New Roman" w:cs="Times New Roman"/>
          <w:b/>
          <w:bCs/>
          <w:color w:val="000000"/>
          <w:kern w:val="44"/>
          <w:sz w:val="28"/>
          <w:szCs w:val="28"/>
        </w:rPr>
      </w:pPr>
      <w:r>
        <w:rPr>
          <w:rFonts w:ascii="Times New Roman" w:eastAsia="等线 Light" w:hAnsi="Times New Roman" w:cs="Times New Roman"/>
          <w:b/>
          <w:bCs/>
          <w:color w:val="000000"/>
          <w:kern w:val="44"/>
          <w:sz w:val="28"/>
          <w:szCs w:val="28"/>
        </w:rPr>
        <w:t>Observation of phenotype of roots</w:t>
      </w:r>
    </w:p>
    <w:p w14:paraId="05619DC5" w14:textId="77777777" w:rsidR="009737AE" w:rsidRDefault="00000000">
      <w:pPr>
        <w:rPr>
          <w:rFonts w:ascii="Times New Roman" w:eastAsia="宋体" w:hAnsi="Times New Roman" w:cs="宋体"/>
          <w:sz w:val="24"/>
        </w:rPr>
      </w:pPr>
      <w:r>
        <w:rPr>
          <w:rFonts w:ascii="Times New Roman" w:eastAsia="宋体" w:hAnsi="Times New Roman" w:cs="宋体"/>
          <w:sz w:val="24"/>
        </w:rPr>
        <w:t xml:space="preserve">The </w:t>
      </w:r>
      <w:proofErr w:type="spellStart"/>
      <w:r>
        <w:rPr>
          <w:rFonts w:ascii="Times New Roman" w:eastAsia="宋体" w:hAnsi="Times New Roman" w:cs="宋体" w:hint="eastAsia"/>
          <w:i/>
          <w:iCs/>
          <w:sz w:val="24"/>
        </w:rPr>
        <w:t>RUBY</w:t>
      </w:r>
      <w:r>
        <w:rPr>
          <w:rFonts w:ascii="Times New Roman" w:eastAsia="宋体" w:hAnsi="Times New Roman" w:cs="宋体"/>
          <w:sz w:val="24"/>
        </w:rPr>
        <w:noBreakHyphen/>
        <w:t>red</w:t>
      </w:r>
      <w:proofErr w:type="spellEnd"/>
      <w:r>
        <w:rPr>
          <w:rFonts w:ascii="Times New Roman" w:eastAsia="宋体" w:hAnsi="Times New Roman" w:cs="宋体"/>
          <w:sz w:val="24"/>
        </w:rPr>
        <w:t xml:space="preserve"> color of transgenic hairy roots can be directly observed and photographed by the naked eye.</w:t>
      </w:r>
    </w:p>
    <w:p w14:paraId="7EA56DC1" w14:textId="77777777" w:rsidR="009737AE" w:rsidRDefault="00000000">
      <w:pPr>
        <w:rPr>
          <w:rFonts w:ascii="Times New Roman" w:eastAsia="等线 Light" w:hAnsi="Times New Roman" w:cs="Times New Roman"/>
          <w:b/>
          <w:bCs/>
          <w:color w:val="000000"/>
          <w:kern w:val="44"/>
          <w:sz w:val="24"/>
        </w:rPr>
      </w:pPr>
      <w:r>
        <w:rPr>
          <w:rFonts w:ascii="Times New Roman" w:eastAsia="等线 Light" w:hAnsi="Times New Roman" w:cs="Times New Roman"/>
          <w:b/>
          <w:bCs/>
          <w:color w:val="000000"/>
          <w:kern w:val="44"/>
          <w:sz w:val="24"/>
        </w:rPr>
        <w:t>Primers used in this study</w:t>
      </w:r>
    </w:p>
    <w:p w14:paraId="6DCDB3A8" w14:textId="77777777" w:rsidR="009737AE" w:rsidRDefault="00000000">
      <w:pPr>
        <w:rPr>
          <w:rFonts w:ascii="Times New Roman" w:eastAsia="宋体" w:hAnsi="Times New Roman" w:cs="宋体"/>
          <w:sz w:val="24"/>
        </w:rPr>
      </w:pPr>
      <w:r>
        <w:rPr>
          <w:rFonts w:ascii="Times New Roman" w:eastAsia="宋体" w:hAnsi="Times New Roman" w:cs="宋体"/>
          <w:sz w:val="24"/>
        </w:rPr>
        <w:t>Cas9-F</w:t>
      </w:r>
      <w:r>
        <w:rPr>
          <w:rFonts w:ascii="Times New Roman" w:eastAsia="宋体" w:hAnsi="Times New Roman" w:cs="宋体" w:hint="eastAsia"/>
          <w:sz w:val="24"/>
        </w:rPr>
        <w:t>:</w:t>
      </w:r>
      <w:r>
        <w:rPr>
          <w:rFonts w:ascii="Times New Roman" w:eastAsia="宋体" w:hAnsi="Times New Roman" w:cs="宋体"/>
          <w:sz w:val="24"/>
        </w:rPr>
        <w:t xml:space="preserve"> 5 '-TGGACAATGAGGAAAACGAGGAC-3 '</w:t>
      </w:r>
    </w:p>
    <w:p w14:paraId="5561F28A" w14:textId="77777777" w:rsidR="009737AE" w:rsidRDefault="00000000">
      <w:pPr>
        <w:rPr>
          <w:rFonts w:ascii="Times New Roman" w:eastAsia="宋体" w:hAnsi="Times New Roman" w:cs="宋体"/>
          <w:sz w:val="24"/>
        </w:rPr>
      </w:pPr>
      <w:r>
        <w:rPr>
          <w:rFonts w:ascii="Times New Roman" w:eastAsia="宋体" w:hAnsi="Times New Roman" w:cs="宋体"/>
          <w:sz w:val="24"/>
        </w:rPr>
        <w:t>Cas9-R</w:t>
      </w:r>
      <w:r>
        <w:rPr>
          <w:rFonts w:ascii="Times New Roman" w:eastAsia="宋体" w:hAnsi="Times New Roman" w:cs="宋体" w:hint="eastAsia"/>
          <w:sz w:val="24"/>
        </w:rPr>
        <w:t>:</w:t>
      </w:r>
      <w:r>
        <w:rPr>
          <w:rFonts w:ascii="Times New Roman" w:eastAsia="宋体" w:hAnsi="Times New Roman" w:cs="宋体"/>
          <w:sz w:val="24"/>
        </w:rPr>
        <w:t xml:space="preserve"> 5 '-TCTGGGTGGTCTGGTTCTCTCTG-3 '</w:t>
      </w:r>
    </w:p>
    <w:p w14:paraId="1AE470B8" w14:textId="77777777" w:rsidR="009737AE" w:rsidRDefault="00000000">
      <w:pPr>
        <w:rPr>
          <w:rFonts w:ascii="Times New Roman" w:eastAsia="宋体" w:hAnsi="Times New Roman" w:cs="宋体"/>
          <w:sz w:val="24"/>
        </w:rPr>
      </w:pPr>
      <w:r>
        <w:rPr>
          <w:rFonts w:ascii="Times New Roman" w:eastAsia="宋体" w:hAnsi="Times New Roman" w:cs="宋体" w:hint="eastAsia"/>
          <w:i/>
          <w:iCs/>
          <w:sz w:val="24"/>
        </w:rPr>
        <w:t>SRT2</w:t>
      </w:r>
      <w:r>
        <w:rPr>
          <w:rFonts w:ascii="Times New Roman" w:eastAsia="宋体" w:hAnsi="Times New Roman" w:cs="宋体"/>
          <w:sz w:val="24"/>
        </w:rPr>
        <w:t>-F: 5 '-gagtacggtgtgcATTTACTTTCACAGGGCAGCTCA-3 '</w:t>
      </w:r>
    </w:p>
    <w:p w14:paraId="482F8078" w14:textId="77777777" w:rsidR="009737AE" w:rsidRDefault="00000000">
      <w:pPr>
        <w:rPr>
          <w:rFonts w:ascii="Times New Roman" w:eastAsia="宋体" w:hAnsi="Times New Roman" w:cs="宋体"/>
          <w:sz w:val="24"/>
        </w:rPr>
      </w:pPr>
      <w:r>
        <w:rPr>
          <w:rFonts w:ascii="Times New Roman" w:eastAsia="宋体" w:hAnsi="Times New Roman" w:cs="宋体" w:hint="eastAsia"/>
          <w:i/>
          <w:iCs/>
          <w:sz w:val="24"/>
        </w:rPr>
        <w:t>SRT2</w:t>
      </w:r>
      <w:r>
        <w:rPr>
          <w:rFonts w:ascii="Times New Roman" w:eastAsia="宋体" w:hAnsi="Times New Roman" w:cs="宋体"/>
          <w:sz w:val="24"/>
        </w:rPr>
        <w:t>-R: 5 '-ggatgctggatggGATCTGCACAACATAATGCTTGTAAG</w:t>
      </w:r>
      <w:r>
        <w:rPr>
          <w:rFonts w:ascii="Times New Roman" w:eastAsia="宋体" w:hAnsi="Times New Roman" w:cs="宋体" w:hint="eastAsia"/>
          <w:sz w:val="24"/>
        </w:rPr>
        <w:t>-</w:t>
      </w:r>
      <w:r>
        <w:rPr>
          <w:rFonts w:ascii="Times New Roman" w:eastAsia="宋体" w:hAnsi="Times New Roman" w:cs="宋体"/>
          <w:sz w:val="24"/>
        </w:rPr>
        <w:t>3 '</w:t>
      </w:r>
    </w:p>
    <w:p w14:paraId="26887FA4" w14:textId="77777777" w:rsidR="009737AE" w:rsidRDefault="009737AE">
      <w:pPr>
        <w:rPr>
          <w:rFonts w:ascii="Times New Roman" w:eastAsia="宋体" w:hAnsi="Times New Roman" w:cs="宋体"/>
          <w:sz w:val="24"/>
        </w:rPr>
      </w:pPr>
    </w:p>
    <w:p w14:paraId="6ED86FE9" w14:textId="77777777" w:rsidR="009737AE" w:rsidRDefault="00000000">
      <w:pPr>
        <w:rPr>
          <w:rFonts w:ascii="Times New Roman" w:eastAsia="宋体" w:hAnsi="Times New Roman" w:cs="宋体"/>
          <w:sz w:val="24"/>
        </w:rPr>
      </w:pPr>
      <w:r>
        <w:rPr>
          <w:rFonts w:ascii="Times New Roman" w:eastAsia="宋体" w:hAnsi="Times New Roman" w:cs="宋体"/>
          <w:sz w:val="24"/>
        </w:rPr>
        <w:t>Note: Lower</w:t>
      </w:r>
      <w:r>
        <w:rPr>
          <w:rFonts w:ascii="Times New Roman" w:eastAsia="宋体" w:hAnsi="Times New Roman" w:cs="宋体"/>
          <w:sz w:val="24"/>
        </w:rPr>
        <w:noBreakHyphen/>
        <w:t>case sequences represent bridging sequences required for high</w:t>
      </w:r>
      <w:r>
        <w:rPr>
          <w:rFonts w:ascii="Times New Roman" w:eastAsia="宋体" w:hAnsi="Times New Roman" w:cs="宋体"/>
          <w:sz w:val="24"/>
        </w:rPr>
        <w:noBreakHyphen/>
        <w:t>throughput sequencing, while upper</w:t>
      </w:r>
      <w:r>
        <w:rPr>
          <w:rFonts w:ascii="Times New Roman" w:eastAsia="宋体" w:hAnsi="Times New Roman" w:cs="宋体"/>
          <w:sz w:val="24"/>
        </w:rPr>
        <w:noBreakHyphen/>
        <w:t>case letters denote gene</w:t>
      </w:r>
      <w:r>
        <w:rPr>
          <w:rFonts w:ascii="Times New Roman" w:eastAsia="宋体" w:hAnsi="Times New Roman" w:cs="宋体"/>
          <w:sz w:val="24"/>
        </w:rPr>
        <w:noBreakHyphen/>
        <w:t>specific primer fragments for amplification.</w:t>
      </w:r>
    </w:p>
    <w:p w14:paraId="1FE4836B" w14:textId="77777777" w:rsidR="009737AE" w:rsidRDefault="009737AE">
      <w:pPr>
        <w:rPr>
          <w:rFonts w:ascii="Times New Roman" w:eastAsia="宋体" w:hAnsi="Times New Roman" w:cs="宋体"/>
          <w:sz w:val="24"/>
        </w:rPr>
      </w:pPr>
    </w:p>
    <w:p w14:paraId="1DD8473B" w14:textId="77777777" w:rsidR="009737AE" w:rsidRDefault="009737AE">
      <w:pPr>
        <w:rPr>
          <w:rFonts w:ascii="Times New Roman" w:eastAsia="宋体" w:hAnsi="Times New Roman" w:cs="宋体"/>
          <w:sz w:val="24"/>
        </w:rPr>
      </w:pPr>
    </w:p>
    <w:p w14:paraId="4BC39B03" w14:textId="77777777" w:rsidR="009737AE" w:rsidRDefault="009737AE">
      <w:pPr>
        <w:rPr>
          <w:rFonts w:ascii="Times New Roman" w:eastAsia="宋体" w:hAnsi="Times New Roman" w:cs="宋体"/>
          <w:sz w:val="24"/>
        </w:rPr>
      </w:pPr>
    </w:p>
    <w:p w14:paraId="7B7BF6AA" w14:textId="77777777" w:rsidR="009737AE" w:rsidRDefault="009737AE">
      <w:pPr>
        <w:rPr>
          <w:rFonts w:ascii="Times New Roman" w:eastAsia="宋体" w:hAnsi="Times New Roman" w:cs="宋体"/>
          <w:sz w:val="24"/>
        </w:rPr>
      </w:pPr>
    </w:p>
    <w:p w14:paraId="42DCA78F" w14:textId="77777777" w:rsidR="009737AE" w:rsidRDefault="009737AE">
      <w:pPr>
        <w:rPr>
          <w:rFonts w:ascii="Times New Roman" w:eastAsia="宋体" w:hAnsi="Times New Roman" w:cs="宋体"/>
          <w:sz w:val="24"/>
        </w:rPr>
      </w:pPr>
    </w:p>
    <w:p w14:paraId="23769841" w14:textId="77777777" w:rsidR="009737AE" w:rsidRDefault="009737AE">
      <w:pPr>
        <w:rPr>
          <w:rFonts w:ascii="Times New Roman" w:eastAsia="宋体" w:hAnsi="Times New Roman" w:cs="宋体"/>
          <w:sz w:val="24"/>
        </w:rPr>
      </w:pPr>
    </w:p>
    <w:p w14:paraId="0769F08B" w14:textId="77777777" w:rsidR="009737AE" w:rsidRDefault="009737AE">
      <w:pPr>
        <w:rPr>
          <w:rFonts w:ascii="Times New Roman" w:eastAsia="宋体" w:hAnsi="Times New Roman" w:cs="宋体"/>
          <w:sz w:val="24"/>
        </w:rPr>
      </w:pPr>
    </w:p>
    <w:p w14:paraId="61D2A84F" w14:textId="77777777" w:rsidR="009737AE" w:rsidRDefault="009737AE">
      <w:pPr>
        <w:rPr>
          <w:rFonts w:ascii="Times New Roman" w:eastAsia="宋体" w:hAnsi="Times New Roman" w:cs="宋体"/>
          <w:sz w:val="24"/>
        </w:rPr>
      </w:pPr>
    </w:p>
    <w:p w14:paraId="61C9B30F" w14:textId="77777777" w:rsidR="009737AE" w:rsidRDefault="009737AE">
      <w:pPr>
        <w:rPr>
          <w:rFonts w:ascii="Times New Roman" w:eastAsia="宋体" w:hAnsi="Times New Roman" w:cs="宋体"/>
          <w:sz w:val="24"/>
        </w:rPr>
      </w:pPr>
    </w:p>
    <w:p w14:paraId="4EC52CC5" w14:textId="77777777" w:rsidR="009737AE" w:rsidRDefault="009737AE">
      <w:pPr>
        <w:rPr>
          <w:rFonts w:ascii="Times New Roman" w:eastAsia="宋体" w:hAnsi="Times New Roman" w:cs="宋体"/>
          <w:sz w:val="24"/>
        </w:rPr>
      </w:pPr>
    </w:p>
    <w:p w14:paraId="683A45BF" w14:textId="77777777" w:rsidR="009737AE" w:rsidRDefault="009737AE">
      <w:pPr>
        <w:rPr>
          <w:rFonts w:ascii="Times New Roman" w:eastAsia="宋体" w:hAnsi="Times New Roman" w:cs="宋体"/>
          <w:sz w:val="24"/>
        </w:rPr>
      </w:pPr>
    </w:p>
    <w:p w14:paraId="2237F653" w14:textId="77777777" w:rsidR="009737AE" w:rsidRDefault="009737AE">
      <w:pPr>
        <w:rPr>
          <w:rFonts w:ascii="Times New Roman" w:eastAsia="宋体" w:hAnsi="Times New Roman" w:cs="宋体"/>
          <w:sz w:val="24"/>
        </w:rPr>
      </w:pPr>
    </w:p>
    <w:p w14:paraId="64771BE6" w14:textId="77777777" w:rsidR="009737AE" w:rsidRDefault="009737AE">
      <w:pPr>
        <w:rPr>
          <w:rFonts w:ascii="Times New Roman" w:eastAsia="宋体" w:hAnsi="Times New Roman" w:cs="宋体"/>
          <w:sz w:val="24"/>
        </w:rPr>
      </w:pPr>
    </w:p>
    <w:p w14:paraId="1C05FCC4" w14:textId="77777777" w:rsidR="009737AE" w:rsidRDefault="009737AE">
      <w:pPr>
        <w:rPr>
          <w:rFonts w:ascii="Times New Roman" w:eastAsia="宋体" w:hAnsi="Times New Roman" w:cs="宋体"/>
          <w:sz w:val="24"/>
        </w:rPr>
      </w:pPr>
    </w:p>
    <w:p w14:paraId="5599C698" w14:textId="77777777" w:rsidR="009737AE" w:rsidRDefault="009737AE">
      <w:pPr>
        <w:rPr>
          <w:rFonts w:ascii="Times New Roman" w:eastAsia="宋体" w:hAnsi="Times New Roman" w:cs="宋体"/>
          <w:sz w:val="24"/>
        </w:rPr>
      </w:pPr>
    </w:p>
    <w:p w14:paraId="10F4EE9F" w14:textId="77777777" w:rsidR="009737AE" w:rsidRDefault="009737AE">
      <w:pPr>
        <w:rPr>
          <w:rFonts w:ascii="Times New Roman" w:eastAsia="宋体" w:hAnsi="Times New Roman" w:cs="宋体"/>
          <w:sz w:val="24"/>
        </w:rPr>
      </w:pPr>
    </w:p>
    <w:p w14:paraId="62B7EEC6" w14:textId="77777777" w:rsidR="009737AE" w:rsidRDefault="009737AE">
      <w:pPr>
        <w:rPr>
          <w:rFonts w:ascii="Times New Roman" w:eastAsia="宋体" w:hAnsi="Times New Roman" w:cs="宋体"/>
          <w:sz w:val="24"/>
        </w:rPr>
      </w:pPr>
    </w:p>
    <w:p w14:paraId="071C3645" w14:textId="77777777" w:rsidR="009737AE" w:rsidRDefault="009737AE">
      <w:pPr>
        <w:rPr>
          <w:rFonts w:ascii="Times New Roman" w:eastAsia="宋体" w:hAnsi="Times New Roman" w:cs="宋体"/>
          <w:sz w:val="24"/>
        </w:rPr>
      </w:pPr>
    </w:p>
    <w:p w14:paraId="65ACC8B6" w14:textId="77777777" w:rsidR="009737AE" w:rsidRDefault="00000000">
      <w:pPr>
        <w:rPr>
          <w:rFonts w:ascii="Times New Roman" w:eastAsia="等线 Light" w:hAnsi="Times New Roman" w:cs="Times New Roman"/>
          <w:b/>
          <w:bCs/>
          <w:color w:val="000000"/>
          <w:kern w:val="44"/>
          <w:sz w:val="24"/>
        </w:rPr>
      </w:pPr>
      <w:r>
        <w:rPr>
          <w:rFonts w:ascii="Times New Roman" w:eastAsia="等线 Light" w:hAnsi="Times New Roman" w:cs="Times New Roman"/>
          <w:b/>
          <w:bCs/>
          <w:color w:val="000000"/>
          <w:kern w:val="44"/>
          <w:sz w:val="24"/>
        </w:rPr>
        <w:lastRenderedPageBreak/>
        <w:t xml:space="preserve">DNA coding sequence of </w:t>
      </w:r>
      <w:r>
        <w:rPr>
          <w:rFonts w:ascii="Times New Roman" w:eastAsia="等线 Light" w:hAnsi="Times New Roman" w:cs="Times New Roman" w:hint="eastAsia"/>
          <w:b/>
          <w:bCs/>
          <w:i/>
          <w:iCs/>
          <w:color w:val="000000"/>
          <w:kern w:val="44"/>
          <w:sz w:val="24"/>
        </w:rPr>
        <w:t>SRT2</w:t>
      </w:r>
      <w:r>
        <w:rPr>
          <w:rFonts w:ascii="Times New Roman" w:eastAsia="等线 Light" w:hAnsi="Times New Roman" w:cs="Times New Roman"/>
          <w:b/>
          <w:bCs/>
          <w:color w:val="000000"/>
          <w:kern w:val="44"/>
          <w:sz w:val="24"/>
        </w:rPr>
        <w:t xml:space="preserve"> </w:t>
      </w:r>
      <w:r>
        <w:rPr>
          <w:rFonts w:ascii="Times New Roman" w:eastAsia="等线 Light" w:hAnsi="Times New Roman" w:cs="Times New Roman"/>
          <w:color w:val="000000"/>
          <w:kern w:val="44"/>
          <w:sz w:val="24"/>
        </w:rPr>
        <w:t>(The targeted sequence by gRNA is underlined)</w:t>
      </w:r>
    </w:p>
    <w:p w14:paraId="7486FFDE" w14:textId="77777777" w:rsidR="009737AE" w:rsidRDefault="00000000">
      <w:pPr>
        <w:rPr>
          <w:rFonts w:ascii="Times New Roman" w:hAnsi="Times New Roman"/>
          <w:sz w:val="24"/>
        </w:rPr>
      </w:pPr>
      <w:r>
        <w:rPr>
          <w:rFonts w:ascii="Times New Roman" w:hAnsi="Times New Roman"/>
          <w:sz w:val="24"/>
        </w:rPr>
        <w:t>ATGAAGGATATTGTTGTTAGTCCAAGGAGTGAAAATTGTCACTTAGCAAGAAGAGGAGGAAGCTTTGTGTATTTTAAGGGTTGTGTGAGGTTCGTTCAGACATCGTGCCGAATCTCTGTCCCTGGAACCTTGCCGGCAAATGATGAAAAGGCCACATCTAATATCTTGAGGGAAAAGAAGGCAGTTCCTGATGCTGATCCTCCTAGTACCAAAGATGTCAACCTTTTGTATCAATTCTTTGACCAGAGTACCAAGCTCACAGTATTGACTGGAGCTGGAATCAGCACAGAGTGTGGTATCCCCGACTATAGAAGCCCCAATGGTGCTTATAGTTCTGGTTTCAAACCAATAACCCATCAGGAGTTTCTTCGTTCAAGTCGAGCCAGGAGGCGATATTGGGCAAGGAGCTATGCTGGGTGGAGGCGATTTACTGCAGCACAGCCATCTGCTGCTCATCGTGCTTTGGCAGCATTTGAGAAAGCTGGCCGGGTTGATTTTATGATTACCCAAAATGTTGATAGGCTGCATCATCGTGCTGGTAGCAACCCATTAGAATTGCATGGGACTGTATACACTGTAATTTGTATAAATTGTGGATATTCCTTTTGCCGGAGCTTATTTCAGGACCAGTTGAAGGACCTTAATCCAAAGTGGGCAGAAGCAATTGAAAATCTGGACCATGGAAACCCTGGGTCAGACAAAAGCGTTGGAATGAAACAAAGACCTGATGGTGATATTGAGATTGATGAAAGATTTTGGGAGGAGGATTATAACATCCCAACCTGCCAGAAGTGCAATGGTGTTCTCAAACCTGATGTTGTCTTCTTCGGTGATAATGTTCCCAAGGACAGAGCTGATATGGCAATGGAAGCATCTAGAGGATGTGATGCTTTCCTTGTACTAGGGTCATCTCTGATGACCATGTCTGCTTTTCGACTTGTCAGGGCAGCTCATGAGGCTGGTGCTGCTACTGCAATTGTCAATGTAGGTGTGACACGTGCTGATGATTTTGTGCCCTTGAA</w:t>
      </w:r>
      <w:r>
        <w:rPr>
          <w:rFonts w:ascii="Times New Roman" w:hAnsi="Times New Roman"/>
          <w:sz w:val="24"/>
          <w:u w:val="single"/>
        </w:rPr>
        <w:t>AATCAATGCACGATTGGGTG</w:t>
      </w:r>
      <w:r>
        <w:rPr>
          <w:rFonts w:ascii="Times New Roman" w:hAnsi="Times New Roman"/>
          <w:sz w:val="24"/>
        </w:rPr>
        <w:t>AGATCCTGCCGAGAGTACTTGACATGGGATCCATCAGCATACCTTCTGTGTAA</w:t>
      </w:r>
    </w:p>
    <w:p w14:paraId="05720BB1" w14:textId="77777777" w:rsidR="009737AE" w:rsidRDefault="009737AE">
      <w:pPr>
        <w:spacing w:beforeLines="50" w:before="156" w:afterLines="50" w:after="156"/>
        <w:jc w:val="left"/>
        <w:rPr>
          <w:rFonts w:ascii="Times New Roman" w:eastAsia="宋体" w:hAnsi="Times New Roman" w:cs="Times New Roman"/>
          <w:sz w:val="28"/>
          <w:szCs w:val="28"/>
        </w:rPr>
      </w:pPr>
    </w:p>
    <w:sectPr w:rsidR="009737AE">
      <w:pgSz w:w="11906" w:h="16838"/>
      <w:pgMar w:top="1440" w:right="1406" w:bottom="1440" w:left="140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saveSubsetFonts/>
  <w:proofState w:spelling="clean" w:grammar="clean"/>
  <w:documentProtection w:edit="readOnly"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97F7F0F"/>
    <w:rsid w:val="00795E2B"/>
    <w:rsid w:val="008345EC"/>
    <w:rsid w:val="009737AE"/>
    <w:rsid w:val="0E2A1F76"/>
    <w:rsid w:val="0ED70ED7"/>
    <w:rsid w:val="30F3623D"/>
    <w:rsid w:val="397F7F0F"/>
    <w:rsid w:val="56DC6A06"/>
    <w:rsid w:val="6E921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A9E557-AC22-4C5A-BA2C-05341F30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826</Words>
  <Characters>4711</Characters>
  <Application>Microsoft Office Word</Application>
  <DocSecurity>0</DocSecurity>
  <Lines>39</Lines>
  <Paragraphs>11</Paragraphs>
  <ScaleCrop>false</ScaleCrop>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李旭儿</dc:creator>
  <cp:lastModifiedBy>1332173829@qq.com</cp:lastModifiedBy>
  <cp:revision>2</cp:revision>
  <dcterms:created xsi:type="dcterms:W3CDTF">2026-05-17T10:09:00Z</dcterms:created>
  <dcterms:modified xsi:type="dcterms:W3CDTF">2026-06-21T12:41:00Z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6EF7F6CEF01B46899864C55780D984C7_13</vt:lpwstr>
  </property>
  <property fmtid="{D5CDD505-2E9C-101B-9397-08002B2CF9AE}" pid="4" name="KSOTemplateDocerSaveRecord">
    <vt:lpwstr>eyJoZGlkIjoiYjk5ODM0YmMxOWJiYWQyNDU4MGIzYWRmYTA0ZmI5NDciLCJ1c2VySWQiOiIxODU4NDM5NjM0In0=</vt:lpwstr>
  </property>
</Properties>
</file>