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188A5">
      <w:pPr>
        <w:rPr>
          <w:rFonts w:ascii="Times New Roman Regular" w:hAnsi="Times New Roman Regular" w:cs="Times New Roman Regular"/>
          <w:b/>
          <w:bCs/>
          <w:szCs w:val="21"/>
        </w:rPr>
      </w:pPr>
      <w:bookmarkStart w:id="0" w:name="_GoBack"/>
      <w:bookmarkEnd w:id="0"/>
      <w:r>
        <w:rPr>
          <w:rFonts w:hint="eastAsia" w:ascii="Times New Roman Regular" w:hAnsi="Times New Roman Regular" w:cs="Times New Roman Regular"/>
          <w:b/>
          <w:bCs/>
          <w:szCs w:val="21"/>
        </w:rPr>
        <w:t xml:space="preserve">Supplementary </w:t>
      </w:r>
      <w:r>
        <w:rPr>
          <w:rFonts w:ascii="Times New Roman Regular" w:hAnsi="Times New Roman Regular" w:cs="Times New Roman Regular"/>
          <w:b/>
          <w:bCs/>
          <w:szCs w:val="21"/>
        </w:rPr>
        <w:t>Table</w:t>
      </w:r>
      <w:r>
        <w:rPr>
          <w:rFonts w:hint="eastAsia" w:ascii="Times New Roman Regular" w:hAnsi="Times New Roman Regular" w:cs="Times New Roman Regular"/>
          <w:b/>
          <w:bCs/>
          <w:szCs w:val="21"/>
        </w:rPr>
        <w:t xml:space="preserve"> 1.</w:t>
      </w:r>
      <w:r>
        <w:rPr>
          <w:rFonts w:ascii="Times New Roman Regular" w:hAnsi="Times New Roman Regular" w:cs="Times New Roman Regular"/>
          <w:b/>
          <w:bCs/>
          <w:szCs w:val="21"/>
        </w:rPr>
        <w:t xml:space="preserve"> The baseline characteristics of </w:t>
      </w:r>
      <w:r>
        <w:rPr>
          <w:rFonts w:hint="eastAsia" w:ascii="Times New Roman Regular" w:hAnsi="Times New Roman Regular" w:cs="Times New Roman Regular"/>
          <w:b/>
          <w:bCs/>
          <w:szCs w:val="21"/>
        </w:rPr>
        <w:t>studies</w:t>
      </w:r>
      <w:r>
        <w:rPr>
          <w:rFonts w:ascii="Times New Roman Regular" w:hAnsi="Times New Roman Regular" w:cs="Times New Roman Regular"/>
          <w:b/>
          <w:bCs/>
          <w:szCs w:val="21"/>
        </w:rPr>
        <w:t xml:space="preserve"> included in the meta-analyses.</w:t>
      </w:r>
    </w:p>
    <w:tbl>
      <w:tblPr>
        <w:tblStyle w:val="13"/>
        <w:tblW w:w="528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74"/>
        <w:gridCol w:w="972"/>
        <w:gridCol w:w="961"/>
        <w:gridCol w:w="613"/>
        <w:gridCol w:w="876"/>
        <w:gridCol w:w="958"/>
        <w:gridCol w:w="613"/>
        <w:gridCol w:w="876"/>
        <w:gridCol w:w="961"/>
        <w:gridCol w:w="1534"/>
        <w:gridCol w:w="1321"/>
        <w:gridCol w:w="810"/>
        <w:gridCol w:w="810"/>
        <w:gridCol w:w="792"/>
        <w:gridCol w:w="801"/>
        <w:gridCol w:w="901"/>
      </w:tblGrid>
      <w:tr w14:paraId="2D8FC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8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6A8F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Study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9796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Country</w:t>
            </w:r>
          </w:p>
        </w:tc>
        <w:tc>
          <w:tcPr>
            <w:tcW w:w="96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D64D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Study design</w:t>
            </w:r>
          </w:p>
        </w:tc>
        <w:tc>
          <w:tcPr>
            <w:tcW w:w="4897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8986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Group</w:t>
            </w:r>
          </w:p>
        </w:tc>
        <w:tc>
          <w:tcPr>
            <w:tcW w:w="285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2F04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Treatment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05D23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  <w:t>Standardized elemental zinc per day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11FD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Follow-up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(Days)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27512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Endpoint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6D36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 xml:space="preserve">Severity of 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disease</w:t>
            </w:r>
          </w:p>
        </w:tc>
      </w:tr>
      <w:tr w14:paraId="77FD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84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10E3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B7F4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34C9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2447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34B2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Zinc (experiment)</w:t>
            </w: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393A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Stanard care(control)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A55C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 xml:space="preserve">Zinc </w:t>
            </w:r>
          </w:p>
          <w:p w14:paraId="261CB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(experiment)</w:t>
            </w:r>
          </w:p>
        </w:tc>
        <w:tc>
          <w:tcPr>
            <w:tcW w:w="1321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1382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Stanard care</w:t>
            </w:r>
          </w:p>
          <w:p w14:paraId="78CF5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(control)</w:t>
            </w:r>
          </w:p>
        </w:tc>
        <w:tc>
          <w:tcPr>
            <w:tcW w:w="810" w:type="dxa"/>
            <w:vMerge w:val="continue"/>
            <w:tcBorders>
              <w:left w:val="nil"/>
              <w:right w:val="nil"/>
            </w:tcBorders>
            <w:vAlign w:val="center"/>
          </w:tcPr>
          <w:p w14:paraId="6BB24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EB67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898CA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Death in experiment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(n)</w:t>
            </w:r>
          </w:p>
        </w:tc>
        <w:tc>
          <w:tcPr>
            <w:tcW w:w="801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F336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Death in control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(n)</w:t>
            </w: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DE4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</w:tr>
      <w:tr w14:paraId="33C1E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84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15B3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90AD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9631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03DE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Patients</w:t>
            </w:r>
          </w:p>
          <w:p w14:paraId="0FB4A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(n)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A081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Age</w:t>
            </w:r>
          </w:p>
          <w:p w14:paraId="688C7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(Mean ± SD)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086A4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Gender</w:t>
            </w:r>
          </w:p>
          <w:p w14:paraId="14DA2C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(Male/Female)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8D06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Patients</w:t>
            </w:r>
          </w:p>
          <w:p w14:paraId="4C676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(n)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80391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Age</w:t>
            </w:r>
          </w:p>
          <w:p w14:paraId="763F2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(Mean ± SD)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0CE0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Gender</w:t>
            </w:r>
          </w:p>
          <w:p w14:paraId="617A3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(Male/Female)</w:t>
            </w:r>
          </w:p>
        </w:tc>
        <w:tc>
          <w:tcPr>
            <w:tcW w:w="153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0FCD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9336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3E3A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BBA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A691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6890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EB695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sz w:val="20"/>
                <w:szCs w:val="20"/>
              </w:rPr>
            </w:pPr>
          </w:p>
        </w:tc>
      </w:tr>
      <w:tr w14:paraId="607E2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5D354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M.Carlucci et al. 2020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8CA5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America</w:t>
            </w:r>
          </w:p>
        </w:tc>
        <w:tc>
          <w:tcPr>
            <w:tcW w:w="96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D2FD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 xml:space="preserve">retrospective 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observational study.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5D2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6A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63.19±15.18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F1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264/147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D0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46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61.83±15.97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7D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320/201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A0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HCQ (400mg load followed by 200mg twice daily for 5days) and AZM (500mg once daily) with zinc sulphate (220mg capsule containing 50mg elemental zinc twice daily for 5days)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32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 xml:space="preserve">HCQ (400mg load followed by 200mg twice 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daily for 5days) and AZM (500mg once daily) alone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BE2C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mg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E7AF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162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98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05173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Mild to critical</w:t>
            </w:r>
          </w:p>
        </w:tc>
      </w:tr>
      <w:tr w14:paraId="687A5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E6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K. Al Sulaiman et al. 2021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02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 xml:space="preserve">Saudi 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Arabia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75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 xml:space="preserve">two-center, 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retrospective study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07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D8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60.8±14.6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9F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ND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14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66B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60.8±14.6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D5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ND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E2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zinc sulfate with a daily dose of 220 mg for 11days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26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standard care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64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50mg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90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56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4B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07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Critical</w:t>
            </w:r>
          </w:p>
        </w:tc>
      </w:tr>
      <w:tr w14:paraId="76D46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7F5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Patel et al. 2021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DF3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Australia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25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RCT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23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31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59.8 ± 16.8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6DA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11/4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5D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929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63.8 ± 16.9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41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11/4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9E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0.5 mg/kg/day (elemental zinc concentration, 0.24 mg/kg/day) for a maximum of 7days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EE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placebo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01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0.24 mg/kg/day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A6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24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86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73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ND</w:t>
            </w:r>
          </w:p>
        </w:tc>
      </w:tr>
      <w:tr w14:paraId="7DFCC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0C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Thomas et al. 2021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26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America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C6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RCT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46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8D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44.1±14.8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5A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21/37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1E8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18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42.0±14.6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14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19/31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77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50 mg of zinc gluconate at bedtime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5BB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standard care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51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50mg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D1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35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6F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8B6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Mild to moderate</w:t>
            </w:r>
          </w:p>
        </w:tc>
      </w:tr>
      <w:tr w14:paraId="0693F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04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Ben Abdallah et al. 2022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8A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Tunisia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99F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RCT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F6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C5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54.6±17.4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225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121/110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71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B0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53.7±17.2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BE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128 /111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ED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25 mg of elemental zinc twice a day for 15 days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5A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placebo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51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50mg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02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83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54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5B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ND</w:t>
            </w:r>
          </w:p>
        </w:tc>
      </w:tr>
      <w:tr w14:paraId="7827E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1E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Alhajjaji et al. 2023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DE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 xml:space="preserve">Saudi 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Arabia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4E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retrospective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 xml:space="preserve"> cohort study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5B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27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5.8±4.3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B7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29/15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5F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39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1.7±0.9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9B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29/28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36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dose of 1 mg per kg daily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CF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standard care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19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 xml:space="preserve"> mg/kg/day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37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17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10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D6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Moderate to critical</w:t>
            </w:r>
          </w:p>
        </w:tc>
      </w:tr>
      <w:tr w14:paraId="50FF9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8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002C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Mahjoub et al. 2023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1934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Tunisia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481B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RCT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5DC4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63C5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35.6±8.4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F5AC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32/50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3DDA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514C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34.3±9.9</w:t>
            </w:r>
          </w:p>
        </w:tc>
        <w:tc>
          <w:tcPr>
            <w:tcW w:w="96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B880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35/47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0BD2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25 mg of Zinc daily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6CA86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placebo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8830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25mg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16FF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5875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46E2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8F41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Moderate to critical</w:t>
            </w:r>
          </w:p>
        </w:tc>
      </w:tr>
      <w:tr w14:paraId="0C993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768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3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B92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ND, no data; HC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Q</w:t>
            </w: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</w:rPr>
              <w:t>, hydroxychloroquine; AZM, azithromycin</w:t>
            </w:r>
          </w:p>
        </w:tc>
      </w:tr>
    </w:tbl>
    <w:p w14:paraId="52916BED"/>
    <w:p w14:paraId="1303F83F">
      <w:pPr>
        <w:rPr>
          <w:rFonts w:hint="eastAsia" w:ascii="Times New Roman Regular" w:hAnsi="Times New Roman Regular" w:cs="Times New Roman Regular"/>
          <w:b/>
          <w:bCs/>
          <w:szCs w:val="21"/>
          <w:highlight w:val="yellow"/>
        </w:rPr>
      </w:pPr>
    </w:p>
    <w:p w14:paraId="37382831">
      <w:pPr>
        <w:rPr>
          <w:rFonts w:hint="eastAsia" w:ascii="Times New Roman Regular" w:hAnsi="Times New Roman Regular" w:cs="Times New Roman Regular"/>
          <w:b/>
          <w:bCs/>
          <w:szCs w:val="21"/>
          <w:highlight w:val="yellow"/>
        </w:rPr>
      </w:pPr>
    </w:p>
    <w:p w14:paraId="3F302A77">
      <w:pPr>
        <w:rPr>
          <w:rFonts w:hint="eastAsia" w:ascii="Times New Roman Regular" w:hAnsi="Times New Roman Regular" w:cs="Times New Roman Regular"/>
          <w:b/>
          <w:bCs/>
          <w:szCs w:val="21"/>
          <w:highlight w:val="yellow"/>
        </w:rPr>
      </w:pPr>
    </w:p>
    <w:p w14:paraId="17157A9E">
      <w:pPr>
        <w:rPr>
          <w:rFonts w:hint="eastAsia" w:ascii="Times New Roman Regular" w:hAnsi="Times New Roman Regular" w:cs="Times New Roman Regular"/>
          <w:b/>
          <w:bCs/>
          <w:szCs w:val="21"/>
          <w:highlight w:val="yellow"/>
        </w:rPr>
      </w:pPr>
    </w:p>
    <w:p w14:paraId="503218F5">
      <w:pPr>
        <w:rPr>
          <w:rFonts w:hint="eastAsia" w:ascii="Times New Roman Regular" w:hAnsi="Times New Roman Regular" w:cs="Times New Roman Regular"/>
          <w:b/>
          <w:bCs/>
          <w:szCs w:val="21"/>
          <w:highlight w:val="yellow"/>
        </w:rPr>
      </w:pPr>
    </w:p>
    <w:p w14:paraId="506C1450">
      <w:pPr>
        <w:spacing w:line="360" w:lineRule="auto"/>
        <w:rPr>
          <w:rFonts w:hint="eastAsia" w:ascii="Times New Roman Regular" w:hAnsi="Times New Roman Regular" w:cs="Times New Roman Regular"/>
          <w:sz w:val="24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Bold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2D"/>
    <w:rsid w:val="000E2A4E"/>
    <w:rsid w:val="0010230F"/>
    <w:rsid w:val="001C02E0"/>
    <w:rsid w:val="00285FDD"/>
    <w:rsid w:val="003A0153"/>
    <w:rsid w:val="00427DC2"/>
    <w:rsid w:val="004443EF"/>
    <w:rsid w:val="00496B2D"/>
    <w:rsid w:val="00675BF2"/>
    <w:rsid w:val="006D0C68"/>
    <w:rsid w:val="006E6271"/>
    <w:rsid w:val="00720557"/>
    <w:rsid w:val="007B316D"/>
    <w:rsid w:val="007D2EA5"/>
    <w:rsid w:val="008B0CEA"/>
    <w:rsid w:val="009D5B6E"/>
    <w:rsid w:val="009E251F"/>
    <w:rsid w:val="009E5596"/>
    <w:rsid w:val="00A33E5D"/>
    <w:rsid w:val="00A42424"/>
    <w:rsid w:val="00AB4B09"/>
    <w:rsid w:val="00B36DF3"/>
    <w:rsid w:val="00B5222C"/>
    <w:rsid w:val="00B62E8C"/>
    <w:rsid w:val="00C342D9"/>
    <w:rsid w:val="00C97CC2"/>
    <w:rsid w:val="00CC4A79"/>
    <w:rsid w:val="00D36F75"/>
    <w:rsid w:val="00E86233"/>
    <w:rsid w:val="00EF1FBA"/>
    <w:rsid w:val="00F623EF"/>
    <w:rsid w:val="00F8257D"/>
    <w:rsid w:val="09850357"/>
    <w:rsid w:val="0E6D0F15"/>
    <w:rsid w:val="1FF31AFF"/>
    <w:rsid w:val="22160B02"/>
    <w:rsid w:val="2A00650F"/>
    <w:rsid w:val="2C4F4DFB"/>
    <w:rsid w:val="3B266598"/>
    <w:rsid w:val="44753DE8"/>
    <w:rsid w:val="501A45BF"/>
    <w:rsid w:val="55290AEE"/>
    <w:rsid w:val="63462575"/>
    <w:rsid w:val="65534EA3"/>
    <w:rsid w:val="9AFD66E6"/>
    <w:rsid w:val="AEAFA112"/>
    <w:rsid w:val="BD7FCB75"/>
    <w:rsid w:val="EDEBE736"/>
    <w:rsid w:val="FF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4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480" w:lineRule="auto"/>
      <w:ind w:left="0" w:right="0" w:firstLine="357"/>
      <w:jc w:val="both"/>
    </w:pPr>
    <w:rPr>
      <w:rFonts w:hint="default" w:ascii="Times New Roman Regular" w:hAnsi="Times New Roman Regular" w:eastAsia="宋体" w:cs="Times New Roman Regular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1322</Words>
  <Characters>7814</Characters>
  <Lines>18</Lines>
  <Paragraphs>5</Paragraphs>
  <TotalTime>5</TotalTime>
  <ScaleCrop>false</ScaleCrop>
  <LinksUpToDate>false</LinksUpToDate>
  <CharactersWithSpaces>8569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2025-01-14T01:41:00Z</dcterms:created>
  <dc:creator>Zhonghua Li</dc:creator>
  <cp:lastModifiedBy>Dong</cp:lastModifiedBy>
  <dcterms:modified xsi:type="dcterms:W3CDTF">2026-02-13T03:27:45Z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1FED176CEF3E484AB8BD3D8C103C7943_13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