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sz w:val="24"/>
          <w:szCs w:val="24"/>
          <w:lang w:val="en-US"/>
        </w:rPr>
      </w:pPr>
      <w:r>
        <w:rPr>
          <w:rFonts w:ascii="Times New Roman" w:hAnsi="Times New Roman" w:cs="Times New Roman"/>
          <w:b/>
          <w:sz w:val="24"/>
          <w:szCs w:val="24"/>
          <w:u w:val="single"/>
          <w:lang w:val="en-US"/>
        </w:rPr>
        <w:t>DETAILS AND SELECTION OF THE STATISTICAL MODELS APPLIED FOR LEAF vs CONTROL ANALYSIS</w:t>
      </w:r>
    </w:p>
    <w:p>
      <w:pPr>
        <w:jc w:val="both"/>
        <w:rPr>
          <w:rFonts w:ascii="Times New Roman" w:hAnsi="Times New Roman" w:cs="Times New Roman"/>
          <w:b/>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Linear mixed-effects model (LMM)</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The data were analyzed using an LMM using the R language. The model used was:</w:t>
      </w:r>
    </w:p>
    <w:p>
      <w:pPr>
        <w:jc w:val="both"/>
        <w:rPr>
          <w:rFonts w:ascii="Times New Roman" w:hAnsi="Times New Roman" w:cs="Times New Roman" w:eastAsiaTheme="minorEastAsia"/>
          <w:sz w:val="24"/>
          <w:szCs w:val="24"/>
          <w:lang w:val="en-US"/>
        </w:rPr>
      </w:pPr>
      <m:oMathPara>
        <m:oMath>
          <m:r>
            <m:rPr/>
            <w:rPr>
              <w:rFonts w:ascii="Cambria Math" w:hAnsi="Cambria Math" w:cs="Times New Roman"/>
              <w:sz w:val="24"/>
              <w:szCs w:val="24"/>
              <w:lang w:val="es-MX"/>
            </w:rPr>
            <m:t>Variable</m:t>
          </m:r>
          <m:r>
            <m:rPr/>
            <w:rPr>
              <w:rFonts w:ascii="Cambria Math" w:hAnsi="Cambria Math" w:cs="Times New Roman"/>
              <w:sz w:val="24"/>
              <w:szCs w:val="24"/>
              <w:lang w:val="en-US"/>
            </w:rPr>
            <m:t>=</m:t>
          </m:r>
          <m:r>
            <m:rPr/>
            <w:rPr>
              <w:rFonts w:ascii="Cambria Math" w:hAnsi="Cambria Math" w:cs="Times New Roman"/>
              <w:sz w:val="24"/>
              <w:szCs w:val="24"/>
              <w:lang w:val="es-MX"/>
            </w:rPr>
            <m:t>Treatment</m:t>
          </m:r>
          <m:r>
            <m:rPr/>
            <w:rPr>
              <w:rFonts w:ascii="Cambria Math" w:hAnsi="Cambria Math" w:cs="Times New Roman"/>
              <w:sz w:val="24"/>
              <w:szCs w:val="24"/>
              <w:lang w:val="en-US"/>
            </w:rPr>
            <m:t>+</m:t>
          </m:r>
          <m:r>
            <m:rPr/>
            <w:rPr>
              <w:rFonts w:ascii="Cambria Math" w:hAnsi="Cambria Math" w:cs="Times New Roman"/>
              <w:sz w:val="24"/>
              <w:szCs w:val="24"/>
              <w:lang w:val="es-MX"/>
            </w:rPr>
            <m:t>period</m:t>
          </m:r>
          <m:r>
            <m:rPr/>
            <w:rPr>
              <w:rFonts w:ascii="Cambria Math" w:hAnsi="Cambria Math" w:cs="Times New Roman"/>
              <w:sz w:val="24"/>
              <w:szCs w:val="24"/>
              <w:lang w:val="en-US"/>
            </w:rPr>
            <m:t>+</m:t>
          </m:r>
          <m:r>
            <m:rPr/>
            <w:rPr>
              <w:rFonts w:ascii="Cambria Math" w:hAnsi="Cambria Math" w:cs="Times New Roman"/>
              <w:sz w:val="24"/>
              <w:szCs w:val="24"/>
              <w:lang w:val="es-MX"/>
            </w:rPr>
            <m:t>Treatment</m:t>
          </m:r>
          <m:r>
            <m:rPr/>
            <w:rPr>
              <w:rFonts w:ascii="Cambria Math" w:hAnsi="Cambria Math" w:cs="Times New Roman"/>
              <w:sz w:val="24"/>
              <w:szCs w:val="24"/>
              <w:lang w:val="en-US"/>
            </w:rPr>
            <m:t>∗</m:t>
          </m:r>
          <m:r>
            <m:rPr/>
            <w:rPr>
              <w:rFonts w:ascii="Cambria Math" w:hAnsi="Cambria Math" w:cs="Times New Roman"/>
              <w:sz w:val="24"/>
              <w:szCs w:val="24"/>
              <w:lang w:val="es-MX"/>
            </w:rPr>
            <m:t>period</m:t>
          </m:r>
          <m:r>
            <m:rPr/>
            <w:rPr>
              <w:rFonts w:ascii="Cambria Math" w:hAnsi="Cambria Math" w:cs="Times New Roman"/>
              <w:sz w:val="24"/>
              <w:szCs w:val="24"/>
              <w:lang w:val="en-US"/>
            </w:rPr>
            <m:t>+</m:t>
          </m:r>
          <m:r>
            <m:rPr/>
            <w:rPr>
              <w:rFonts w:ascii="Cambria Math" w:hAnsi="Cambria Math" w:cs="Times New Roman"/>
              <w:sz w:val="24"/>
              <w:szCs w:val="24"/>
              <w:lang w:val="es-MX"/>
            </w:rPr>
            <m:t>ID</m:t>
          </m:r>
          <m:r>
            <m:rPr/>
            <w:rPr>
              <w:rFonts w:ascii="Cambria Math" w:hAnsi="Cambria Math" w:cs="Times New Roman"/>
              <w:sz w:val="24"/>
              <w:szCs w:val="24"/>
              <w:lang w:val="en-US"/>
            </w:rPr>
            <m:t>(</m:t>
          </m:r>
          <m:r>
            <m:rPr/>
            <w:rPr>
              <w:rFonts w:ascii="Cambria Math" w:hAnsi="Cambria Math" w:cs="Times New Roman"/>
              <w:sz w:val="24"/>
              <w:szCs w:val="24"/>
              <w:lang w:val="es-MX"/>
            </w:rPr>
            <m:t>plants</m:t>
          </m:r>
          <m:r>
            <m:rPr/>
            <w:rPr>
              <w:rFonts w:ascii="Cambria Math" w:hAnsi="Cambria Math" w:cs="Times New Roman"/>
              <w:sz w:val="24"/>
              <w:szCs w:val="24"/>
              <w:lang w:val="en-US"/>
            </w:rPr>
            <m:t>)</m:t>
          </m:r>
        </m:oMath>
      </m:oMathPara>
    </w:p>
    <w:p>
      <w:pPr>
        <w:spacing w:before="100" w:beforeAutospacing="1" w:after="100" w:afterAutospacing="1" w:line="240" w:lineRule="auto"/>
        <w:jc w:val="both"/>
        <w:rPr>
          <w:rFonts w:ascii="Times New Roman" w:hAnsi="Times New Roman" w:eastAsia="Times New Roman" w:cs="Times New Roman"/>
          <w:sz w:val="24"/>
          <w:szCs w:val="24"/>
          <w:lang w:val="en-US" w:eastAsia="es-AR"/>
        </w:rPr>
      </w:pPr>
      <w:r>
        <w:rPr>
          <w:rFonts w:ascii="Times New Roman" w:hAnsi="Times New Roman" w:cs="Times New Roman"/>
          <w:sz w:val="24"/>
          <w:szCs w:val="24"/>
          <w:lang w:val="en-US"/>
        </w:rPr>
        <w:t xml:space="preserve">The primary objective of this model was to assess the impact of treatment (inoculated or not) and period on the response variables. Period represented a continuous variable of time, shown in the figures as smoothed curves by weeks (see main text), with the time scale adjusted </w:t>
      </w:r>
      <w:r>
        <w:rPr>
          <w:rFonts w:ascii="Times New Roman" w:hAnsi="Times New Roman" w:eastAsia="Times New Roman" w:cs="Times New Roman"/>
          <w:sz w:val="24"/>
          <w:szCs w:val="24"/>
          <w:lang w:val="en-US" w:eastAsia="es-AR"/>
        </w:rPr>
        <w:t>using average results for one-week intervals.</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account for the repeated measures structure, a random effect for individual plants (ID) was included. This allowed us to model within-plant correlations over time, since each plant was measured repeatedly, while also capturing between-plant variability. </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Additional model components were included to address specific assumptions based on residual diagnostics. These are described below:</w:t>
      </w:r>
    </w:p>
    <w:p>
      <w:pPr>
        <w:pStyle w:val="16"/>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Generalized linear mixed-effects model (GLMM)</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were transformed using logarithmic or square root functions when normality assumptions were violated. However, if assumptions remained unmet even after transformation, alternative distributions suitable for count data (e.g., Poisson) were employed using the </w:t>
      </w:r>
      <w:r>
        <w:rPr>
          <w:rFonts w:ascii="Courier New" w:hAnsi="Courier New" w:cs="Courier New"/>
          <w:szCs w:val="24"/>
          <w:lang w:val="en-US"/>
        </w:rPr>
        <w:t>family</w:t>
      </w:r>
      <w:r>
        <w:rPr>
          <w:rFonts w:ascii="Times New Roman" w:hAnsi="Times New Roman" w:cs="Times New Roman"/>
          <w:sz w:val="24"/>
          <w:szCs w:val="24"/>
          <w:lang w:val="en-US"/>
        </w:rPr>
        <w:t xml:space="preserve"> argument in R. </w:t>
      </w:r>
    </w:p>
    <w:p>
      <w:pPr>
        <w:pStyle w:val="16"/>
        <w:numPr>
          <w:ilvl w:val="0"/>
          <w:numId w:val="1"/>
        </w:numPr>
        <w:jc w:val="both"/>
        <w:rPr>
          <w:rFonts w:ascii="Times New Roman" w:hAnsi="Times New Roman" w:cs="Times New Roman"/>
          <w:b/>
          <w:sz w:val="24"/>
          <w:szCs w:val="24"/>
        </w:rPr>
      </w:pPr>
      <w:r>
        <w:rPr>
          <w:rFonts w:ascii="Times New Roman" w:hAnsi="Times New Roman" w:cs="Times New Roman"/>
          <w:b/>
          <w:sz w:val="24"/>
          <w:szCs w:val="24"/>
        </w:rPr>
        <w:t>Heterocesdastic models</w:t>
      </w: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Variables that exhibited heteroscedasticity were incorporated into a dispersion structure using the function in R </w:t>
      </w:r>
      <w:r>
        <w:rPr>
          <w:rStyle w:val="10"/>
          <w:rFonts w:ascii="Times New Roman" w:hAnsi="Times New Roman" w:cs="Times New Roman" w:eastAsiaTheme="minorHAnsi"/>
          <w:sz w:val="24"/>
          <w:szCs w:val="24"/>
          <w:lang w:val="en-US"/>
        </w:rPr>
        <w:t>dispformula = ~ factor</w:t>
      </w:r>
      <w:r>
        <w:rPr>
          <w:rFonts w:ascii="Times New Roman" w:hAnsi="Times New Roman" w:cs="Times New Roman"/>
          <w:sz w:val="24"/>
          <w:szCs w:val="24"/>
          <w:lang w:val="en-US"/>
        </w:rPr>
        <w:t xml:space="preserve"> or </w:t>
      </w:r>
      <w:r>
        <w:rPr>
          <w:rStyle w:val="10"/>
          <w:rFonts w:ascii="Times New Roman" w:hAnsi="Times New Roman" w:cs="Times New Roman" w:eastAsiaTheme="minorHAnsi"/>
          <w:sz w:val="24"/>
          <w:szCs w:val="24"/>
          <w:lang w:val="en-US"/>
        </w:rPr>
        <w:t>dispformula = ~ factor1*factor2</w:t>
      </w:r>
      <w:r>
        <w:rPr>
          <w:rFonts w:ascii="Times New Roman" w:hAnsi="Times New Roman" w:cs="Times New Roman"/>
          <w:sz w:val="24"/>
          <w:szCs w:val="24"/>
          <w:lang w:val="en-US"/>
        </w:rPr>
        <w:t xml:space="preserve">. This functionality allowed the residual variance to vary according to one or more factors (e.g., treatment or period), improving model fit and ensuring residual homogeneity. </w:t>
      </w:r>
    </w:p>
    <w:p>
      <w:pPr>
        <w:jc w:val="both"/>
        <w:rPr>
          <w:rFonts w:ascii="Times New Roman" w:hAnsi="Times New Roman" w:cs="Times New Roman"/>
          <w:sz w:val="24"/>
          <w:szCs w:val="24"/>
          <w:highlight w:val="yellow"/>
          <w:lang w:val="es-MX"/>
        </w:rPr>
      </w:pPr>
      <m:oMathPara>
        <m:oMath>
          <m:r>
            <m:rPr/>
            <w:rPr>
              <w:rFonts w:ascii="Cambria Math" w:hAnsi="Cambria Math" w:cs="Times New Roman"/>
              <w:sz w:val="24"/>
              <w:szCs w:val="24"/>
              <w:lang w:val="es-MX"/>
            </w:rPr>
            <m:t>Dispersion=treatment or period or treatmment∗period</m:t>
          </m:r>
        </m:oMath>
      </m:oMathPara>
    </w:p>
    <w:p>
      <w:pPr>
        <w:pStyle w:val="16"/>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Natural Splines</w:t>
      </w:r>
    </w:p>
    <w:p>
      <w:pPr>
        <w:pStyle w:val="4"/>
        <w:jc w:val="both"/>
        <w:rPr>
          <w:sz w:val="22"/>
          <w:lang w:val="en-US"/>
        </w:rPr>
      </w:pPr>
      <w:r>
        <w:rPr>
          <w:lang w:val="en-US"/>
        </w:rPr>
        <w:t>To model nonlinear temporal trends in response variables (e.g., the number of healthy leaves, flowers, or fruits), natural splines were incorporated using the (</w:t>
      </w:r>
      <w:r>
        <w:rPr>
          <w:rStyle w:val="10"/>
          <w:sz w:val="22"/>
          <w:szCs w:val="24"/>
          <w:lang w:val="en-US"/>
        </w:rPr>
        <w:t>ns)</w:t>
      </w:r>
      <w:r>
        <w:rPr>
          <w:lang w:val="en-US"/>
        </w:rPr>
        <w:t xml:space="preserve">function from the </w:t>
      </w:r>
      <w:r>
        <w:rPr>
          <w:rStyle w:val="8"/>
          <w:b w:val="0"/>
          <w:lang w:val="en-US"/>
        </w:rPr>
        <w:t>splines</w:t>
      </w:r>
      <w:r>
        <w:rPr>
          <w:lang w:val="en-US"/>
        </w:rPr>
        <w:t xml:space="preserve"> package in R. The argument </w:t>
      </w:r>
      <w:r>
        <w:rPr>
          <w:rStyle w:val="10"/>
          <w:sz w:val="22"/>
          <w:szCs w:val="24"/>
          <w:lang w:val="en-US"/>
        </w:rPr>
        <w:t>df = X</w:t>
      </w:r>
      <w:r>
        <w:rPr>
          <w:sz w:val="22"/>
          <w:lang w:val="en-US"/>
        </w:rPr>
        <w:t xml:space="preserve"> specifies the degrees of freedom, which determines the number of internal knots placed where the tendency of the fitted curve changed. </w:t>
      </w:r>
    </w:p>
    <w:p>
      <w:pPr>
        <w:pStyle w:val="4"/>
        <w:jc w:val="both"/>
        <w:rPr>
          <w:highlight w:val="yellow"/>
          <w:lang w:val="en-US"/>
        </w:rPr>
      </w:pPr>
      <m:oMathPara>
        <m:oMath>
          <m:r>
            <m:rPr/>
            <w:rPr>
              <w:rFonts w:ascii="Cambria Math" w:hAnsi="Cambria Math"/>
              <w:lang w:val="es-MX"/>
            </w:rPr>
            <m:t>Splines</m:t>
          </m:r>
          <m:r>
            <m:rPr/>
            <w:rPr>
              <w:rFonts w:ascii="Cambria Math" w:hAnsi="Cambria Math"/>
              <w:lang w:val="en-US"/>
            </w:rPr>
            <m:t>=</m:t>
          </m:r>
          <m:r>
            <m:rPr/>
            <w:rPr>
              <w:rFonts w:ascii="Cambria Math" w:hAnsi="Cambria Math"/>
              <w:lang w:val="es-MX"/>
            </w:rPr>
            <m:t>ns</m:t>
          </m:r>
          <m:r>
            <m:rPr/>
            <w:rPr>
              <w:rFonts w:ascii="Cambria Math" w:hAnsi="Cambria Math"/>
              <w:lang w:val="en-US"/>
            </w:rPr>
            <m:t>(</m:t>
          </m:r>
          <m:r>
            <m:rPr/>
            <w:rPr>
              <w:rFonts w:ascii="Cambria Math" w:hAnsi="Cambria Math"/>
              <w:lang w:val="es-MX"/>
            </w:rPr>
            <m:t>period</m:t>
          </m:r>
          <m:r>
            <m:rPr/>
            <w:rPr>
              <w:rFonts w:ascii="Cambria Math" w:hAnsi="Cambria Math"/>
              <w:lang w:val="en-US"/>
            </w:rPr>
            <m:t xml:space="preserve">, </m:t>
          </m:r>
          <m:r>
            <m:rPr/>
            <w:rPr>
              <w:rFonts w:ascii="Cambria Math" w:hAnsi="Cambria Math"/>
              <w:lang w:val="es-MX"/>
            </w:rPr>
            <m:t>df</m:t>
          </m:r>
          <m:r>
            <m:rPr/>
            <w:rPr>
              <w:rFonts w:ascii="Cambria Math" w:hAnsi="Cambria Math"/>
              <w:lang w:val="en-US"/>
            </w:rPr>
            <m:t>=</m:t>
          </m:r>
          <m:r>
            <m:rPr/>
            <w:rPr>
              <w:rFonts w:ascii="Cambria Math" w:hAnsi="Cambria Math"/>
              <w:lang w:val="es-MX"/>
            </w:rPr>
            <m:t>X</m:t>
          </m:r>
          <m:r>
            <m:rPr/>
            <w:rPr>
              <w:rFonts w:ascii="Cambria Math" w:hAnsi="Cambria Math"/>
              <w:lang w:val="en-US"/>
            </w:rPr>
            <m:t>)</m:t>
          </m:r>
        </m:oMath>
      </m:oMathPara>
    </w:p>
    <w:p>
      <w:pPr>
        <w:pStyle w:val="4"/>
        <w:jc w:val="both"/>
        <w:rPr>
          <w:lang w:val="en-US"/>
        </w:rPr>
      </w:pPr>
      <w:r>
        <w:rPr>
          <w:lang w:val="en-US"/>
        </w:rPr>
        <w:t>In the model output tables, spline components are displayed in the fixed effects summary as period[X], where X denotes a specific segment of the period determined by the chosen degrees of freedom.</w:t>
      </w:r>
    </w:p>
    <w:p>
      <w:pPr>
        <w:pStyle w:val="4"/>
        <w:jc w:val="both"/>
        <w:rPr>
          <w:b/>
          <w:lang w:val="en-US"/>
        </w:rPr>
      </w:pPr>
      <w:r>
        <w:rPr>
          <w:b/>
          <w:lang w:val="en-US"/>
        </w:rPr>
        <w:t>Model Selection</w:t>
      </w:r>
    </w:p>
    <w:p>
      <w:pPr>
        <w:jc w:val="both"/>
        <w:rPr>
          <w:rFonts w:ascii="Times New Roman" w:hAnsi="Times New Roman" w:cs="Times New Roman"/>
          <w:bCs/>
          <w:sz w:val="24"/>
          <w:szCs w:val="24"/>
          <w:lang w:val="en-US"/>
        </w:rPr>
      </w:pPr>
      <w:r>
        <w:rPr>
          <w:rFonts w:ascii="Times New Roman" w:hAnsi="Times New Roman" w:cs="Times New Roman"/>
          <w:bCs/>
          <w:sz w:val="24"/>
          <w:szCs w:val="24"/>
          <w:lang w:val="en-US"/>
        </w:rPr>
        <w:t>Optimal model selection was guided by a combination of graphical diagnostics using the DHARMa package in R and the Akaike Information Criterion (AIC). This method helps prevent overfitting and ensures that nonlinear patterns are accurately identified.</w:t>
      </w:r>
    </w:p>
    <w:p>
      <w:pPr>
        <w:jc w:val="both"/>
        <w:rPr>
          <w:rFonts w:ascii="Times New Roman" w:hAnsi="Times New Roman" w:cs="Times New Roman"/>
          <w:bCs/>
          <w:sz w:val="24"/>
          <w:szCs w:val="24"/>
          <w:lang w:val="en-US"/>
        </w:rPr>
      </w:pPr>
    </w:p>
    <w:p>
      <w:pPr>
        <w:jc w:val="both"/>
        <w:rPr>
          <w:rFonts w:ascii="Times New Roman" w:hAnsi="Times New Roman" w:cs="Times New Roman"/>
          <w:bCs/>
          <w:sz w:val="24"/>
          <w:szCs w:val="24"/>
          <w:lang w:val="en-US"/>
        </w:rPr>
      </w:pPr>
      <w:r>
        <w:rPr>
          <w:rFonts w:ascii="Times New Roman" w:hAnsi="Times New Roman" w:cs="Times New Roman"/>
          <w:bCs/>
          <w:sz w:val="24"/>
          <w:szCs w:val="24"/>
          <w:lang w:val="en-US"/>
        </w:rPr>
        <w:t>RESULTS FROM THE MODELS</w:t>
      </w:r>
    </w:p>
    <w:p>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Analysis LEAF Treatment vs Control</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Because the leaf inoculation experiment was performed later than the root inoculation, the following graphs show each leaf parameter for the whole time the plants were in the greenhouse, during the pre-leaf inoculation period and the post-leaf inoculation, to highlight changes occurring after the inoculation. The post-inoculation period is marked by a green-shaded area on the graphs, starting from November 6.</w:t>
      </w: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Total Leaves</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Plants assigned to both treatments produced a similar number of total leaves during the pre-inoculation phase. From 2 weeks post-inoculation (November 13) onward, plants from the foliar treatment produced more leaves than the control (Fig. 1S).  </w:t>
      </w:r>
    </w:p>
    <w:p>
      <w:pPr>
        <w:jc w:val="both"/>
        <w:rPr>
          <w:rFonts w:ascii="Times New Roman" w:hAnsi="Times New Roman" w:cs="Times New Roman"/>
          <w:lang w:val="en-US"/>
        </w:rPr>
      </w:pPr>
      <w:r>
        <w:rPr>
          <w:rFonts w:ascii="Times New Roman" w:hAnsi="Times New Roman" w:cs="Times New Roman"/>
          <w:b/>
          <w:sz w:val="24"/>
          <w:szCs w:val="24"/>
          <w:lang w:val="en-US" w:eastAsia="es-AR"/>
        </w:rPr>
        <w:br w:type="textWrapping"/>
      </w:r>
      <w:r>
        <w:rPr>
          <w:lang w:val="en-US"/>
        </w:rPr>
        <w:drawing>
          <wp:inline distT="0" distB="0" distL="0" distR="0">
            <wp:extent cx="4200525" cy="2819400"/>
            <wp:effectExtent l="0" t="0" r="9525" b="0"/>
            <wp:docPr id="19926797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79734" name="Imagen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00525" cy="2819400"/>
                    </a:xfrm>
                    <a:prstGeom prst="rect">
                      <a:avLst/>
                    </a:prstGeom>
                    <a:noFill/>
                    <a:ln>
                      <a:noFill/>
                    </a:ln>
                  </pic:spPr>
                </pic:pic>
              </a:graphicData>
            </a:graphic>
          </wp:inline>
        </w:drawing>
      </w:r>
      <w:r>
        <w:rPr>
          <w:rFonts w:ascii="Times New Roman" w:hAnsi="Times New Roman" w:cs="Times New Roman"/>
          <w:sz w:val="24"/>
          <w:szCs w:val="24"/>
          <w:lang w:val="en-US"/>
        </w:rPr>
        <mc:AlternateContent>
          <mc:Choice Requires="wps">
            <w:drawing>
              <wp:inline distT="0" distB="0" distL="0" distR="0">
                <wp:extent cx="304800" cy="304800"/>
                <wp:effectExtent l="0" t="0" r="0" b="0"/>
                <wp:docPr id="14" name="AutoShape 35" descr="http://127.0.0.1:24723/graphics/efd1258a-1a20-426d-a549-98965aadbcf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5" o:spid="_x0000_s1026" o:spt="1" alt="http://127.0.0.1:24723/graphics/efd1258a-1a20-426d-a549-98965aadbcff.pn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zJZ00gAAAAMBAAAPAAAAAAAAAAEAIAAAACIAAABkcnMvZG93bnJldi54bWxQ&#10;SwECFAAUAAAACACHTuJAiz+oozYCAABlBAAADgAAAAAAAAABACAAAAAhAQAAZHJzL2Uyb0RvYy54&#10;bWxQSwUGAAAAAAYABgBZAQAAyQUAAAAA&#10;">
                <v:fill on="f" focussize="0,0"/>
                <v:stroke on="f"/>
                <v:imagedata o:title=""/>
                <o:lock v:ext="edit" aspectratio="t"/>
                <w10:wrap type="none"/>
                <w10:anchorlock/>
              </v:rect>
            </w:pict>
          </mc:Fallback>
        </mc:AlternateContent>
      </w:r>
      <w:r>
        <w:rPr>
          <w:rFonts w:ascii="Times New Roman" w:hAnsi="Times New Roman" w:cs="Times New Roman"/>
          <w:b/>
          <w:sz w:val="24"/>
          <w:szCs w:val="24"/>
          <w:lang w:val="en-US"/>
        </w:rPr>
        <w:br w:type="textWrapping"/>
      </w:r>
      <w:r>
        <w:rPr>
          <w:rFonts w:ascii="Times New Roman" w:hAnsi="Times New Roman" w:cs="Times New Roman"/>
          <w:b/>
          <w:lang w:val="en-US"/>
        </w:rPr>
        <w:t>Fig. 1S</w:t>
      </w:r>
      <w:r>
        <w:rPr>
          <w:rFonts w:ascii="Times New Roman" w:hAnsi="Times New Roman" w:cs="Times New Roman"/>
          <w:lang w:val="en-US"/>
        </w:rPr>
        <w:t xml:space="preserve"> Raw data for the variable Total Leaves based on weekly measurements. The points represent the mean, and the shaded bands indicate 95% confidence intervals.</w:t>
      </w:r>
    </w:p>
    <w:p>
      <w:pPr>
        <w:jc w:val="both"/>
        <w:rPr>
          <w:lang w:val="en-US"/>
        </w:rPr>
      </w:pPr>
      <w:r>
        <w:rPr>
          <w:rFonts w:ascii="Times New Roman" w:hAnsi="Times New Roman" w:cs="Times New Roman"/>
          <w:b/>
          <w:lang w:val="en-US"/>
        </w:rPr>
        <w:t>Table 1S</w:t>
      </w:r>
      <w:r>
        <w:rPr>
          <w:rFonts w:ascii="Times New Roman" w:hAnsi="Times New Roman" w:cs="Times New Roman"/>
          <w:lang w:val="en-US"/>
        </w:rPr>
        <w:t xml:space="preserve"> Statistical model and output summary for Total Leaves.</w:t>
      </w:r>
      <w:r>
        <w:rPr>
          <w:rFonts w:ascii="Times New Roman" w:hAnsi="Times New Roman" w:cs="Times New Roman"/>
          <w:b/>
          <w:sz w:val="24"/>
          <w:szCs w:val="24"/>
          <w:lang w:val="es-MX"/>
        </w:rPr>
        <w:fldChar w:fldCharType="begin"/>
      </w:r>
      <w:r>
        <w:rPr>
          <w:rFonts w:ascii="Times New Roman" w:hAnsi="Times New Roman" w:cs="Times New Roman"/>
          <w:b/>
          <w:sz w:val="24"/>
          <w:szCs w:val="24"/>
          <w:lang w:val="en-US"/>
        </w:rPr>
        <w:instrText xml:space="preserve"> LINK Excel.Sheet.12 "C:\\Users\\tecnicos\\Desktop\\Sebas\\Analisis_Preensayo\\Resultados modelos.xlsx" "Result modelos_SinOrigen!F2C1:F19C6" \a \f 4 \h  \* MERGEFORMAT </w:instrText>
      </w:r>
      <w:r>
        <w:rPr>
          <w:rFonts w:ascii="Times New Roman" w:hAnsi="Times New Roman" w:cs="Times New Roman"/>
          <w:b/>
          <w:sz w:val="24"/>
          <w:szCs w:val="24"/>
          <w:lang w:val="es-MX"/>
        </w:rPr>
        <w:fldChar w:fldCharType="separate"/>
      </w:r>
    </w:p>
    <w:tbl>
      <w:tblPr>
        <w:tblStyle w:val="6"/>
        <w:tblW w:w="7377" w:type="dxa"/>
        <w:tblInd w:w="0" w:type="dxa"/>
        <w:tblLayout w:type="autofit"/>
        <w:tblCellMar>
          <w:top w:w="0" w:type="dxa"/>
          <w:left w:w="70" w:type="dxa"/>
          <w:bottom w:w="0" w:type="dxa"/>
          <w:right w:w="70" w:type="dxa"/>
        </w:tblCellMar>
      </w:tblPr>
      <w:tblGrid>
        <w:gridCol w:w="2552"/>
        <w:gridCol w:w="934"/>
        <w:gridCol w:w="1224"/>
        <w:gridCol w:w="819"/>
        <w:gridCol w:w="992"/>
        <w:gridCol w:w="856"/>
      </w:tblGrid>
      <w:tr>
        <w:tblPrEx>
          <w:tblCellMar>
            <w:top w:w="0" w:type="dxa"/>
            <w:left w:w="70" w:type="dxa"/>
            <w:bottom w:w="0" w:type="dxa"/>
            <w:right w:w="70" w:type="dxa"/>
          </w:tblCellMar>
        </w:tblPrEx>
        <w:trPr>
          <w:trHeight w:val="300" w:hRule="atLeast"/>
        </w:trPr>
        <w:tc>
          <w:tcPr>
            <w:tcW w:w="7377" w:type="dxa"/>
            <w:gridSpan w:val="6"/>
            <w:tcBorders>
              <w:top w:val="single" w:color="auto" w:sz="12" w:space="0"/>
              <w:left w:val="nil"/>
              <w:right w:val="nil"/>
            </w:tcBorders>
            <w:shd w:val="clear" w:color="000000" w:fill="FFFFFF"/>
            <w:noWrap/>
            <w:vAlign w:val="bottom"/>
          </w:tcPr>
          <w:p>
            <w:pPr>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Model formula:</w:t>
            </w:r>
          </w:p>
        </w:tc>
      </w:tr>
      <w:tr>
        <w:tblPrEx>
          <w:tblCellMar>
            <w:top w:w="0" w:type="dxa"/>
            <w:left w:w="70" w:type="dxa"/>
            <w:bottom w:w="0" w:type="dxa"/>
            <w:right w:w="70" w:type="dxa"/>
          </w:tblCellMar>
        </w:tblPrEx>
        <w:trPr>
          <w:trHeight w:val="300" w:hRule="atLeast"/>
        </w:trPr>
        <w:tc>
          <w:tcPr>
            <w:tcW w:w="7377" w:type="dxa"/>
            <w:gridSpan w:val="6"/>
            <w:tcBorders>
              <w:left w:val="nil"/>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HT ~</w:t>
            </w:r>
            <w:r>
              <w:rPr>
                <w:rFonts w:hint="eastAsia" w:ascii="Times New Roman" w:hAnsi="Times New Roman" w:eastAsia="宋体" w:cs="Times New Roman"/>
                <w:b/>
                <w:bCs/>
                <w:color w:val="000000"/>
                <w:lang w:val="en-US" w:eastAsia="zh-CN"/>
              </w:rPr>
              <w:t xml:space="preserve"> </w:t>
            </w:r>
            <w:r>
              <w:rPr>
                <w:rFonts w:ascii="Times New Roman" w:hAnsi="Times New Roman" w:eastAsia="Times New Roman" w:cs="Times New Roman"/>
                <w:color w:val="000000"/>
                <w:lang w:eastAsia="es-AR"/>
              </w:rPr>
              <w:t>treatment * period + (1 | ID)</w:t>
            </w:r>
          </w:p>
        </w:tc>
      </w:tr>
      <w:tr>
        <w:tblPrEx>
          <w:tblCellMar>
            <w:top w:w="0" w:type="dxa"/>
            <w:left w:w="70" w:type="dxa"/>
            <w:bottom w:w="0" w:type="dxa"/>
            <w:right w:w="70" w:type="dxa"/>
          </w:tblCellMar>
        </w:tblPrEx>
        <w:trPr>
          <w:trHeight w:val="300" w:hRule="atLeast"/>
        </w:trPr>
        <w:tc>
          <w:tcPr>
            <w:tcW w:w="7377" w:type="dxa"/>
            <w:gridSpan w:val="6"/>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b/>
                <w:bCs/>
                <w:color w:val="000000"/>
                <w:lang w:val="en-US" w:eastAsia="es-AR"/>
              </w:rPr>
              <w:t>Random Effects</w:t>
            </w:r>
            <w:r>
              <w:rPr>
                <w:rFonts w:ascii="Times New Roman" w:hAnsi="Times New Roman" w:eastAsia="Times New Roman" w:cs="Times New Roman"/>
                <w:color w:val="000000"/>
                <w:lang w:val="en-US" w:eastAsia="es-AR"/>
              </w:rPr>
              <w:t>: Random intercept for ID (Plant)</w:t>
            </w:r>
          </w:p>
        </w:tc>
      </w:tr>
      <w:tr>
        <w:tblPrEx>
          <w:tblCellMar>
            <w:top w:w="0" w:type="dxa"/>
            <w:left w:w="70" w:type="dxa"/>
            <w:bottom w:w="0" w:type="dxa"/>
            <w:right w:w="70" w:type="dxa"/>
          </w:tblCellMar>
        </w:tblPrEx>
        <w:trPr>
          <w:trHeight w:val="300" w:hRule="atLeast"/>
        </w:trPr>
        <w:tc>
          <w:tcPr>
            <w:tcW w:w="7377" w:type="dxa"/>
            <w:gridSpan w:val="6"/>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Family:</w:t>
            </w:r>
            <w:r>
              <w:rPr>
                <w:rFonts w:ascii="Times New Roman" w:hAnsi="Times New Roman" w:eastAsia="Times New Roman" w:cs="Times New Roman"/>
                <w:color w:val="000000"/>
                <w:lang w:eastAsia="es-AR"/>
              </w:rPr>
              <w:t xml:space="preserve"> Gaussian (identity)</w:t>
            </w:r>
          </w:p>
        </w:tc>
      </w:tr>
      <w:tr>
        <w:tblPrEx>
          <w:tblCellMar>
            <w:top w:w="0" w:type="dxa"/>
            <w:left w:w="70" w:type="dxa"/>
            <w:bottom w:w="0" w:type="dxa"/>
            <w:right w:w="70" w:type="dxa"/>
          </w:tblCellMar>
        </w:tblPrEx>
        <w:trPr>
          <w:trHeight w:val="300" w:hRule="atLeast"/>
        </w:trPr>
        <w:tc>
          <w:tcPr>
            <w:tcW w:w="7377" w:type="dxa"/>
            <w:gridSpan w:val="6"/>
            <w:tcBorders>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Splines: </w:t>
            </w:r>
            <w:r>
              <w:rPr>
                <w:rFonts w:ascii="Times New Roman" w:hAnsi="Times New Roman" w:eastAsia="Times New Roman" w:cs="Times New Roman"/>
                <w:color w:val="000000"/>
                <w:lang w:eastAsia="es-AR"/>
              </w:rPr>
              <w:t>NO</w:t>
            </w:r>
          </w:p>
        </w:tc>
      </w:tr>
      <w:tr>
        <w:tblPrEx>
          <w:tblCellMar>
            <w:top w:w="0" w:type="dxa"/>
            <w:left w:w="70" w:type="dxa"/>
            <w:bottom w:w="0" w:type="dxa"/>
            <w:right w:w="70" w:type="dxa"/>
          </w:tblCellMar>
        </w:tblPrEx>
        <w:trPr>
          <w:gridAfter w:val="4"/>
          <w:wAfter w:w="3891" w:type="dxa"/>
          <w:trHeight w:val="300" w:hRule="atLeast"/>
        </w:trPr>
        <w:tc>
          <w:tcPr>
            <w:tcW w:w="2552" w:type="dxa"/>
            <w:tcBorders>
              <w:top w:val="single" w:color="auto" w:sz="12"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Dispersión: ~</w:t>
            </w:r>
            <w:r>
              <w:rPr>
                <w:rFonts w:ascii="Times New Roman" w:hAnsi="Times New Roman" w:eastAsia="Times New Roman" w:cs="Times New Roman"/>
                <w:color w:val="000000"/>
                <w:lang w:eastAsia="es-AR"/>
              </w:rPr>
              <w:t xml:space="preserve"> NO</w:t>
            </w:r>
          </w:p>
        </w:tc>
        <w:tc>
          <w:tcPr>
            <w:tcW w:w="934" w:type="dxa"/>
            <w:tcBorders>
              <w:top w:val="single" w:color="auto" w:sz="12"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4" w:space="0"/>
              <w:left w:val="nil"/>
              <w:bottom w:val="single" w:color="auto" w:sz="4" w:space="0"/>
              <w:right w:val="nil"/>
            </w:tcBorders>
            <w:shd w:val="clear" w:color="000000" w:fill="FFFFFF"/>
            <w:vAlign w:val="bottom"/>
          </w:tcPr>
          <w:p>
            <w:pPr>
              <w:spacing w:after="0" w:line="240" w:lineRule="auto"/>
              <w:jc w:val="both"/>
              <w:rPr>
                <w:rFonts w:ascii="Times New Roman" w:hAnsi="Times New Roman" w:eastAsia="Times New Roman" w:cs="Times New Roman"/>
                <w:b/>
                <w:color w:val="000000"/>
                <w:lang w:eastAsia="es-AR"/>
              </w:rPr>
            </w:pPr>
            <w:r>
              <w:rPr>
                <w:rFonts w:ascii="Times New Roman" w:hAnsi="Times New Roman" w:eastAsia="Times New Roman" w:cs="Times New Roman"/>
                <w:b/>
                <w:color w:val="000000"/>
                <w:lang w:eastAsia="es-AR"/>
              </w:rPr>
              <w:t>Fixed Effects</w:t>
            </w:r>
          </w:p>
        </w:tc>
        <w:tc>
          <w:tcPr>
            <w:tcW w:w="934" w:type="dxa"/>
            <w:tcBorders>
              <w:top w:val="single" w:color="auto" w:sz="4"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224" w:type="dxa"/>
            <w:tcBorders>
              <w:top w:val="single" w:color="auto" w:sz="4"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819" w:type="dxa"/>
            <w:tcBorders>
              <w:top w:val="single" w:color="auto" w:sz="4"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992" w:type="dxa"/>
            <w:tcBorders>
              <w:top w:val="single" w:color="auto" w:sz="4"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856" w:type="dxa"/>
            <w:tcBorders>
              <w:top w:val="single" w:color="auto" w:sz="4"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4" w:space="0"/>
              <w:left w:val="nil"/>
              <w:bottom w:val="single" w:color="auto" w:sz="4"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r>
              <w:rPr>
                <w:rFonts w:ascii="Times New Roman" w:hAnsi="Times New Roman" w:eastAsia="Times New Roman" w:cs="Times New Roman"/>
                <w:b/>
                <w:bCs/>
                <w:color w:val="000000"/>
                <w:lang w:eastAsia="es-AR"/>
              </w:rPr>
              <w:t>)</w:t>
            </w:r>
          </w:p>
        </w:tc>
        <w:tc>
          <w:tcPr>
            <w:tcW w:w="9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1.690</w:t>
            </w:r>
          </w:p>
        </w:tc>
        <w:tc>
          <w:tcPr>
            <w:tcW w:w="122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color w:val="000000"/>
                <w:lang w:eastAsia="es-AR"/>
              </w:rPr>
              <w:t>0.041</w:t>
            </w:r>
          </w:p>
        </w:tc>
        <w:tc>
          <w:tcPr>
            <w:tcW w:w="81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color w:val="000000"/>
                <w:lang w:eastAsia="es-AR"/>
              </w:rPr>
              <w:t>40.78</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&lt; 2e</w:t>
            </w:r>
            <w:r>
              <w:rPr>
                <w:rFonts w:ascii="Arial" w:hAnsi="Arial" w:cs="Arial"/>
              </w:rPr>
              <w:t>−</w:t>
            </w:r>
            <w:r>
              <w:rPr>
                <w:rFonts w:ascii="Times New Roman" w:hAnsi="Times New Roman" w:eastAsia="Times New Roman" w:cs="Times New Roman"/>
                <w:color w:val="000000"/>
                <w:lang w:eastAsia="es-AR"/>
              </w:rPr>
              <w:t xml:space="preserve">16 </w:t>
            </w:r>
          </w:p>
        </w:tc>
        <w:tc>
          <w:tcPr>
            <w:tcW w:w="856" w:type="dxa"/>
            <w:tcBorders>
              <w:top w:val="single" w:color="auto" w:sz="4"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xml:space="preserve"> </w:t>
            </w: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285" w:hRule="atLeast"/>
        </w:trPr>
        <w:tc>
          <w:tcPr>
            <w:tcW w:w="255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color w:val="000000"/>
                <w:lang w:eastAsia="es-AR"/>
              </w:rPr>
              <w:t>treatment (Leaf vs</w:t>
            </w:r>
            <w:r>
              <w:rPr>
                <w:rFonts w:ascii="Times New Roman" w:hAnsi="Times New Roman" w:eastAsia="Times New Roman" w:cs="Times New Roman"/>
                <w:b/>
                <w:bCs/>
                <w:color w:val="000000"/>
                <w:lang w:eastAsia="es-AR"/>
              </w:rPr>
              <w:t xml:space="preserve"> </w:t>
            </w:r>
            <w:r>
              <w:rPr>
                <w:rFonts w:ascii="Times New Roman" w:hAnsi="Times New Roman" w:eastAsia="Times New Roman" w:cs="Times New Roman"/>
                <w:bCs/>
                <w:color w:val="000000"/>
                <w:lang w:eastAsia="es-AR"/>
              </w:rPr>
              <w:t>Control)</w:t>
            </w:r>
          </w:p>
        </w:tc>
        <w:tc>
          <w:tcPr>
            <w:tcW w:w="93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0.061</w:t>
            </w:r>
          </w:p>
        </w:tc>
        <w:tc>
          <w:tcPr>
            <w:tcW w:w="122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0.057</w:t>
            </w:r>
          </w:p>
        </w:tc>
        <w:tc>
          <w:tcPr>
            <w:tcW w:w="819"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1.08</w:t>
            </w:r>
          </w:p>
        </w:tc>
        <w:tc>
          <w:tcPr>
            <w:tcW w:w="99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0.28070</w:t>
            </w:r>
          </w:p>
        </w:tc>
        <w:tc>
          <w:tcPr>
            <w:tcW w:w="856" w:type="dxa"/>
            <w:tcBorders>
              <w:top w:val="single" w:color="auto" w:sz="4" w:space="0"/>
              <w:left w:val="nil"/>
              <w:bottom w:val="single" w:color="auto" w:sz="12"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Cs/>
                <w:color w:val="000000"/>
                <w:lang w:eastAsia="es-AR"/>
              </w:rPr>
              <w:t>period</w:t>
            </w:r>
          </w:p>
        </w:tc>
        <w:tc>
          <w:tcPr>
            <w:tcW w:w="93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0.706</w:t>
            </w:r>
          </w:p>
        </w:tc>
        <w:tc>
          <w:tcPr>
            <w:tcW w:w="122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0.034</w:t>
            </w:r>
          </w:p>
        </w:tc>
        <w:tc>
          <w:tcPr>
            <w:tcW w:w="819"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Cs/>
                <w:color w:val="000000"/>
                <w:lang w:eastAsia="es-AR"/>
              </w:rPr>
              <w:t>20.85</w:t>
            </w:r>
          </w:p>
        </w:tc>
        <w:tc>
          <w:tcPr>
            <w:tcW w:w="99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&lt; </w:t>
            </w:r>
            <w:r>
              <w:rPr>
                <w:rFonts w:ascii="Times New Roman" w:hAnsi="Times New Roman" w:eastAsia="Times New Roman" w:cs="Times New Roman"/>
                <w:color w:val="000000"/>
                <w:lang w:eastAsia="es-AR"/>
              </w:rPr>
              <w:t>2e</w:t>
            </w:r>
            <w:r>
              <w:rPr>
                <w:rFonts w:ascii="Arial" w:hAnsi="Arial" w:cs="Arial"/>
              </w:rPr>
              <w:t>−</w:t>
            </w:r>
            <w:r>
              <w:rPr>
                <w:rFonts w:ascii="Times New Roman" w:hAnsi="Times New Roman" w:eastAsia="Times New Roman" w:cs="Times New Roman"/>
                <w:color w:val="000000"/>
                <w:lang w:eastAsia="es-AR"/>
              </w:rPr>
              <w:t xml:space="preserve">16 </w:t>
            </w:r>
          </w:p>
        </w:tc>
        <w:tc>
          <w:tcPr>
            <w:tcW w:w="856" w:type="dxa"/>
            <w:tcBorders>
              <w:top w:val="single" w:color="auto" w:sz="12"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5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Cs/>
                <w:color w:val="000000"/>
                <w:lang w:eastAsia="es-AR"/>
              </w:rPr>
            </w:pPr>
            <w:r>
              <w:rPr>
                <w:rFonts w:ascii="Times New Roman" w:hAnsi="Times New Roman" w:eastAsia="Times New Roman" w:cs="Times New Roman"/>
                <w:bCs/>
                <w:color w:val="000000"/>
                <w:lang w:eastAsia="es-AR"/>
              </w:rPr>
              <w:t xml:space="preserve">treatment </w:t>
            </w:r>
            <w:r>
              <w:rPr>
                <w:rFonts w:ascii="Times New Roman" w:hAnsi="Times New Roman" w:eastAsia="Times New Roman" w:cs="Times New Roman"/>
                <w:b/>
                <w:bCs/>
                <w:color w:val="000000"/>
                <w:lang w:eastAsia="es-AR"/>
              </w:rPr>
              <w:t xml:space="preserve">× </w:t>
            </w:r>
            <w:r>
              <w:rPr>
                <w:rFonts w:ascii="Times New Roman" w:hAnsi="Times New Roman" w:eastAsia="Times New Roman" w:cs="Times New Roman"/>
                <w:bCs/>
                <w:color w:val="000000"/>
                <w:lang w:eastAsia="es-AR"/>
              </w:rPr>
              <w:t>period</w:t>
            </w:r>
          </w:p>
        </w:tc>
        <w:tc>
          <w:tcPr>
            <w:tcW w:w="9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0.175</w:t>
            </w:r>
          </w:p>
        </w:tc>
        <w:tc>
          <w:tcPr>
            <w:tcW w:w="122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0.057</w:t>
            </w:r>
          </w:p>
        </w:tc>
        <w:tc>
          <w:tcPr>
            <w:tcW w:w="81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Cs/>
                <w:color w:val="000000"/>
                <w:lang w:eastAsia="es-AR"/>
              </w:rPr>
            </w:pPr>
            <w:r>
              <w:rPr>
                <w:rFonts w:ascii="Times New Roman" w:hAnsi="Times New Roman" w:eastAsia="Times New Roman" w:cs="Times New Roman"/>
                <w:color w:val="000000"/>
                <w:lang w:eastAsia="es-AR"/>
              </w:rPr>
              <w:t>3.06</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0.00224</w:t>
            </w:r>
          </w:p>
        </w:tc>
        <w:tc>
          <w:tcPr>
            <w:tcW w:w="856" w:type="dxa"/>
            <w:tcBorders>
              <w:top w:val="single" w:color="auto" w:sz="4"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b/>
                <w:bCs/>
                <w:color w:val="000000"/>
                <w:sz w:val="24"/>
                <w:szCs w:val="24"/>
                <w:lang w:eastAsia="es-AR"/>
              </w:rPr>
            </w:pPr>
            <w:r>
              <w:rPr>
                <w:rFonts w:ascii="Times New Roman" w:hAnsi="Times New Roman" w:eastAsia="Times New Roman" w:cs="Times New Roman"/>
                <w:color w:val="000000"/>
                <w:lang w:eastAsia="es-AR"/>
              </w:rPr>
              <w:t xml:space="preserve"> **</w:t>
            </w:r>
          </w:p>
        </w:tc>
      </w:tr>
      <w:tr>
        <w:tblPrEx>
          <w:tblCellMar>
            <w:top w:w="0" w:type="dxa"/>
            <w:left w:w="70" w:type="dxa"/>
            <w:bottom w:w="0" w:type="dxa"/>
            <w:right w:w="70" w:type="dxa"/>
          </w:tblCellMar>
        </w:tblPrEx>
        <w:trPr>
          <w:trHeight w:val="300" w:hRule="atLeast"/>
        </w:trPr>
        <w:tc>
          <w:tcPr>
            <w:tcW w:w="255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Random Effects </w:t>
            </w:r>
          </w:p>
        </w:tc>
        <w:tc>
          <w:tcPr>
            <w:tcW w:w="93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Variance</w:t>
            </w:r>
          </w:p>
        </w:tc>
        <w:tc>
          <w:tcPr>
            <w:tcW w:w="122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Dev.</w:t>
            </w:r>
          </w:p>
        </w:tc>
        <w:tc>
          <w:tcPr>
            <w:tcW w:w="819"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9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856" w:type="dxa"/>
            <w:tcBorders>
              <w:top w:val="single" w:color="auto" w:sz="12"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4" w:space="0"/>
              <w:left w:val="nil"/>
              <w:bottom w:val="single" w:color="auto" w:sz="4" w:space="0"/>
              <w:right w:val="nil"/>
            </w:tcBorders>
            <w:shd w:val="clear" w:color="000000" w:fill="FFFFFF"/>
            <w:vAlign w:val="bottom"/>
          </w:tcPr>
          <w:p>
            <w:pPr>
              <w:spacing w:after="0" w:line="240" w:lineRule="auto"/>
              <w:jc w:val="both"/>
              <w:rPr>
                <w:rFonts w:ascii="Times New Roman" w:hAnsi="Times New Roman" w:eastAsia="Times New Roman" w:cs="Times New Roman"/>
                <w:bCs/>
                <w:color w:val="000000"/>
                <w:lang w:eastAsia="es-AR"/>
              </w:rPr>
            </w:pPr>
            <w:r>
              <w:rPr>
                <w:rFonts w:ascii="Times New Roman" w:hAnsi="Times New Roman" w:eastAsia="Times New Roman" w:cs="Times New Roman"/>
                <w:bCs/>
                <w:color w:val="000000"/>
                <w:lang w:eastAsia="es-AR"/>
              </w:rPr>
              <w:t>ID</w:t>
            </w:r>
          </w:p>
        </w:tc>
        <w:tc>
          <w:tcPr>
            <w:tcW w:w="9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0.0204</w:t>
            </w:r>
          </w:p>
        </w:tc>
        <w:tc>
          <w:tcPr>
            <w:tcW w:w="122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0.143</w:t>
            </w:r>
          </w:p>
        </w:tc>
        <w:tc>
          <w:tcPr>
            <w:tcW w:w="81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856" w:type="dxa"/>
            <w:tcBorders>
              <w:top w:val="single" w:color="auto" w:sz="4" w:space="0"/>
              <w:left w:val="nil"/>
              <w:bottom w:val="single" w:color="auto" w:sz="4"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4" w:space="0"/>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Residual</w:t>
            </w:r>
          </w:p>
        </w:tc>
        <w:tc>
          <w:tcPr>
            <w:tcW w:w="93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NA</w:t>
            </w:r>
          </w:p>
        </w:tc>
        <w:tc>
          <w:tcPr>
            <w:tcW w:w="122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color w:val="000000"/>
                <w:lang w:eastAsia="es-AR"/>
              </w:rPr>
              <w:t>NA</w:t>
            </w:r>
          </w:p>
        </w:tc>
        <w:tc>
          <w:tcPr>
            <w:tcW w:w="819"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9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856" w:type="dxa"/>
            <w:tcBorders>
              <w:top w:val="single" w:color="auto" w:sz="4" w:space="0"/>
              <w:left w:val="nil"/>
              <w:bottom w:val="single" w:color="auto" w:sz="12"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12" w:space="0"/>
              <w:left w:val="nil"/>
              <w:bottom w:val="single" w:color="auto" w:sz="8"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 Dispersion Effects </w:t>
            </w:r>
          </w:p>
        </w:tc>
        <w:tc>
          <w:tcPr>
            <w:tcW w:w="934" w:type="dxa"/>
            <w:tcBorders>
              <w:top w:val="single" w:color="auto" w:sz="12"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224" w:type="dxa"/>
            <w:tcBorders>
              <w:top w:val="single" w:color="auto" w:sz="12"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819" w:type="dxa"/>
            <w:tcBorders>
              <w:top w:val="single" w:color="auto" w:sz="12"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992" w:type="dxa"/>
            <w:tcBorders>
              <w:top w:val="single" w:color="auto" w:sz="12"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856" w:type="dxa"/>
            <w:tcBorders>
              <w:top w:val="single" w:color="auto" w:sz="12" w:space="0"/>
              <w:left w:val="nil"/>
              <w:bottom w:val="single" w:color="auto" w:sz="8"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p>
        </w:tc>
      </w:tr>
      <w:tr>
        <w:tblPrEx>
          <w:tblCellMar>
            <w:top w:w="0" w:type="dxa"/>
            <w:left w:w="70" w:type="dxa"/>
            <w:bottom w:w="0" w:type="dxa"/>
            <w:right w:w="70" w:type="dxa"/>
          </w:tblCellMar>
        </w:tblPrEx>
        <w:trPr>
          <w:trHeight w:val="300" w:hRule="atLeast"/>
        </w:trPr>
        <w:tc>
          <w:tcPr>
            <w:tcW w:w="2552" w:type="dxa"/>
            <w:tcBorders>
              <w:top w:val="single" w:color="auto" w:sz="8" w:space="0"/>
              <w:left w:val="nil"/>
              <w:bottom w:val="single" w:color="auto" w:sz="8"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r>
              <w:rPr>
                <w:rFonts w:ascii="Times New Roman" w:hAnsi="Times New Roman" w:eastAsia="Times New Roman" w:cs="Times New Roman"/>
                <w:b/>
                <w:bCs/>
                <w:color w:val="000000"/>
                <w:lang w:eastAsia="es-AR"/>
              </w:rPr>
              <w:t>)</w:t>
            </w:r>
          </w:p>
        </w:tc>
        <w:tc>
          <w:tcPr>
            <w:tcW w:w="934" w:type="dxa"/>
            <w:tcBorders>
              <w:top w:val="single" w:color="auto" w:sz="8"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bookmarkStart w:id="0" w:name="OLE_LINK23"/>
            <w:r>
              <w:rPr>
                <w:rFonts w:ascii="Arial" w:hAnsi="Arial" w:cs="Arial"/>
              </w:rPr>
              <w:t>−</w:t>
            </w:r>
            <w:bookmarkEnd w:id="0"/>
            <w:r>
              <w:rPr>
                <w:rFonts w:ascii="Times New Roman" w:hAnsi="Times New Roman" w:eastAsia="Times New Roman" w:cs="Times New Roman"/>
                <w:color w:val="000000"/>
                <w:lang w:eastAsia="es-AR"/>
              </w:rPr>
              <w:t>4.637</w:t>
            </w:r>
          </w:p>
        </w:tc>
        <w:tc>
          <w:tcPr>
            <w:tcW w:w="1224" w:type="dxa"/>
            <w:tcBorders>
              <w:top w:val="single" w:color="auto" w:sz="8"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0.133</w:t>
            </w:r>
          </w:p>
        </w:tc>
        <w:tc>
          <w:tcPr>
            <w:tcW w:w="819" w:type="dxa"/>
            <w:tcBorders>
              <w:top w:val="single" w:color="auto" w:sz="8"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34.82</w:t>
            </w:r>
          </w:p>
        </w:tc>
        <w:tc>
          <w:tcPr>
            <w:tcW w:w="992" w:type="dxa"/>
            <w:tcBorders>
              <w:top w:val="single" w:color="auto" w:sz="8" w:space="0"/>
              <w:left w:val="nil"/>
              <w:bottom w:val="single" w:color="auto" w:sz="8"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&lt; 2e</w:t>
            </w:r>
            <w:r>
              <w:rPr>
                <w:rFonts w:ascii="Arial" w:hAnsi="Arial" w:cs="Arial"/>
              </w:rPr>
              <w:t>−</w:t>
            </w:r>
            <w:r>
              <w:rPr>
                <w:rFonts w:ascii="Times New Roman" w:hAnsi="Times New Roman" w:eastAsia="Times New Roman" w:cs="Times New Roman"/>
                <w:color w:val="000000"/>
                <w:lang w:eastAsia="es-AR"/>
              </w:rPr>
              <w:t xml:space="preserve">16 </w:t>
            </w:r>
          </w:p>
        </w:tc>
        <w:tc>
          <w:tcPr>
            <w:tcW w:w="856" w:type="dxa"/>
            <w:tcBorders>
              <w:top w:val="single" w:color="auto" w:sz="8" w:space="0"/>
              <w:left w:val="nil"/>
              <w:bottom w:val="single" w:color="auto" w:sz="8"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xml:space="preserve"> </w:t>
            </w: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52" w:type="dxa"/>
            <w:tcBorders>
              <w:top w:val="single" w:color="auto" w:sz="8" w:space="0"/>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(Leaf vs</w:t>
            </w:r>
            <w:r>
              <w:rPr>
                <w:rFonts w:ascii="Times New Roman" w:hAnsi="Times New Roman" w:eastAsia="Times New Roman" w:cs="Times New Roman"/>
                <w:b/>
                <w:bCs/>
                <w:color w:val="000000"/>
                <w:lang w:eastAsia="es-AR"/>
              </w:rPr>
              <w:t xml:space="preserve"> </w:t>
            </w:r>
            <w:r>
              <w:rPr>
                <w:rFonts w:ascii="Times New Roman" w:hAnsi="Times New Roman" w:eastAsia="Times New Roman" w:cs="Times New Roman"/>
                <w:bCs/>
                <w:color w:val="000000"/>
                <w:lang w:eastAsia="es-AR"/>
              </w:rPr>
              <w:t>Control)</w:t>
            </w:r>
          </w:p>
        </w:tc>
        <w:tc>
          <w:tcPr>
            <w:tcW w:w="934" w:type="dxa"/>
            <w:tcBorders>
              <w:top w:val="single" w:color="auto" w:sz="8"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0.974</w:t>
            </w:r>
          </w:p>
        </w:tc>
        <w:tc>
          <w:tcPr>
            <w:tcW w:w="1224" w:type="dxa"/>
            <w:tcBorders>
              <w:top w:val="single" w:color="auto" w:sz="8"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0.174</w:t>
            </w:r>
          </w:p>
        </w:tc>
        <w:tc>
          <w:tcPr>
            <w:tcW w:w="819" w:type="dxa"/>
            <w:tcBorders>
              <w:top w:val="single" w:color="auto" w:sz="8"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5.58</w:t>
            </w:r>
          </w:p>
        </w:tc>
        <w:tc>
          <w:tcPr>
            <w:tcW w:w="992" w:type="dxa"/>
            <w:tcBorders>
              <w:top w:val="single" w:color="auto" w:sz="8"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2.35e</w:t>
            </w:r>
            <w:r>
              <w:rPr>
                <w:rFonts w:ascii="Arial" w:hAnsi="Arial" w:cs="Arial"/>
              </w:rPr>
              <w:t>−</w:t>
            </w:r>
            <w:r>
              <w:rPr>
                <w:rFonts w:ascii="Times New Roman" w:hAnsi="Times New Roman" w:eastAsia="Times New Roman" w:cs="Times New Roman"/>
                <w:color w:val="000000"/>
                <w:lang w:eastAsia="es-AR"/>
              </w:rPr>
              <w:t>08</w:t>
            </w:r>
          </w:p>
        </w:tc>
        <w:tc>
          <w:tcPr>
            <w:tcW w:w="856" w:type="dxa"/>
            <w:tcBorders>
              <w:top w:val="single" w:color="auto" w:sz="8" w:space="0"/>
              <w:left w:val="nil"/>
              <w:bottom w:val="single" w:color="auto" w:sz="12" w:space="0"/>
              <w:right w:val="nil"/>
            </w:tcBorders>
            <w:shd w:val="clear" w:color="000000" w:fill="FFFFFF"/>
            <w:noWrap/>
            <w:vAlign w:val="bottom"/>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xml:space="preserve"> </w:t>
            </w:r>
            <w:r>
              <w:rPr>
                <w:rFonts w:ascii="Times New Roman" w:hAnsi="Times New Roman" w:eastAsia="Times New Roman" w:cs="Times New Roman"/>
                <w:color w:val="000000"/>
                <w:lang w:eastAsia="es-AR"/>
              </w:rPr>
              <w:t>***</w:t>
            </w:r>
          </w:p>
        </w:tc>
      </w:tr>
    </w:tbl>
    <w:p>
      <w:pPr>
        <w:jc w:val="both"/>
        <w:rPr>
          <w:rFonts w:ascii="Times New Roman" w:hAnsi="Times New Roman" w:cs="Times New Roman"/>
          <w:b/>
          <w:sz w:val="24"/>
          <w:szCs w:val="24"/>
          <w:lang w:val="es-MX"/>
        </w:rPr>
      </w:pPr>
      <w:r>
        <w:rPr>
          <w:rFonts w:ascii="Times New Roman" w:hAnsi="Times New Roman" w:cs="Times New Roman"/>
          <w:b/>
          <w:sz w:val="24"/>
          <w:szCs w:val="24"/>
          <w:lang w:val="es-MX"/>
        </w:rPr>
        <w:fldChar w:fldCharType="end"/>
      </w:r>
    </w:p>
    <w:p>
      <w:pPr>
        <w:jc w:val="both"/>
        <w:rPr>
          <w:rFonts w:ascii="Times New Roman" w:hAnsi="Times New Roman" w:cs="Times New Roman"/>
          <w:b/>
          <w:sz w:val="24"/>
          <w:szCs w:val="24"/>
          <w:lang w:val="es-MX"/>
        </w:rPr>
      </w:pPr>
      <w:r>
        <w:rPr>
          <w:rFonts w:ascii="Times New Roman" w:hAnsi="Times New Roman" w:cs="Times New Roman"/>
          <w:b/>
          <w:sz w:val="24"/>
          <w:szCs w:val="24"/>
          <w:lang w:val="es-MX"/>
        </w:rPr>
        <w:t>Healthy Leaves</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Plants that were assigned to both treatments produced a similar number of healthy leaves during the pre-inoculation period. From 3 weeks post-inoculation (November 20) onward, the foliar treatment produced more healthy leaves than the control until the end of the experiment (Fig. 2). </w:t>
      </w:r>
    </w:p>
    <w:p>
      <w:pPr>
        <w:jc w:val="both"/>
        <w:rPr>
          <w:rFonts w:ascii="Times New Roman" w:hAnsi="Times New Roman" w:cs="Times New Roman"/>
          <w:sz w:val="24"/>
          <w:szCs w:val="24"/>
          <w:lang w:val="en-US"/>
        </w:rPr>
      </w:pPr>
      <w:r>
        <w:rPr>
          <w:rFonts w:ascii="Times New Roman" w:hAnsi="Times New Roman" w:cs="Times New Roman"/>
          <w:b/>
          <w:sz w:val="24"/>
          <w:szCs w:val="24"/>
          <w:lang w:val="en-US"/>
        </w:rPr>
        <w:br w:type="textWrapping"/>
      </w:r>
      <w:r>
        <w:rPr>
          <w:lang w:val="en-US"/>
        </w:rPr>
        <w:drawing>
          <wp:inline distT="0" distB="0" distL="0" distR="0">
            <wp:extent cx="4200525" cy="2819400"/>
            <wp:effectExtent l="0" t="0" r="9525" b="0"/>
            <wp:docPr id="8430300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30015"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00525" cy="2819400"/>
                    </a:xfrm>
                    <a:prstGeom prst="rect">
                      <a:avLst/>
                    </a:prstGeom>
                    <a:noFill/>
                    <a:ln>
                      <a:noFill/>
                    </a:ln>
                  </pic:spPr>
                </pic:pic>
              </a:graphicData>
            </a:graphic>
          </wp:inline>
        </w:drawing>
      </w:r>
      <w:r>
        <w:rPr>
          <w:rFonts w:ascii="Times New Roman" w:hAnsi="Times New Roman" w:cs="Times New Roman"/>
          <w:sz w:val="24"/>
          <w:szCs w:val="24"/>
          <w:lang w:val="en-US"/>
        </w:rPr>
        <w:br w:type="textWrapping"/>
      </w:r>
      <w:r>
        <w:rPr>
          <w:rFonts w:ascii="Times New Roman" w:hAnsi="Times New Roman" w:cs="Times New Roman"/>
          <w:b/>
          <w:lang w:val="en-US"/>
        </w:rPr>
        <w:t xml:space="preserve">Fig. 2S </w:t>
      </w:r>
      <w:r>
        <w:rPr>
          <w:rFonts w:ascii="Times New Roman" w:hAnsi="Times New Roman" w:cs="Times New Roman"/>
          <w:lang w:val="en-US"/>
        </w:rPr>
        <w:t>Raw data for the variable Healthy Leaves based on weekly measurements. The points represent the mean, and the shaded bands indicate 95% confidence intervals.</w:t>
      </w:r>
    </w:p>
    <w:p>
      <w:pPr>
        <w:jc w:val="both"/>
        <w:rPr>
          <w:lang w:val="en-US"/>
        </w:rPr>
      </w:pPr>
      <w:r>
        <w:rPr>
          <w:rFonts w:ascii="Times New Roman" w:hAnsi="Times New Roman" w:cs="Times New Roman"/>
          <w:b/>
          <w:lang w:val="en-US"/>
        </w:rPr>
        <w:t>Table 2S</w:t>
      </w:r>
      <w:r>
        <w:rPr>
          <w:rFonts w:ascii="Times New Roman" w:hAnsi="Times New Roman" w:cs="Times New Roman"/>
          <w:lang w:val="en-US"/>
        </w:rPr>
        <w:t xml:space="preserve"> Statistical model and output summary for Healthy Leaves.</w:t>
      </w:r>
      <w:r>
        <w:rPr>
          <w:rFonts w:ascii="Times New Roman" w:hAnsi="Times New Roman" w:cs="Times New Roman"/>
          <w:b/>
          <w:sz w:val="24"/>
          <w:szCs w:val="24"/>
          <w:lang w:val="es-MX"/>
        </w:rPr>
        <w:fldChar w:fldCharType="begin"/>
      </w:r>
      <w:r>
        <w:rPr>
          <w:rFonts w:ascii="Times New Roman" w:hAnsi="Times New Roman" w:cs="Times New Roman"/>
          <w:b/>
          <w:sz w:val="24"/>
          <w:szCs w:val="24"/>
          <w:lang w:val="en-US"/>
        </w:rPr>
        <w:instrText xml:space="preserve"> LINK Excel.Sheet.12 "C:\\Users\\tecnicos\\Desktop\\Sebas\\Analisis_Preensayo\\Resultados modelos_final.xlsx" "Result modelos_SinOrigen!F2C8:F20C13" \a \f 4 \h  \* MERGEFORMAT </w:instrText>
      </w:r>
      <w:r>
        <w:rPr>
          <w:rFonts w:ascii="Times New Roman" w:hAnsi="Times New Roman" w:cs="Times New Roman"/>
          <w:b/>
          <w:sz w:val="24"/>
          <w:szCs w:val="24"/>
          <w:lang w:val="es-MX"/>
        </w:rPr>
        <w:fldChar w:fldCharType="separate"/>
      </w:r>
    </w:p>
    <w:tbl>
      <w:tblPr>
        <w:tblStyle w:val="6"/>
        <w:tblW w:w="7158" w:type="dxa"/>
        <w:tblInd w:w="0" w:type="dxa"/>
        <w:tblLayout w:type="autofit"/>
        <w:tblCellMar>
          <w:top w:w="0" w:type="dxa"/>
          <w:left w:w="70" w:type="dxa"/>
          <w:bottom w:w="0" w:type="dxa"/>
          <w:right w:w="70" w:type="dxa"/>
        </w:tblCellMar>
      </w:tblPr>
      <w:tblGrid>
        <w:gridCol w:w="2680"/>
        <w:gridCol w:w="992"/>
        <w:gridCol w:w="1134"/>
        <w:gridCol w:w="838"/>
        <w:gridCol w:w="972"/>
        <w:gridCol w:w="542"/>
      </w:tblGrid>
      <w:tr>
        <w:tblPrEx>
          <w:tblCellMar>
            <w:top w:w="0" w:type="dxa"/>
            <w:left w:w="70" w:type="dxa"/>
            <w:bottom w:w="0" w:type="dxa"/>
            <w:right w:w="70" w:type="dxa"/>
          </w:tblCellMar>
        </w:tblPrEx>
        <w:trPr>
          <w:trHeight w:val="300" w:hRule="atLeast"/>
        </w:trPr>
        <w:tc>
          <w:tcPr>
            <w:tcW w:w="6591" w:type="dxa"/>
            <w:gridSpan w:val="5"/>
            <w:tcBorders>
              <w:top w:val="single" w:color="auto" w:sz="12" w:space="0"/>
              <w:left w:val="nil"/>
              <w:right w:val="nil"/>
            </w:tcBorders>
            <w:shd w:val="clear" w:color="000000" w:fill="FFFFFF"/>
            <w:noWrap/>
            <w:vAlign w:val="center"/>
          </w:tcPr>
          <w:p>
            <w:pPr>
              <w:jc w:val="both"/>
              <w:rPr>
                <w:rFonts w:ascii="Times New Roman" w:hAnsi="Times New Roman" w:eastAsia="Times New Roman" w:cs="Times New Roman"/>
                <w:color w:val="000000"/>
                <w:lang w:val="en-US" w:eastAsia="es-AR"/>
              </w:rPr>
            </w:pPr>
            <w:r>
              <w:rPr>
                <w:rFonts w:ascii="Times New Roman" w:hAnsi="Times New Roman" w:eastAsia="Times New Roman" w:cs="Times New Roman"/>
                <w:b/>
                <w:bCs/>
                <w:color w:val="000000"/>
                <w:lang w:val="en-US" w:eastAsia="es-AR"/>
              </w:rPr>
              <w:t xml:space="preserve">Model Formula: </w:t>
            </w:r>
            <w:r>
              <w:rPr>
                <w:rFonts w:ascii="Times New Roman" w:hAnsi="Times New Roman" w:eastAsia="Times New Roman" w:cs="Times New Roman"/>
                <w:color w:val="000000"/>
                <w:lang w:val="en-US" w:eastAsia="es-AR"/>
              </w:rPr>
              <w:t>sqrt(HB) ~ treatment * ns(period, df = 3) + (1 | ID)</w:t>
            </w:r>
          </w:p>
        </w:tc>
        <w:tc>
          <w:tcPr>
            <w:tcW w:w="567" w:type="dxa"/>
            <w:tcBorders>
              <w:top w:val="single" w:color="auto" w:sz="12" w:space="0"/>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sz w:val="24"/>
                <w:szCs w:val="24"/>
                <w:lang w:val="en-US" w:eastAsia="es-AR"/>
              </w:rPr>
            </w:pPr>
            <w:r>
              <w:rPr>
                <w:rFonts w:ascii="Times New Roman" w:hAnsi="Times New Roman" w:eastAsia="Times New Roman" w:cs="Times New Roman"/>
                <w:b/>
                <w:bCs/>
                <w:color w:val="000000"/>
                <w:sz w:val="24"/>
                <w:szCs w:val="24"/>
                <w:lang w:val="en-US" w:eastAsia="es-AR"/>
              </w:rPr>
              <w:t> </w:t>
            </w:r>
          </w:p>
        </w:tc>
      </w:tr>
      <w:tr>
        <w:tblPrEx>
          <w:tblCellMar>
            <w:top w:w="0" w:type="dxa"/>
            <w:left w:w="70" w:type="dxa"/>
            <w:bottom w:w="0" w:type="dxa"/>
            <w:right w:w="70" w:type="dxa"/>
          </w:tblCellMar>
        </w:tblPrEx>
        <w:trPr>
          <w:trHeight w:val="300" w:hRule="atLeast"/>
        </w:trPr>
        <w:tc>
          <w:tcPr>
            <w:tcW w:w="6591"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 xml:space="preserve">Random Effects: </w:t>
            </w:r>
            <w:r>
              <w:rPr>
                <w:rFonts w:ascii="Times New Roman" w:hAnsi="Times New Roman" w:eastAsia="Times New Roman" w:cs="Times New Roman"/>
                <w:color w:val="000000"/>
                <w:lang w:val="en-US" w:eastAsia="es-AR"/>
              </w:rPr>
              <w:t>Random intercept for ID (Plant)</w:t>
            </w:r>
          </w:p>
        </w:tc>
        <w:tc>
          <w:tcPr>
            <w:tcW w:w="567"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val="en-US" w:eastAsia="es-AR"/>
              </w:rPr>
            </w:pPr>
            <w:r>
              <w:rPr>
                <w:rFonts w:ascii="Times New Roman" w:hAnsi="Times New Roman" w:eastAsia="Times New Roman" w:cs="Times New Roman"/>
                <w:color w:val="000000"/>
                <w:sz w:val="24"/>
                <w:szCs w:val="24"/>
                <w:lang w:val="en-US" w:eastAsia="es-AR"/>
              </w:rPr>
              <w:t> </w:t>
            </w:r>
          </w:p>
        </w:tc>
      </w:tr>
      <w:tr>
        <w:tblPrEx>
          <w:tblCellMar>
            <w:top w:w="0" w:type="dxa"/>
            <w:left w:w="70" w:type="dxa"/>
            <w:bottom w:w="0" w:type="dxa"/>
            <w:right w:w="70" w:type="dxa"/>
          </w:tblCellMar>
        </w:tblPrEx>
        <w:trPr>
          <w:trHeight w:val="300" w:hRule="atLeast"/>
        </w:trPr>
        <w:tc>
          <w:tcPr>
            <w:tcW w:w="6591"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Family: </w:t>
            </w:r>
            <w:r>
              <w:rPr>
                <w:rFonts w:ascii="Times New Roman" w:hAnsi="Times New Roman" w:eastAsia="Times New Roman" w:cs="Times New Roman"/>
                <w:color w:val="000000"/>
                <w:lang w:eastAsia="es-AR"/>
              </w:rPr>
              <w:t>Gaussian (identity)</w:t>
            </w:r>
          </w:p>
        </w:tc>
        <w:tc>
          <w:tcPr>
            <w:tcW w:w="567"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6591" w:type="dxa"/>
            <w:gridSpan w:val="5"/>
            <w:tcBorders>
              <w:left w:val="nil"/>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Splines: NO</w:t>
            </w:r>
          </w:p>
        </w:tc>
        <w:tc>
          <w:tcPr>
            <w:tcW w:w="567"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6591" w:type="dxa"/>
            <w:gridSpan w:val="5"/>
            <w:tcBorders>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Dispersión: NO</w:t>
            </w:r>
          </w:p>
        </w:tc>
        <w:tc>
          <w:tcPr>
            <w:tcW w:w="567" w:type="dxa"/>
            <w:tcBorders>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269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Fixed Effects</w:t>
            </w:r>
          </w:p>
        </w:tc>
        <w:tc>
          <w:tcPr>
            <w:tcW w:w="99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13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838"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93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56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sz w:val="24"/>
                <w:szCs w:val="24"/>
                <w:lang w:eastAsia="es-AR"/>
              </w:rPr>
            </w:pPr>
            <w:r>
              <w:rPr>
                <w:rFonts w:ascii="Times New Roman" w:hAnsi="Times New Roman" w:eastAsia="Times New Roman" w:cs="Times New Roman"/>
                <w:b/>
                <w:bCs/>
                <w:color w:val="000000"/>
                <w:sz w:val="24"/>
                <w:szCs w:val="24"/>
                <w:lang w:eastAsia="es-AR"/>
              </w:rPr>
              <w:t> </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2.047</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0.085</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24.150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&lt; 2e</w:t>
            </w:r>
            <w:r>
              <w:rPr>
                <w:rFonts w:ascii="Arial" w:hAnsi="Arial" w:cs="Arial"/>
              </w:rPr>
              <w:t>−</w:t>
            </w:r>
            <w:r>
              <w:rPr>
                <w:rFonts w:ascii="Times New Roman" w:hAnsi="Times New Roman" w:eastAsia="Times New Roman" w:cs="Times New Roman"/>
                <w:color w:val="000000"/>
                <w:lang w:eastAsia="es-AR"/>
              </w:rPr>
              <w:t xml:space="preserve">16 </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(Leaf vs Control)</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0.051</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0.110</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0.460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0.643</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285"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[1]</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0.114</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0.095</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1.200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0.229</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[2]</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0.572</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0.155</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3.700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2.2e</w:t>
            </w:r>
            <w:r>
              <w:rPr>
                <w:rFonts w:ascii="Arial" w:hAnsi="Arial" w:cs="Arial"/>
              </w:rPr>
              <w:t>−</w:t>
            </w:r>
            <w:r>
              <w:rPr>
                <w:rFonts w:ascii="Times New Roman" w:hAnsi="Times New Roman" w:eastAsia="Times New Roman" w:cs="Times New Roman"/>
                <w:color w:val="000000"/>
                <w:lang w:eastAsia="es-AR"/>
              </w:rPr>
              <w:t>04</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xml:space="preserve"> ***</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[3]</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0.049</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0.069</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0.720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0.472</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[1]</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0.639</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0.124</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5.150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2.69e</w:t>
            </w:r>
            <w:r>
              <w:rPr>
                <w:rFonts w:ascii="Arial" w:hAnsi="Arial" w:cs="Arial"/>
              </w:rPr>
              <w:t>−</w:t>
            </w:r>
            <w:r>
              <w:rPr>
                <w:rFonts w:ascii="Times New Roman" w:hAnsi="Times New Roman" w:eastAsia="Times New Roman" w:cs="Times New Roman"/>
                <w:color w:val="000000"/>
                <w:lang w:eastAsia="es-AR"/>
              </w:rPr>
              <w:t>07</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[2]</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0.902</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0.202</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4.470</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7.9e</w:t>
            </w:r>
            <w:r>
              <w:rPr>
                <w:rFonts w:ascii="Arial" w:hAnsi="Arial" w:cs="Arial"/>
              </w:rPr>
              <w:t>−</w:t>
            </w:r>
            <w:r>
              <w:rPr>
                <w:rFonts w:ascii="Times New Roman" w:hAnsi="Times New Roman" w:eastAsia="Times New Roman" w:cs="Times New Roman"/>
                <w:color w:val="000000"/>
                <w:lang w:eastAsia="es-AR"/>
              </w:rPr>
              <w:t>06</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w:t>
            </w:r>
          </w:p>
        </w:tc>
      </w:tr>
      <w:tr>
        <w:tblPrEx>
          <w:tblCellMar>
            <w:top w:w="0" w:type="dxa"/>
            <w:left w:w="70" w:type="dxa"/>
            <w:bottom w:w="0" w:type="dxa"/>
            <w:right w:w="70" w:type="dxa"/>
          </w:tblCellMar>
        </w:tblPrEx>
        <w:trPr>
          <w:trHeight w:val="315" w:hRule="atLeast"/>
        </w:trPr>
        <w:tc>
          <w:tcPr>
            <w:tcW w:w="269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[3]</w:t>
            </w:r>
          </w:p>
        </w:tc>
        <w:tc>
          <w:tcPr>
            <w:tcW w:w="99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0.743</w:t>
            </w:r>
          </w:p>
        </w:tc>
        <w:tc>
          <w:tcPr>
            <w:tcW w:w="113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0.090</w:t>
            </w:r>
          </w:p>
        </w:tc>
        <w:tc>
          <w:tcPr>
            <w:tcW w:w="838"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8.290</w:t>
            </w:r>
          </w:p>
        </w:tc>
        <w:tc>
          <w:tcPr>
            <w:tcW w:w="93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&lt; 2e</w:t>
            </w:r>
            <w:r>
              <w:rPr>
                <w:rFonts w:ascii="Arial" w:hAnsi="Arial" w:cs="Arial"/>
              </w:rPr>
              <w:t>−</w:t>
            </w:r>
            <w:r>
              <w:rPr>
                <w:rFonts w:ascii="Times New Roman" w:hAnsi="Times New Roman" w:eastAsia="Times New Roman" w:cs="Times New Roman"/>
                <w:color w:val="000000"/>
                <w:lang w:eastAsia="es-AR"/>
              </w:rPr>
              <w:t xml:space="preserve">16 </w:t>
            </w:r>
          </w:p>
        </w:tc>
        <w:tc>
          <w:tcPr>
            <w:tcW w:w="56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w:t>
            </w:r>
          </w:p>
        </w:tc>
      </w:tr>
      <w:tr>
        <w:tblPrEx>
          <w:tblCellMar>
            <w:top w:w="0" w:type="dxa"/>
            <w:left w:w="70" w:type="dxa"/>
            <w:bottom w:w="0" w:type="dxa"/>
            <w:right w:w="70" w:type="dxa"/>
          </w:tblCellMar>
        </w:tblPrEx>
        <w:trPr>
          <w:trHeight w:val="300" w:hRule="atLeast"/>
        </w:trPr>
        <w:tc>
          <w:tcPr>
            <w:tcW w:w="269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Random Effects </w:t>
            </w:r>
          </w:p>
        </w:tc>
        <w:tc>
          <w:tcPr>
            <w:tcW w:w="99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Variance</w:t>
            </w:r>
          </w:p>
        </w:tc>
        <w:tc>
          <w:tcPr>
            <w:tcW w:w="113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Dev.</w:t>
            </w:r>
          </w:p>
        </w:tc>
        <w:tc>
          <w:tcPr>
            <w:tcW w:w="838"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3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6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45" w:hRule="atLeast"/>
        </w:trPr>
        <w:tc>
          <w:tcPr>
            <w:tcW w:w="269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ID</w:t>
            </w:r>
          </w:p>
        </w:tc>
        <w:tc>
          <w:tcPr>
            <w:tcW w:w="99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0.048</w:t>
            </w:r>
          </w:p>
        </w:tc>
        <w:tc>
          <w:tcPr>
            <w:tcW w:w="113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0.218</w:t>
            </w:r>
          </w:p>
        </w:tc>
        <w:tc>
          <w:tcPr>
            <w:tcW w:w="83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6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r>
        <w:tblPrEx>
          <w:tblCellMar>
            <w:top w:w="0" w:type="dxa"/>
            <w:left w:w="70" w:type="dxa"/>
            <w:bottom w:w="0" w:type="dxa"/>
            <w:right w:w="70" w:type="dxa"/>
          </w:tblCellMar>
        </w:tblPrEx>
        <w:trPr>
          <w:trHeight w:val="300" w:hRule="atLeast"/>
        </w:trPr>
        <w:tc>
          <w:tcPr>
            <w:tcW w:w="269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Residual</w:t>
            </w:r>
          </w:p>
        </w:tc>
        <w:tc>
          <w:tcPr>
            <w:tcW w:w="99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0.067</w:t>
            </w:r>
          </w:p>
        </w:tc>
        <w:tc>
          <w:tcPr>
            <w:tcW w:w="1134" w:type="dxa"/>
            <w:tcBorders>
              <w:top w:val="single" w:color="auto" w:sz="4" w:space="0"/>
              <w:left w:val="nil"/>
              <w:bottom w:val="single" w:color="auto" w:sz="12" w:space="0"/>
              <w:right w:val="nil"/>
            </w:tcBorders>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0.258</w:t>
            </w:r>
          </w:p>
        </w:tc>
        <w:tc>
          <w:tcPr>
            <w:tcW w:w="838"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3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6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sz w:val="24"/>
                <w:szCs w:val="24"/>
                <w:lang w:eastAsia="es-AR"/>
              </w:rPr>
            </w:pPr>
            <w:r>
              <w:rPr>
                <w:rFonts w:ascii="Times New Roman" w:hAnsi="Times New Roman" w:eastAsia="Times New Roman" w:cs="Times New Roman"/>
                <w:color w:val="000000"/>
                <w:sz w:val="24"/>
                <w:szCs w:val="24"/>
                <w:lang w:eastAsia="es-AR"/>
              </w:rPr>
              <w:t> </w:t>
            </w:r>
          </w:p>
        </w:tc>
      </w:tr>
    </w:tbl>
    <w:p>
      <w:pPr>
        <w:jc w:val="both"/>
        <w:rPr>
          <w:rFonts w:ascii="Times New Roman" w:hAnsi="Times New Roman" w:cs="Times New Roman"/>
          <w:b/>
          <w:sz w:val="24"/>
          <w:szCs w:val="24"/>
          <w:lang w:val="es-MX"/>
        </w:rPr>
      </w:pPr>
      <w:r>
        <w:rPr>
          <w:rFonts w:ascii="Times New Roman" w:hAnsi="Times New Roman" w:cs="Times New Roman"/>
          <w:b/>
          <w:sz w:val="24"/>
          <w:szCs w:val="24"/>
          <w:lang w:val="es-MX"/>
        </w:rPr>
        <w:fldChar w:fldCharType="end"/>
      </w:r>
      <w:r>
        <w:rPr>
          <w:rFonts w:ascii="Times New Roman" w:hAnsi="Times New Roman" w:cs="Times New Roman"/>
          <w:b/>
          <w:sz w:val="24"/>
          <w:szCs w:val="24"/>
          <w:lang w:val="es-MX"/>
        </w:rPr>
        <w:br w:type="textWrapping" w:clear="all"/>
      </w:r>
      <w:r>
        <w:rPr>
          <w:rFonts w:ascii="Times New Roman" w:hAnsi="Times New Roman" w:cs="Times New Roman"/>
          <w:b/>
          <w:sz w:val="24"/>
          <w:szCs w:val="24"/>
          <w:lang w:val="es-MX"/>
        </w:rPr>
        <w:t>Flowers</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leaf inoculation, plants that were later assigned to the foliar treatment exhibited higher flower production than those assigned to the control group; this increment started at the end of September. However, both treatments showed no increase in the number of flowers post-inoculation (Fig. 3). </w:t>
      </w:r>
    </w:p>
    <w:p>
      <w:pPr>
        <w:jc w:val="both"/>
        <w:rPr>
          <w:rFonts w:ascii="Times New Roman" w:hAnsi="Times New Roman" w:cs="Times New Roman"/>
          <w:lang w:val="en-US"/>
        </w:rPr>
      </w:pPr>
      <w:r>
        <w:rPr>
          <w:lang w:val="en-US"/>
        </w:rPr>
        <w:drawing>
          <wp:inline distT="0" distB="0" distL="0" distR="0">
            <wp:extent cx="4200525" cy="2819400"/>
            <wp:effectExtent l="0" t="0" r="9525" b="0"/>
            <wp:docPr id="10249224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22419"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200525" cy="2819400"/>
                    </a:xfrm>
                    <a:prstGeom prst="rect">
                      <a:avLst/>
                    </a:prstGeom>
                    <a:noFill/>
                    <a:ln>
                      <a:noFill/>
                    </a:ln>
                  </pic:spPr>
                </pic:pic>
              </a:graphicData>
            </a:graphic>
          </wp:inline>
        </w:drawing>
      </w:r>
      <w:r>
        <w:rPr>
          <w:rFonts w:ascii="Times New Roman" w:hAnsi="Times New Roman" w:cs="Times New Roman"/>
          <w:b/>
          <w:sz w:val="24"/>
          <w:szCs w:val="24"/>
          <w:lang w:val="en-US"/>
        </w:rPr>
        <w:br w:type="textWrapping"/>
      </w:r>
      <w:r>
        <w:rPr>
          <w:rFonts w:ascii="Times New Roman" w:hAnsi="Times New Roman" w:cs="Times New Roman"/>
          <w:b/>
          <w:lang w:val="en-US"/>
        </w:rPr>
        <w:t>Fig. 3S</w:t>
      </w:r>
      <w:r>
        <w:rPr>
          <w:rFonts w:ascii="Times New Roman" w:hAnsi="Times New Roman" w:cs="Times New Roman"/>
          <w:lang w:val="en-US"/>
        </w:rPr>
        <w:t xml:space="preserve"> Raw data for the variable Flowers based on weekly measurements. The points represent the mean, and the shaded bands indicate 95% confidence intervals.</w:t>
      </w:r>
    </w:p>
    <w:p>
      <w:pPr>
        <w:jc w:val="both"/>
        <w:rPr>
          <w:lang w:val="en-US"/>
        </w:rPr>
      </w:pPr>
      <w:r>
        <w:rPr>
          <w:rFonts w:ascii="Times New Roman" w:hAnsi="Times New Roman" w:cs="Times New Roman"/>
          <w:b/>
          <w:lang w:val="en-US"/>
        </w:rPr>
        <w:t>Table 3S</w:t>
      </w:r>
      <w:r>
        <w:rPr>
          <w:rFonts w:ascii="Times New Roman" w:hAnsi="Times New Roman" w:cs="Times New Roman"/>
          <w:lang w:val="en-US"/>
        </w:rPr>
        <w:t xml:space="preserve"> Statistical model and output summary for Flowers.</w:t>
      </w:r>
      <w:r>
        <w:rPr>
          <w:rFonts w:ascii="Times New Roman" w:hAnsi="Times New Roman" w:cs="Times New Roman"/>
          <w:sz w:val="24"/>
          <w:szCs w:val="24"/>
          <w:lang w:val="es-MX"/>
        </w:rPr>
        <w:fldChar w:fldCharType="begin"/>
      </w:r>
      <w:r>
        <w:rPr>
          <w:rFonts w:ascii="Times New Roman" w:hAnsi="Times New Roman" w:cs="Times New Roman"/>
          <w:sz w:val="24"/>
          <w:szCs w:val="24"/>
          <w:lang w:val="en-US"/>
        </w:rPr>
        <w:instrText xml:space="preserve"> LINK Excel.Sheet.12 "C:\\Users\\tecnicos\\Desktop\\Sebas\\Analisis_Preensayo\\Resultados modelos_final.xlsx" "Result modelos_SinOrigen!F2C15:F16C20" \a \f 4 \h  \* MERGEFORMAT </w:instrText>
      </w:r>
      <w:r>
        <w:rPr>
          <w:rFonts w:ascii="Times New Roman" w:hAnsi="Times New Roman" w:cs="Times New Roman"/>
          <w:sz w:val="24"/>
          <w:szCs w:val="24"/>
          <w:lang w:val="es-MX"/>
        </w:rPr>
        <w:fldChar w:fldCharType="separate"/>
      </w:r>
    </w:p>
    <w:tbl>
      <w:tblPr>
        <w:tblStyle w:val="6"/>
        <w:tblW w:w="7600" w:type="dxa"/>
        <w:tblInd w:w="0" w:type="dxa"/>
        <w:tblLayout w:type="autofit"/>
        <w:tblCellMar>
          <w:top w:w="0" w:type="dxa"/>
          <w:left w:w="70" w:type="dxa"/>
          <w:bottom w:w="0" w:type="dxa"/>
          <w:right w:w="70" w:type="dxa"/>
        </w:tblCellMar>
      </w:tblPr>
      <w:tblGrid>
        <w:gridCol w:w="2580"/>
        <w:gridCol w:w="1007"/>
        <w:gridCol w:w="1375"/>
        <w:gridCol w:w="998"/>
        <w:gridCol w:w="1140"/>
        <w:gridCol w:w="500"/>
      </w:tblGrid>
      <w:tr>
        <w:tblPrEx>
          <w:tblCellMar>
            <w:top w:w="0" w:type="dxa"/>
            <w:left w:w="70" w:type="dxa"/>
            <w:bottom w:w="0" w:type="dxa"/>
            <w:right w:w="70" w:type="dxa"/>
          </w:tblCellMar>
        </w:tblPrEx>
        <w:trPr>
          <w:trHeight w:val="300" w:hRule="atLeast"/>
        </w:trPr>
        <w:tc>
          <w:tcPr>
            <w:tcW w:w="7100" w:type="dxa"/>
            <w:gridSpan w:val="5"/>
            <w:tcBorders>
              <w:top w:val="single" w:color="auto" w:sz="12" w:space="0"/>
              <w:left w:val="nil"/>
              <w:right w:val="nil"/>
            </w:tcBorders>
            <w:shd w:val="clear" w:color="000000" w:fill="FFFFFF"/>
            <w:noWrap/>
            <w:vAlign w:val="center"/>
          </w:tcPr>
          <w:p>
            <w:pPr>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 xml:space="preserve">Model Formula: </w:t>
            </w:r>
            <w:r>
              <w:rPr>
                <w:rFonts w:ascii="Times New Roman" w:hAnsi="Times New Roman" w:eastAsia="Times New Roman" w:cs="Times New Roman"/>
                <w:color w:val="000000"/>
                <w:lang w:val="en-US" w:eastAsia="es-AR"/>
              </w:rPr>
              <w:t>FL ~ treatment * ns(period, df = 1) + (1 | ID)</w:t>
            </w:r>
          </w:p>
        </w:tc>
        <w:tc>
          <w:tcPr>
            <w:tcW w:w="500" w:type="dxa"/>
            <w:tcBorders>
              <w:top w:val="single" w:color="auto" w:sz="12" w:space="0"/>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10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Random Effects:</w:t>
            </w:r>
            <w:r>
              <w:rPr>
                <w:rFonts w:ascii="Times New Roman" w:hAnsi="Times New Roman" w:eastAsia="Times New Roman" w:cs="Times New Roman"/>
                <w:color w:val="000000"/>
                <w:lang w:val="en-US" w:eastAsia="es-AR"/>
              </w:rPr>
              <w:t xml:space="preserve"> Random intercept for ID (Plant)</w:t>
            </w:r>
          </w:p>
        </w:tc>
        <w:tc>
          <w:tcPr>
            <w:tcW w:w="50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10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Family: </w:t>
            </w:r>
            <w:r>
              <w:rPr>
                <w:rFonts w:ascii="Times New Roman" w:hAnsi="Times New Roman" w:eastAsia="Times New Roman" w:cs="Times New Roman"/>
                <w:color w:val="000000"/>
                <w:lang w:eastAsia="es-AR"/>
              </w:rPr>
              <w:t>Gaussian (identity)</w:t>
            </w:r>
          </w:p>
        </w:tc>
        <w:tc>
          <w:tcPr>
            <w:tcW w:w="50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100" w:type="dxa"/>
            <w:gridSpan w:val="5"/>
            <w:tcBorders>
              <w:left w:val="nil"/>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color w:val="000000"/>
                <w:lang w:eastAsia="es-AR"/>
              </w:rPr>
              <w:t>Splines:</w:t>
            </w:r>
            <w:r>
              <w:rPr>
                <w:rFonts w:ascii="Times New Roman" w:hAnsi="Times New Roman" w:eastAsia="Times New Roman" w:cs="Times New Roman"/>
                <w:color w:val="000000"/>
                <w:lang w:eastAsia="es-AR"/>
              </w:rPr>
              <w:t xml:space="preserve"> NO</w:t>
            </w:r>
          </w:p>
        </w:tc>
        <w:tc>
          <w:tcPr>
            <w:tcW w:w="50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100" w:type="dxa"/>
            <w:gridSpan w:val="5"/>
            <w:tcBorders>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color w:val="000000"/>
                <w:lang w:eastAsia="es-AR"/>
              </w:rPr>
              <w:t>Dispersión:</w:t>
            </w:r>
            <w:r>
              <w:rPr>
                <w:rFonts w:ascii="Times New Roman" w:hAnsi="Times New Roman" w:eastAsia="Times New Roman" w:cs="Times New Roman"/>
                <w:color w:val="000000"/>
                <w:lang w:eastAsia="es-AR"/>
              </w:rPr>
              <w:t xml:space="preserve">  NO</w:t>
            </w:r>
          </w:p>
        </w:tc>
        <w:tc>
          <w:tcPr>
            <w:tcW w:w="500" w:type="dxa"/>
            <w:tcBorders>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255"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Fixed Effects</w:t>
            </w:r>
          </w:p>
        </w:tc>
        <w:tc>
          <w:tcPr>
            <w:tcW w:w="100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375"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998"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114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50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3.208</w:t>
            </w:r>
          </w:p>
        </w:tc>
        <w:tc>
          <w:tcPr>
            <w:tcW w:w="13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0.838</w:t>
            </w:r>
          </w:p>
        </w:tc>
        <w:tc>
          <w:tcPr>
            <w:tcW w:w="99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3.830</w:t>
            </w:r>
          </w:p>
        </w:tc>
        <w:tc>
          <w:tcPr>
            <w:tcW w:w="114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1.2e</w:t>
            </w:r>
            <w:r>
              <w:rPr>
                <w:rFonts w:ascii="Arial" w:hAnsi="Arial" w:cs="Arial"/>
              </w:rPr>
              <w:t>−</w:t>
            </w:r>
            <w:r>
              <w:rPr>
                <w:rFonts w:ascii="Times New Roman" w:hAnsi="Times New Roman" w:eastAsia="Times New Roman" w:cs="Times New Roman"/>
                <w:color w:val="000000"/>
                <w:lang w:eastAsia="es-AR"/>
              </w:rPr>
              <w:t>04</w:t>
            </w:r>
          </w:p>
        </w:tc>
        <w:tc>
          <w:tcPr>
            <w:tcW w:w="50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(Leaf vs Ctrl)</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1.888</w:t>
            </w:r>
          </w:p>
        </w:tc>
        <w:tc>
          <w:tcPr>
            <w:tcW w:w="13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1.092</w:t>
            </w:r>
          </w:p>
        </w:tc>
        <w:tc>
          <w:tcPr>
            <w:tcW w:w="99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1.730</w:t>
            </w:r>
          </w:p>
        </w:tc>
        <w:tc>
          <w:tcPr>
            <w:tcW w:w="114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0.084</w:t>
            </w:r>
          </w:p>
        </w:tc>
        <w:tc>
          <w:tcPr>
            <w:tcW w:w="50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285"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0.011</w:t>
            </w:r>
          </w:p>
        </w:tc>
        <w:tc>
          <w:tcPr>
            <w:tcW w:w="13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0.004</w:t>
            </w:r>
          </w:p>
        </w:tc>
        <w:tc>
          <w:tcPr>
            <w:tcW w:w="99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2.620</w:t>
            </w:r>
          </w:p>
        </w:tc>
        <w:tc>
          <w:tcPr>
            <w:tcW w:w="114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0.009</w:t>
            </w:r>
          </w:p>
        </w:tc>
        <w:tc>
          <w:tcPr>
            <w:tcW w:w="50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p>
        </w:tc>
        <w:tc>
          <w:tcPr>
            <w:tcW w:w="100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0.003</w:t>
            </w:r>
          </w:p>
        </w:tc>
        <w:tc>
          <w:tcPr>
            <w:tcW w:w="1375"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0.005</w:t>
            </w:r>
          </w:p>
        </w:tc>
        <w:tc>
          <w:tcPr>
            <w:tcW w:w="998"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0.600</w:t>
            </w:r>
          </w:p>
        </w:tc>
        <w:tc>
          <w:tcPr>
            <w:tcW w:w="114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0.547</w:t>
            </w:r>
          </w:p>
        </w:tc>
        <w:tc>
          <w:tcPr>
            <w:tcW w:w="50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Random Effects </w:t>
            </w:r>
          </w:p>
        </w:tc>
        <w:tc>
          <w:tcPr>
            <w:tcW w:w="100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Variance</w:t>
            </w:r>
          </w:p>
        </w:tc>
        <w:tc>
          <w:tcPr>
            <w:tcW w:w="1375"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Dev.</w:t>
            </w:r>
          </w:p>
        </w:tc>
        <w:tc>
          <w:tcPr>
            <w:tcW w:w="998"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c>
          <w:tcPr>
            <w:tcW w:w="114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c>
          <w:tcPr>
            <w:tcW w:w="50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Cs/>
                <w:color w:val="000000"/>
                <w:lang w:eastAsia="es-AR"/>
              </w:rPr>
            </w:pPr>
            <w:r>
              <w:rPr>
                <w:rFonts w:ascii="Times New Roman" w:hAnsi="Times New Roman" w:eastAsia="Times New Roman" w:cs="Times New Roman"/>
                <w:bCs/>
                <w:color w:val="000000"/>
                <w:lang w:eastAsia="es-AR"/>
              </w:rPr>
              <w:t>ID</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9.819</w:t>
            </w:r>
          </w:p>
        </w:tc>
        <w:tc>
          <w:tcPr>
            <w:tcW w:w="13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3.134</w:t>
            </w:r>
          </w:p>
        </w:tc>
        <w:tc>
          <w:tcPr>
            <w:tcW w:w="998"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114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0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bCs/>
                <w:color w:val="000000"/>
                <w:lang w:eastAsia="es-AR"/>
              </w:rPr>
            </w:pPr>
            <w:r>
              <w:rPr>
                <w:rFonts w:ascii="Times New Roman" w:hAnsi="Times New Roman" w:eastAsia="Times New Roman" w:cs="Times New Roman"/>
                <w:bCs/>
                <w:color w:val="000000"/>
                <w:lang w:eastAsia="es-AR"/>
              </w:rPr>
              <w:t>Residual</w:t>
            </w:r>
          </w:p>
        </w:tc>
        <w:tc>
          <w:tcPr>
            <w:tcW w:w="100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0.014</w:t>
            </w:r>
          </w:p>
        </w:tc>
        <w:tc>
          <w:tcPr>
            <w:tcW w:w="1375"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0.119</w:t>
            </w:r>
          </w:p>
        </w:tc>
        <w:tc>
          <w:tcPr>
            <w:tcW w:w="998"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114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0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bl>
    <w:p>
      <w:pPr>
        <w:jc w:val="both"/>
        <w:rPr>
          <w:rFonts w:ascii="Times New Roman" w:hAnsi="Times New Roman" w:cs="Times New Roman"/>
          <w:sz w:val="24"/>
          <w:szCs w:val="24"/>
          <w:lang w:val="es-MX"/>
        </w:rPr>
      </w:pPr>
      <w:r>
        <w:rPr>
          <w:rFonts w:ascii="Times New Roman" w:hAnsi="Times New Roman" w:cs="Times New Roman"/>
          <w:sz w:val="24"/>
          <w:szCs w:val="24"/>
          <w:lang w:val="es-MX"/>
        </w:rPr>
        <w:fldChar w:fldCharType="end"/>
      </w:r>
    </w:p>
    <w:p>
      <w:pPr>
        <w:jc w:val="both"/>
        <w:rPr>
          <w:rFonts w:ascii="Times New Roman" w:hAnsi="Times New Roman" w:cs="Times New Roman"/>
          <w:b/>
          <w:sz w:val="24"/>
          <w:szCs w:val="24"/>
          <w:lang w:val="es-MX"/>
        </w:rPr>
      </w:pPr>
      <w:r>
        <w:rPr>
          <w:rFonts w:ascii="Times New Roman" w:hAnsi="Times New Roman" w:cs="Times New Roman"/>
          <w:b/>
          <w:sz w:val="24"/>
          <w:szCs w:val="24"/>
          <w:lang w:val="es-MX"/>
        </w:rPr>
        <w:t>Fruits</w:t>
      </w:r>
    </w:p>
    <w:p>
      <w:pPr>
        <w:pStyle w:val="4"/>
        <w:jc w:val="both"/>
        <w:rPr>
          <w:lang w:val="en-US"/>
        </w:rPr>
      </w:pPr>
      <w:r>
        <w:rPr>
          <w:lang w:val="en-US"/>
        </w:rPr>
        <w:t>Before leaf inoculation, plants did not produce fruits until October 16</w:t>
      </w:r>
      <w:r>
        <w:rPr>
          <w:vertAlign w:val="superscript"/>
          <w:lang w:val="en-US"/>
        </w:rPr>
        <w:t>th</w:t>
      </w:r>
      <w:r>
        <w:rPr>
          <w:lang w:val="en-US"/>
        </w:rPr>
        <w:t xml:space="preserve"> when all plants produced a similar number of fruits. Immediately after inoculation, fruit production increased only for the inoculated plants and during three weeks. Fruit production ceased after 4 weeks post-inoculation (December 4</w:t>
      </w:r>
      <w:r>
        <w:rPr>
          <w:vertAlign w:val="superscript"/>
          <w:lang w:val="en-US"/>
        </w:rPr>
        <w:t>th</w:t>
      </w:r>
      <w:r>
        <w:rPr>
          <w:lang w:val="en-US"/>
        </w:rPr>
        <w:t xml:space="preserve">) (Fig. 4). </w:t>
      </w:r>
    </w:p>
    <w:p>
      <w:pPr>
        <w:jc w:val="both"/>
        <w:rPr>
          <w:rFonts w:ascii="Times New Roman" w:hAnsi="Times New Roman" w:cs="Times New Roman"/>
          <w:lang w:val="en-US"/>
        </w:rPr>
      </w:pPr>
      <w:r>
        <w:rPr>
          <w:lang w:val="en-US"/>
        </w:rPr>
        <w:drawing>
          <wp:inline distT="0" distB="0" distL="0" distR="0">
            <wp:extent cx="4200525" cy="2819400"/>
            <wp:effectExtent l="0" t="0" r="9525" b="0"/>
            <wp:docPr id="2958334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3418"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00525" cy="2819400"/>
                    </a:xfrm>
                    <a:prstGeom prst="rect">
                      <a:avLst/>
                    </a:prstGeom>
                    <a:noFill/>
                    <a:ln>
                      <a:noFill/>
                    </a:ln>
                  </pic:spPr>
                </pic:pic>
              </a:graphicData>
            </a:graphic>
          </wp:inline>
        </w:drawing>
      </w:r>
      <w:r>
        <w:rPr>
          <w:rFonts w:ascii="Times New Roman" w:hAnsi="Times New Roman" w:cs="Times New Roman"/>
          <w:b/>
          <w:sz w:val="24"/>
          <w:szCs w:val="24"/>
          <w:lang w:val="en-US"/>
        </w:rPr>
        <w:br w:type="textWrapping"/>
      </w:r>
      <w:r>
        <w:rPr>
          <w:rFonts w:ascii="Times New Roman" w:hAnsi="Times New Roman" w:cs="Times New Roman"/>
          <w:b/>
          <w:lang w:val="en-US"/>
        </w:rPr>
        <w:t>Fig. 4S</w:t>
      </w:r>
      <w:r>
        <w:rPr>
          <w:rFonts w:ascii="Times New Roman" w:hAnsi="Times New Roman" w:cs="Times New Roman"/>
          <w:lang w:val="en-US"/>
        </w:rPr>
        <w:t xml:space="preserve"> Raw data for the variable Fruits based on weekly measurements. The points represent the mean, and the shaded bands indicate 95% confidence intervals.</w:t>
      </w:r>
    </w:p>
    <w:p>
      <w:pPr>
        <w:jc w:val="both"/>
        <w:rPr>
          <w:lang w:val="en-US"/>
        </w:rPr>
      </w:pPr>
      <w:r>
        <w:rPr>
          <w:rFonts w:ascii="Times New Roman" w:hAnsi="Times New Roman" w:cs="Times New Roman"/>
          <w:b/>
          <w:lang w:val="en-US"/>
        </w:rPr>
        <w:t>Table 4S</w:t>
      </w:r>
      <w:r>
        <w:rPr>
          <w:rFonts w:ascii="Times New Roman" w:hAnsi="Times New Roman" w:cs="Times New Roman"/>
          <w:lang w:val="en-US"/>
        </w:rPr>
        <w:t xml:space="preserve"> Statistical model and output summary for Fuits.</w:t>
      </w:r>
      <w:r>
        <w:rPr>
          <w:rStyle w:val="8"/>
          <w:rFonts w:ascii="Times New Roman" w:hAnsi="Times New Roman" w:cs="Times New Roman"/>
          <w:sz w:val="24"/>
          <w:szCs w:val="24"/>
          <w:lang w:val="en-US"/>
        </w:rPr>
        <w:t xml:space="preserve"> </w:t>
      </w:r>
      <w:r>
        <w:rPr>
          <w:rFonts w:ascii="Times New Roman" w:hAnsi="Times New Roman" w:cs="Times New Roman"/>
          <w:sz w:val="24"/>
          <w:szCs w:val="24"/>
          <w:lang w:val="es-MX"/>
        </w:rPr>
        <w:fldChar w:fldCharType="begin"/>
      </w:r>
      <w:r>
        <w:rPr>
          <w:rFonts w:ascii="Times New Roman" w:hAnsi="Times New Roman" w:cs="Times New Roman"/>
          <w:sz w:val="24"/>
          <w:szCs w:val="24"/>
          <w:lang w:val="en-US"/>
        </w:rPr>
        <w:instrText xml:space="preserve"> LINK Excel.Sheet.12 "C:\\Users\\tecnicos\\Desktop\\Sebas\\Analisis_Preensayo\\Resultados modelos_final.xlsx" "Result modelos_SinOrigen!F2C22:F18C27" \a \f 4 \h  \* MERGEFORMAT </w:instrText>
      </w:r>
      <w:r>
        <w:rPr>
          <w:rFonts w:ascii="Times New Roman" w:hAnsi="Times New Roman" w:cs="Times New Roman"/>
          <w:sz w:val="24"/>
          <w:szCs w:val="24"/>
          <w:lang w:val="es-MX"/>
        </w:rPr>
        <w:fldChar w:fldCharType="separate"/>
      </w:r>
    </w:p>
    <w:tbl>
      <w:tblPr>
        <w:tblStyle w:val="6"/>
        <w:tblW w:w="7420" w:type="dxa"/>
        <w:tblInd w:w="0" w:type="dxa"/>
        <w:tblLayout w:type="autofit"/>
        <w:tblCellMar>
          <w:top w:w="0" w:type="dxa"/>
          <w:left w:w="70" w:type="dxa"/>
          <w:bottom w:w="0" w:type="dxa"/>
          <w:right w:w="70" w:type="dxa"/>
        </w:tblCellMar>
      </w:tblPr>
      <w:tblGrid>
        <w:gridCol w:w="2580"/>
        <w:gridCol w:w="1007"/>
        <w:gridCol w:w="1633"/>
        <w:gridCol w:w="876"/>
        <w:gridCol w:w="944"/>
        <w:gridCol w:w="380"/>
      </w:tblGrid>
      <w:tr>
        <w:tblPrEx>
          <w:tblCellMar>
            <w:top w:w="0" w:type="dxa"/>
            <w:left w:w="70" w:type="dxa"/>
            <w:bottom w:w="0" w:type="dxa"/>
            <w:right w:w="70" w:type="dxa"/>
          </w:tblCellMar>
        </w:tblPrEx>
        <w:trPr>
          <w:trHeight w:val="300" w:hRule="atLeast"/>
        </w:trPr>
        <w:tc>
          <w:tcPr>
            <w:tcW w:w="7040" w:type="dxa"/>
            <w:gridSpan w:val="5"/>
            <w:tcBorders>
              <w:top w:val="single" w:color="auto" w:sz="12" w:space="0"/>
              <w:left w:val="nil"/>
              <w:right w:val="nil"/>
            </w:tcBorders>
            <w:shd w:val="clear" w:color="000000" w:fill="FFFFFF"/>
            <w:noWrap/>
            <w:vAlign w:val="center"/>
          </w:tcPr>
          <w:p>
            <w:pPr>
              <w:spacing w:after="0" w:line="240" w:lineRule="auto"/>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 xml:space="preserve">Model Formula: </w:t>
            </w:r>
            <w:r>
              <w:rPr>
                <w:rFonts w:ascii="Times New Roman" w:hAnsi="Times New Roman" w:eastAsia="Times New Roman" w:cs="Times New Roman"/>
                <w:color w:val="000000"/>
                <w:lang w:val="en-US" w:eastAsia="es-AR"/>
              </w:rPr>
              <w:t>FR ~ treatment * ns(period, df = 2) + (1 | ID)</w:t>
            </w:r>
          </w:p>
        </w:tc>
        <w:tc>
          <w:tcPr>
            <w:tcW w:w="380" w:type="dxa"/>
            <w:tcBorders>
              <w:top w:val="single" w:color="auto" w:sz="12" w:space="0"/>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04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Random Effects:</w:t>
            </w:r>
            <w:r>
              <w:rPr>
                <w:rFonts w:ascii="Times New Roman" w:hAnsi="Times New Roman" w:eastAsia="Times New Roman" w:cs="Times New Roman"/>
                <w:color w:val="000000"/>
                <w:lang w:val="en-US" w:eastAsia="es-AR"/>
              </w:rPr>
              <w:t xml:space="preserve"> Random intercept for ID (Plant)</w:t>
            </w:r>
          </w:p>
        </w:tc>
        <w:tc>
          <w:tcPr>
            <w:tcW w:w="38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04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Family: </w:t>
            </w:r>
            <w:r>
              <w:rPr>
                <w:rFonts w:ascii="Times New Roman" w:hAnsi="Times New Roman" w:eastAsia="Times New Roman" w:cs="Times New Roman"/>
                <w:color w:val="000000"/>
                <w:lang w:eastAsia="es-AR"/>
              </w:rPr>
              <w:t>Poisson (log)</w:t>
            </w:r>
          </w:p>
        </w:tc>
        <w:tc>
          <w:tcPr>
            <w:tcW w:w="38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040" w:type="dxa"/>
            <w:gridSpan w:val="5"/>
            <w:tcBorders>
              <w:left w:val="nil"/>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Splines: </w:t>
            </w:r>
            <w:r>
              <w:rPr>
                <w:rFonts w:ascii="Times New Roman" w:hAnsi="Times New Roman" w:eastAsia="Times New Roman" w:cs="Times New Roman"/>
                <w:color w:val="000000"/>
                <w:lang w:eastAsia="es-AR"/>
              </w:rPr>
              <w:t>NO</w:t>
            </w:r>
          </w:p>
        </w:tc>
        <w:tc>
          <w:tcPr>
            <w:tcW w:w="380"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040" w:type="dxa"/>
            <w:gridSpan w:val="5"/>
            <w:tcBorders>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Dispersión:  </w:t>
            </w:r>
            <w:r>
              <w:rPr>
                <w:rFonts w:ascii="Times New Roman" w:hAnsi="Times New Roman" w:eastAsia="Times New Roman" w:cs="Times New Roman"/>
                <w:color w:val="000000"/>
                <w:lang w:eastAsia="es-AR"/>
              </w:rPr>
              <w:t>NO</w:t>
            </w:r>
          </w:p>
        </w:tc>
        <w:tc>
          <w:tcPr>
            <w:tcW w:w="380" w:type="dxa"/>
            <w:tcBorders>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255"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Fixed Effects</w:t>
            </w:r>
          </w:p>
        </w:tc>
        <w:tc>
          <w:tcPr>
            <w:tcW w:w="100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63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876"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94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3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3.164</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0.997</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3.170</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0.002</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(Leaf vs Control)</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1.407</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1.100</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1.280</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0.201</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285"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[1]</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0.527</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0.671</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0.780</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0.433</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[2]</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0.109</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0.344</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0.320</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0.752</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[1]</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0.991</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0.793</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1.250</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0.211</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15"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r>
              <w:rPr>
                <w:rFonts w:hint="eastAsia" w:ascii="Times New Roman" w:hAnsi="Times New Roman" w:eastAsia="宋体" w:cs="Times New Roman"/>
                <w:color w:val="000000"/>
                <w:lang w:val="en-US" w:eastAsia="zh-CN"/>
              </w:rPr>
              <w:t xml:space="preserve"> </w:t>
            </w:r>
            <w:r>
              <w:rPr>
                <w:rFonts w:ascii="Times New Roman" w:hAnsi="Times New Roman" w:eastAsia="Times New Roman" w:cs="Times New Roman"/>
                <w:color w:val="000000"/>
                <w:lang w:eastAsia="es-AR"/>
              </w:rPr>
              <w:t>[2]</w:t>
            </w:r>
          </w:p>
        </w:tc>
        <w:tc>
          <w:tcPr>
            <w:tcW w:w="100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0.139</w:t>
            </w:r>
          </w:p>
        </w:tc>
        <w:tc>
          <w:tcPr>
            <w:tcW w:w="163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0.393</w:t>
            </w:r>
          </w:p>
        </w:tc>
        <w:tc>
          <w:tcPr>
            <w:tcW w:w="876"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0.350</w:t>
            </w:r>
          </w:p>
        </w:tc>
        <w:tc>
          <w:tcPr>
            <w:tcW w:w="94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0.725</w:t>
            </w:r>
          </w:p>
        </w:tc>
        <w:tc>
          <w:tcPr>
            <w:tcW w:w="3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Random Effects </w:t>
            </w:r>
          </w:p>
        </w:tc>
        <w:tc>
          <w:tcPr>
            <w:tcW w:w="1007"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Variance</w:t>
            </w:r>
          </w:p>
        </w:tc>
        <w:tc>
          <w:tcPr>
            <w:tcW w:w="163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Dev.</w:t>
            </w:r>
          </w:p>
        </w:tc>
        <w:tc>
          <w:tcPr>
            <w:tcW w:w="876"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44"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3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15"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ID</w:t>
            </w:r>
          </w:p>
        </w:tc>
        <w:tc>
          <w:tcPr>
            <w:tcW w:w="1007"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6.165</w:t>
            </w:r>
          </w:p>
        </w:tc>
        <w:tc>
          <w:tcPr>
            <w:tcW w:w="163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2.483</w:t>
            </w:r>
          </w:p>
        </w:tc>
        <w:tc>
          <w:tcPr>
            <w:tcW w:w="876"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44"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3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Residual</w:t>
            </w:r>
          </w:p>
        </w:tc>
        <w:tc>
          <w:tcPr>
            <w:tcW w:w="1007"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NA</w:t>
            </w:r>
          </w:p>
        </w:tc>
        <w:tc>
          <w:tcPr>
            <w:tcW w:w="163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NA</w:t>
            </w:r>
          </w:p>
        </w:tc>
        <w:tc>
          <w:tcPr>
            <w:tcW w:w="876"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44"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3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bl>
    <w:p>
      <w:pPr>
        <w:jc w:val="both"/>
        <w:rPr>
          <w:rFonts w:ascii="Times New Roman" w:hAnsi="Times New Roman" w:cs="Times New Roman"/>
          <w:sz w:val="24"/>
          <w:szCs w:val="24"/>
          <w:lang w:val="es-MX"/>
        </w:rPr>
      </w:pPr>
      <w:r>
        <w:rPr>
          <w:rFonts w:ascii="Times New Roman" w:hAnsi="Times New Roman" w:cs="Times New Roman"/>
          <w:sz w:val="24"/>
          <w:szCs w:val="24"/>
          <w:lang w:val="es-MX"/>
        </w:rPr>
        <w:fldChar w:fldCharType="end"/>
      </w:r>
    </w:p>
    <w:p>
      <w:pPr>
        <w:jc w:val="both"/>
        <w:rPr>
          <w:rFonts w:ascii="Times New Roman" w:hAnsi="Times New Roman" w:cs="Times New Roman"/>
          <w:b/>
          <w:sz w:val="24"/>
          <w:szCs w:val="24"/>
          <w:lang w:val="es-MX"/>
        </w:rPr>
      </w:pPr>
      <w:r>
        <w:rPr>
          <w:rFonts w:ascii="Times New Roman" w:hAnsi="Times New Roman" w:cs="Times New Roman"/>
          <w:b/>
          <w:sz w:val="24"/>
          <w:szCs w:val="24"/>
          <w:lang w:val="es-MX"/>
        </w:rPr>
        <w:t>Runners</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Before leaf inoculation, plants did not produce runners until October 16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when all plants started and continue steadily until the end of the experiment, with plants that were assigned to the control group with slightly more runners than the inoculated plants (Fig. 5). </w:t>
      </w:r>
    </w:p>
    <w:p>
      <w:pPr>
        <w:jc w:val="both"/>
        <w:rPr>
          <w:rFonts w:ascii="Times New Roman" w:hAnsi="Times New Roman" w:cs="Times New Roman"/>
          <w:lang w:val="en-US"/>
        </w:rPr>
      </w:pPr>
      <w:r>
        <w:rPr>
          <w:lang w:val="en-US"/>
        </w:rPr>
        <w:drawing>
          <wp:inline distT="0" distB="0" distL="0" distR="0">
            <wp:extent cx="4200525" cy="2819400"/>
            <wp:effectExtent l="0" t="0" r="9525" b="0"/>
            <wp:docPr id="164283939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39396"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00525" cy="2819400"/>
                    </a:xfrm>
                    <a:prstGeom prst="rect">
                      <a:avLst/>
                    </a:prstGeom>
                    <a:noFill/>
                    <a:ln>
                      <a:noFill/>
                    </a:ln>
                  </pic:spPr>
                </pic:pic>
              </a:graphicData>
            </a:graphic>
          </wp:inline>
        </w:drawing>
      </w:r>
      <w:r>
        <w:rPr>
          <w:rFonts w:ascii="Times New Roman" w:hAnsi="Times New Roman" w:cs="Times New Roman"/>
          <w:b/>
          <w:sz w:val="24"/>
          <w:szCs w:val="24"/>
          <w:lang w:val="en-US"/>
        </w:rPr>
        <w:br w:type="textWrapping"/>
      </w:r>
      <w:r>
        <w:rPr>
          <w:rFonts w:ascii="Times New Roman" w:hAnsi="Times New Roman" w:cs="Times New Roman"/>
          <w:b/>
          <w:lang w:val="en-US"/>
        </w:rPr>
        <w:t>Fig. 5S</w:t>
      </w:r>
      <w:r>
        <w:rPr>
          <w:rFonts w:ascii="Times New Roman" w:hAnsi="Times New Roman" w:cs="Times New Roman"/>
          <w:lang w:val="en-US"/>
        </w:rPr>
        <w:t xml:space="preserve"> Raw data for the variable Runners based on weekly measurements. The points represent the mean, and the shaded bands indicate 95% confidence intervals.</w:t>
      </w:r>
    </w:p>
    <w:p>
      <w:pPr>
        <w:jc w:val="both"/>
        <w:rPr>
          <w:lang w:val="en-US"/>
        </w:rPr>
      </w:pPr>
      <w:r>
        <w:rPr>
          <w:rFonts w:ascii="Times New Roman" w:hAnsi="Times New Roman" w:cs="Times New Roman"/>
          <w:b/>
          <w:lang w:val="en-US"/>
        </w:rPr>
        <w:t>Table 5S</w:t>
      </w:r>
      <w:r>
        <w:rPr>
          <w:rFonts w:ascii="Times New Roman" w:hAnsi="Times New Roman" w:cs="Times New Roman"/>
          <w:lang w:val="en-US"/>
        </w:rPr>
        <w:t xml:space="preserve"> Statistical model and output summary for Runners.</w:t>
      </w:r>
      <w:r>
        <w:rPr>
          <w:rStyle w:val="8"/>
          <w:rFonts w:ascii="Times New Roman" w:hAnsi="Times New Roman" w:cs="Times New Roman"/>
          <w:sz w:val="24"/>
          <w:szCs w:val="24"/>
          <w:lang w:val="en-US"/>
        </w:rPr>
        <w:t xml:space="preserve"> </w:t>
      </w:r>
      <w:r>
        <w:rPr>
          <w:rStyle w:val="8"/>
          <w:rFonts w:ascii="Times New Roman" w:hAnsi="Times New Roman" w:cs="Times New Roman"/>
          <w:b w:val="0"/>
          <w:bCs w:val="0"/>
          <w:sz w:val="24"/>
          <w:szCs w:val="24"/>
          <w:lang w:val="es-MX"/>
        </w:rPr>
        <w:fldChar w:fldCharType="begin"/>
      </w:r>
      <w:r>
        <w:rPr>
          <w:rStyle w:val="8"/>
          <w:rFonts w:ascii="Times New Roman" w:hAnsi="Times New Roman" w:cs="Times New Roman"/>
          <w:sz w:val="24"/>
          <w:szCs w:val="24"/>
          <w:lang w:val="en-US"/>
        </w:rPr>
        <w:instrText xml:space="preserve"> LINK Excel.Sheet.12 "C:\\Users\\tecnicos\\Desktop\\Sebas\\Analisis_Preensayo\\Resultados modelos_final.xlsx" "Result modelos_SinOrigen!F2C29:F16C34" \a \f 4 \h  \* MERGEFORMAT </w:instrText>
      </w:r>
      <w:r>
        <w:rPr>
          <w:rStyle w:val="8"/>
          <w:rFonts w:ascii="Times New Roman" w:hAnsi="Times New Roman" w:cs="Times New Roman"/>
          <w:b w:val="0"/>
          <w:bCs w:val="0"/>
          <w:sz w:val="24"/>
          <w:szCs w:val="24"/>
          <w:lang w:val="es-MX"/>
        </w:rPr>
        <w:fldChar w:fldCharType="separate"/>
      </w:r>
    </w:p>
    <w:tbl>
      <w:tblPr>
        <w:tblStyle w:val="6"/>
        <w:tblW w:w="7759" w:type="dxa"/>
        <w:tblInd w:w="0" w:type="dxa"/>
        <w:tblLayout w:type="autofit"/>
        <w:tblCellMar>
          <w:top w:w="0" w:type="dxa"/>
          <w:left w:w="70" w:type="dxa"/>
          <w:bottom w:w="0" w:type="dxa"/>
          <w:right w:w="70" w:type="dxa"/>
        </w:tblCellMar>
      </w:tblPr>
      <w:tblGrid>
        <w:gridCol w:w="2580"/>
        <w:gridCol w:w="980"/>
        <w:gridCol w:w="1702"/>
        <w:gridCol w:w="975"/>
        <w:gridCol w:w="993"/>
        <w:gridCol w:w="529"/>
      </w:tblGrid>
      <w:tr>
        <w:tblPrEx>
          <w:tblCellMar>
            <w:top w:w="0" w:type="dxa"/>
            <w:left w:w="70" w:type="dxa"/>
            <w:bottom w:w="0" w:type="dxa"/>
            <w:right w:w="70" w:type="dxa"/>
          </w:tblCellMar>
        </w:tblPrEx>
        <w:trPr>
          <w:trHeight w:val="300" w:hRule="atLeast"/>
        </w:trPr>
        <w:tc>
          <w:tcPr>
            <w:tcW w:w="7230" w:type="dxa"/>
            <w:gridSpan w:val="5"/>
            <w:tcBorders>
              <w:top w:val="single" w:color="auto" w:sz="12" w:space="0"/>
              <w:left w:val="nil"/>
              <w:right w:val="nil"/>
            </w:tcBorders>
            <w:shd w:val="clear" w:color="000000" w:fill="FFFFFF"/>
            <w:noWrap/>
            <w:vAlign w:val="center"/>
          </w:tcPr>
          <w:p>
            <w:pPr>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 xml:space="preserve">Model Formula: </w:t>
            </w:r>
            <w:r>
              <w:rPr>
                <w:rFonts w:ascii="Times New Roman" w:hAnsi="Times New Roman" w:eastAsia="Times New Roman" w:cs="Times New Roman"/>
                <w:color w:val="000000"/>
                <w:lang w:val="en-US" w:eastAsia="es-AR"/>
              </w:rPr>
              <w:t>ES ~ treatment * week1 + (1 | ID)</w:t>
            </w:r>
          </w:p>
        </w:tc>
        <w:tc>
          <w:tcPr>
            <w:tcW w:w="529" w:type="dxa"/>
            <w:tcBorders>
              <w:top w:val="single" w:color="auto" w:sz="12" w:space="0"/>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23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val="en-US" w:eastAsia="es-AR"/>
              </w:rPr>
            </w:pPr>
            <w:r>
              <w:rPr>
                <w:rFonts w:ascii="Times New Roman" w:hAnsi="Times New Roman" w:eastAsia="Times New Roman" w:cs="Times New Roman"/>
                <w:b/>
                <w:bCs/>
                <w:color w:val="000000"/>
                <w:lang w:val="en-US" w:eastAsia="es-AR"/>
              </w:rPr>
              <w:t>Random Effects:</w:t>
            </w:r>
            <w:r>
              <w:rPr>
                <w:rFonts w:ascii="Times New Roman" w:hAnsi="Times New Roman" w:eastAsia="Times New Roman" w:cs="Times New Roman"/>
                <w:color w:val="000000"/>
                <w:lang w:val="en-US" w:eastAsia="es-AR"/>
              </w:rPr>
              <w:t xml:space="preserve"> Random intercept for ID (Plant)</w:t>
            </w:r>
          </w:p>
        </w:tc>
        <w:tc>
          <w:tcPr>
            <w:tcW w:w="529"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val="en-US" w:eastAsia="es-AR"/>
              </w:rPr>
            </w:pPr>
            <w:r>
              <w:rPr>
                <w:rFonts w:ascii="Times New Roman" w:hAnsi="Times New Roman" w:eastAsia="Times New Roman" w:cs="Times New Roman"/>
                <w:color w:val="000000"/>
                <w:lang w:val="en-US" w:eastAsia="es-AR"/>
              </w:rPr>
              <w:t> </w:t>
            </w:r>
          </w:p>
        </w:tc>
      </w:tr>
      <w:tr>
        <w:tblPrEx>
          <w:tblCellMar>
            <w:top w:w="0" w:type="dxa"/>
            <w:left w:w="70" w:type="dxa"/>
            <w:bottom w:w="0" w:type="dxa"/>
            <w:right w:w="70" w:type="dxa"/>
          </w:tblCellMar>
        </w:tblPrEx>
        <w:trPr>
          <w:trHeight w:val="300" w:hRule="atLeast"/>
        </w:trPr>
        <w:tc>
          <w:tcPr>
            <w:tcW w:w="7230" w:type="dxa"/>
            <w:gridSpan w:val="5"/>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Family: </w:t>
            </w:r>
            <w:r>
              <w:rPr>
                <w:rFonts w:ascii="Times New Roman" w:hAnsi="Times New Roman" w:eastAsia="Times New Roman" w:cs="Times New Roman"/>
                <w:color w:val="000000"/>
                <w:lang w:eastAsia="es-AR"/>
              </w:rPr>
              <w:t>Gaussian (identity)</w:t>
            </w:r>
          </w:p>
        </w:tc>
        <w:tc>
          <w:tcPr>
            <w:tcW w:w="529"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230" w:type="dxa"/>
            <w:gridSpan w:val="5"/>
            <w:tcBorders>
              <w:left w:val="nil"/>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Splines: </w:t>
            </w:r>
            <w:r>
              <w:rPr>
                <w:rFonts w:ascii="Times New Roman" w:hAnsi="Times New Roman" w:eastAsia="Times New Roman" w:cs="Times New Roman"/>
                <w:color w:val="000000"/>
                <w:lang w:eastAsia="es-AR"/>
              </w:rPr>
              <w:t>NO</w:t>
            </w:r>
          </w:p>
        </w:tc>
        <w:tc>
          <w:tcPr>
            <w:tcW w:w="529" w:type="dxa"/>
            <w:tcBorders>
              <w:left w:val="nil"/>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7230" w:type="dxa"/>
            <w:gridSpan w:val="5"/>
            <w:tcBorders>
              <w:left w:val="nil"/>
              <w:bottom w:val="single" w:color="auto" w:sz="12" w:space="0"/>
              <w:right w:val="nil"/>
            </w:tcBorders>
            <w:shd w:val="clear" w:color="000000" w:fill="FFFFFF"/>
            <w:noWrap/>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b/>
                <w:bCs/>
                <w:color w:val="000000"/>
                <w:lang w:eastAsia="es-AR"/>
              </w:rPr>
              <w:t xml:space="preserve">Dispersión:  </w:t>
            </w:r>
            <w:r>
              <w:rPr>
                <w:rFonts w:ascii="Times New Roman" w:hAnsi="Times New Roman" w:eastAsia="Times New Roman" w:cs="Times New Roman"/>
                <w:color w:val="000000"/>
                <w:lang w:eastAsia="es-AR"/>
              </w:rPr>
              <w:t>NO</w:t>
            </w:r>
          </w:p>
        </w:tc>
        <w:tc>
          <w:tcPr>
            <w:tcW w:w="529" w:type="dxa"/>
            <w:tcBorders>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255"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Fixed Effects</w:t>
            </w:r>
          </w:p>
        </w:tc>
        <w:tc>
          <w:tcPr>
            <w:tcW w:w="9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Estimate</w:t>
            </w:r>
          </w:p>
        </w:tc>
        <w:tc>
          <w:tcPr>
            <w:tcW w:w="170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Error</w:t>
            </w:r>
          </w:p>
        </w:tc>
        <w:tc>
          <w:tcPr>
            <w:tcW w:w="975"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z</w:t>
            </w:r>
            <w:r>
              <w:rPr>
                <w:rFonts w:ascii="Times New Roman" w:hAnsi="Times New Roman" w:eastAsia="Times New Roman" w:cs="Times New Roman"/>
                <w:color w:val="000000"/>
                <w:lang w:eastAsia="es-AR"/>
              </w:rPr>
              <w:t xml:space="preserve"> value</w:t>
            </w:r>
          </w:p>
        </w:tc>
        <w:tc>
          <w:tcPr>
            <w:tcW w:w="99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i/>
                <w:iCs/>
                <w:color w:val="000000"/>
                <w:lang w:eastAsia="es-AR"/>
              </w:rPr>
              <w:t>p</w:t>
            </w:r>
            <w:r>
              <w:rPr>
                <w:rFonts w:ascii="Times New Roman" w:hAnsi="Times New Roman" w:eastAsia="Times New Roman" w:cs="Times New Roman"/>
                <w:color w:val="000000"/>
                <w:lang w:eastAsia="es-AR"/>
              </w:rPr>
              <w:t>-value</w:t>
            </w:r>
          </w:p>
        </w:tc>
        <w:tc>
          <w:tcPr>
            <w:tcW w:w="529"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(Intercept)</w:t>
            </w:r>
          </w:p>
        </w:tc>
        <w:tc>
          <w:tcPr>
            <w:tcW w:w="9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1.478</w:t>
            </w:r>
          </w:p>
        </w:tc>
        <w:tc>
          <w:tcPr>
            <w:tcW w:w="170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0.270</w:t>
            </w:r>
          </w:p>
        </w:tc>
        <w:tc>
          <w:tcPr>
            <w:tcW w:w="9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5.480</w:t>
            </w:r>
          </w:p>
        </w:tc>
        <w:tc>
          <w:tcPr>
            <w:tcW w:w="99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4.29e</w:t>
            </w:r>
            <w:r>
              <w:rPr>
                <w:rFonts w:ascii="Arial" w:hAnsi="Arial" w:cs="Arial"/>
              </w:rPr>
              <w:t>−</w:t>
            </w:r>
            <w:bookmarkStart w:id="1" w:name="_GoBack"/>
            <w:bookmarkEnd w:id="1"/>
            <w:r>
              <w:rPr>
                <w:rFonts w:ascii="Times New Roman" w:hAnsi="Times New Roman" w:eastAsia="Times New Roman" w:cs="Times New Roman"/>
                <w:color w:val="000000"/>
                <w:lang w:eastAsia="es-AR"/>
              </w:rPr>
              <w:t>08</w:t>
            </w:r>
          </w:p>
        </w:tc>
        <w:tc>
          <w:tcPr>
            <w:tcW w:w="52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(Leaf vs Control)</w:t>
            </w:r>
          </w:p>
        </w:tc>
        <w:tc>
          <w:tcPr>
            <w:tcW w:w="9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0.396</w:t>
            </w:r>
          </w:p>
        </w:tc>
        <w:tc>
          <w:tcPr>
            <w:tcW w:w="170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0.352</w:t>
            </w:r>
          </w:p>
        </w:tc>
        <w:tc>
          <w:tcPr>
            <w:tcW w:w="9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1.130</w:t>
            </w:r>
          </w:p>
        </w:tc>
        <w:tc>
          <w:tcPr>
            <w:tcW w:w="99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0.261</w:t>
            </w:r>
          </w:p>
        </w:tc>
        <w:tc>
          <w:tcPr>
            <w:tcW w:w="52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285"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period</w:t>
            </w:r>
          </w:p>
        </w:tc>
        <w:tc>
          <w:tcPr>
            <w:tcW w:w="9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3.480</w:t>
            </w:r>
          </w:p>
        </w:tc>
        <w:tc>
          <w:tcPr>
            <w:tcW w:w="170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0.314</w:t>
            </w:r>
          </w:p>
        </w:tc>
        <w:tc>
          <w:tcPr>
            <w:tcW w:w="9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11.070</w:t>
            </w:r>
          </w:p>
        </w:tc>
        <w:tc>
          <w:tcPr>
            <w:tcW w:w="99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&lt;2e</w:t>
            </w:r>
            <w:r>
              <w:rPr>
                <w:rFonts w:ascii="Arial" w:hAnsi="Arial" w:cs="Arial"/>
              </w:rPr>
              <w:t>−</w:t>
            </w:r>
            <w:r>
              <w:rPr>
                <w:rFonts w:ascii="Times New Roman" w:hAnsi="Times New Roman" w:eastAsia="Times New Roman" w:cs="Times New Roman"/>
                <w:color w:val="000000"/>
                <w:lang w:eastAsia="es-AR"/>
              </w:rPr>
              <w:t>16</w:t>
            </w:r>
          </w:p>
        </w:tc>
        <w:tc>
          <w:tcPr>
            <w:tcW w:w="52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treatment × period</w:t>
            </w:r>
          </w:p>
        </w:tc>
        <w:tc>
          <w:tcPr>
            <w:tcW w:w="9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0.221</w:t>
            </w:r>
          </w:p>
        </w:tc>
        <w:tc>
          <w:tcPr>
            <w:tcW w:w="170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0.410</w:t>
            </w:r>
          </w:p>
        </w:tc>
        <w:tc>
          <w:tcPr>
            <w:tcW w:w="975"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Arial" w:hAnsi="Arial" w:cs="Arial"/>
              </w:rPr>
              <w:t>−</w:t>
            </w:r>
            <w:r>
              <w:rPr>
                <w:rFonts w:ascii="Times New Roman" w:hAnsi="Times New Roman" w:eastAsia="Times New Roman" w:cs="Times New Roman"/>
                <w:color w:val="000000"/>
                <w:lang w:eastAsia="es-AR"/>
              </w:rPr>
              <w:t>0.540</w:t>
            </w:r>
          </w:p>
        </w:tc>
        <w:tc>
          <w:tcPr>
            <w:tcW w:w="99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0.590</w:t>
            </w:r>
          </w:p>
        </w:tc>
        <w:tc>
          <w:tcPr>
            <w:tcW w:w="529"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xml:space="preserve">Random Effects </w:t>
            </w:r>
          </w:p>
        </w:tc>
        <w:tc>
          <w:tcPr>
            <w:tcW w:w="980"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Variance</w:t>
            </w:r>
          </w:p>
        </w:tc>
        <w:tc>
          <w:tcPr>
            <w:tcW w:w="1702"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Std. Dev.</w:t>
            </w:r>
          </w:p>
        </w:tc>
        <w:tc>
          <w:tcPr>
            <w:tcW w:w="975"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c>
          <w:tcPr>
            <w:tcW w:w="993"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c>
          <w:tcPr>
            <w:tcW w:w="529" w:type="dxa"/>
            <w:tcBorders>
              <w:top w:val="single" w:color="auto" w:sz="12"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b/>
                <w:bCs/>
                <w:color w:val="000000"/>
                <w:lang w:eastAsia="es-AR"/>
              </w:rPr>
            </w:pPr>
            <w:r>
              <w:rPr>
                <w:rFonts w:ascii="Times New Roman" w:hAnsi="Times New Roman" w:eastAsia="Times New Roman" w:cs="Times New Roman"/>
                <w:b/>
                <w:bCs/>
                <w:color w:val="000000"/>
                <w:lang w:eastAsia="es-AR"/>
              </w:rPr>
              <w:t> </w:t>
            </w:r>
          </w:p>
        </w:tc>
      </w:tr>
      <w:tr>
        <w:tblPrEx>
          <w:tblCellMar>
            <w:top w:w="0" w:type="dxa"/>
            <w:left w:w="70" w:type="dxa"/>
            <w:bottom w:w="0" w:type="dxa"/>
            <w:right w:w="70" w:type="dxa"/>
          </w:tblCellMar>
        </w:tblPrEx>
        <w:trPr>
          <w:trHeight w:val="315" w:hRule="atLeast"/>
        </w:trPr>
        <w:tc>
          <w:tcPr>
            <w:tcW w:w="25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ID</w:t>
            </w:r>
          </w:p>
        </w:tc>
        <w:tc>
          <w:tcPr>
            <w:tcW w:w="980"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0.704</w:t>
            </w:r>
          </w:p>
        </w:tc>
        <w:tc>
          <w:tcPr>
            <w:tcW w:w="1702"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0.839</w:t>
            </w:r>
          </w:p>
        </w:tc>
        <w:tc>
          <w:tcPr>
            <w:tcW w:w="975"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93"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29" w:type="dxa"/>
            <w:tcBorders>
              <w:top w:val="single" w:color="auto" w:sz="4" w:space="0"/>
              <w:left w:val="nil"/>
              <w:bottom w:val="single" w:color="auto" w:sz="4"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r>
        <w:tblPrEx>
          <w:tblCellMar>
            <w:top w:w="0" w:type="dxa"/>
            <w:left w:w="70" w:type="dxa"/>
            <w:bottom w:w="0" w:type="dxa"/>
            <w:right w:w="70" w:type="dxa"/>
          </w:tblCellMar>
        </w:tblPrEx>
        <w:trPr>
          <w:trHeight w:val="300" w:hRule="atLeast"/>
        </w:trPr>
        <w:tc>
          <w:tcPr>
            <w:tcW w:w="25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Residual</w:t>
            </w:r>
          </w:p>
        </w:tc>
        <w:tc>
          <w:tcPr>
            <w:tcW w:w="980"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0.834</w:t>
            </w:r>
          </w:p>
        </w:tc>
        <w:tc>
          <w:tcPr>
            <w:tcW w:w="1702"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0.913</w:t>
            </w:r>
          </w:p>
        </w:tc>
        <w:tc>
          <w:tcPr>
            <w:tcW w:w="975"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993"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c>
          <w:tcPr>
            <w:tcW w:w="529" w:type="dxa"/>
            <w:tcBorders>
              <w:top w:val="single" w:color="auto" w:sz="4" w:space="0"/>
              <w:left w:val="nil"/>
              <w:bottom w:val="single" w:color="auto" w:sz="12" w:space="0"/>
              <w:right w:val="nil"/>
            </w:tcBorders>
            <w:shd w:val="clear" w:color="000000" w:fill="FFFFFF"/>
            <w:vAlign w:val="center"/>
          </w:tcPr>
          <w:p>
            <w:pPr>
              <w:spacing w:after="0" w:line="240" w:lineRule="auto"/>
              <w:jc w:val="both"/>
              <w:rPr>
                <w:rFonts w:ascii="Times New Roman" w:hAnsi="Times New Roman" w:eastAsia="Times New Roman" w:cs="Times New Roman"/>
                <w:color w:val="000000"/>
                <w:lang w:eastAsia="es-AR"/>
              </w:rPr>
            </w:pPr>
            <w:r>
              <w:rPr>
                <w:rFonts w:ascii="Times New Roman" w:hAnsi="Times New Roman" w:eastAsia="Times New Roman" w:cs="Times New Roman"/>
                <w:color w:val="000000"/>
                <w:lang w:eastAsia="es-AR"/>
              </w:rPr>
              <w:t> </w:t>
            </w:r>
          </w:p>
        </w:tc>
      </w:tr>
    </w:tbl>
    <w:p>
      <w:pPr>
        <w:jc w:val="both"/>
        <w:rPr>
          <w:rFonts w:ascii="Times New Roman" w:hAnsi="Times New Roman" w:cs="Times New Roman"/>
          <w:sz w:val="24"/>
          <w:szCs w:val="24"/>
          <w:lang w:val="es-MX"/>
        </w:rPr>
      </w:pPr>
      <w:r>
        <w:rPr>
          <w:rStyle w:val="8"/>
          <w:rFonts w:ascii="Times New Roman" w:hAnsi="Times New Roman" w:cs="Times New Roman"/>
          <w:b w:val="0"/>
          <w:bCs w:val="0"/>
          <w:sz w:val="24"/>
          <w:szCs w:val="24"/>
          <w:lang w:val="es-MX"/>
        </w:rPr>
        <w:fldChar w:fldCharType="end"/>
      </w:r>
    </w:p>
    <w:p>
      <w:pPr>
        <w:jc w:val="both"/>
        <w:rPr>
          <w:rFonts w:ascii="Times New Roman" w:hAnsi="Times New Roman" w:cs="Times New Roman"/>
          <w:sz w:val="24"/>
          <w:szCs w:val="24"/>
          <w:lang w:val="es-MX"/>
        </w:rPr>
      </w:pPr>
    </w:p>
    <w:p>
      <w:pPr>
        <w:jc w:val="both"/>
        <w:rPr>
          <w:rFonts w:ascii="Times New Roman" w:hAnsi="Times New Roman" w:cs="Times New Roman"/>
          <w:sz w:val="24"/>
          <w:szCs w:val="24"/>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184D"/>
    <w:multiLevelType w:val="multilevel"/>
    <w:tmpl w:val="614A18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kNjdjZWVhNDUzYjNmYjY5MzQyMzQwODMxNjk1MDgifQ=="/>
  </w:docVars>
  <w:rsids>
    <w:rsidRoot w:val="00BD6EB7"/>
    <w:rsid w:val="000046F3"/>
    <w:rsid w:val="00020323"/>
    <w:rsid w:val="0002441E"/>
    <w:rsid w:val="000461D3"/>
    <w:rsid w:val="000708B2"/>
    <w:rsid w:val="00073D89"/>
    <w:rsid w:val="00082CE7"/>
    <w:rsid w:val="000877DF"/>
    <w:rsid w:val="000B5D05"/>
    <w:rsid w:val="000D7A14"/>
    <w:rsid w:val="000F47D0"/>
    <w:rsid w:val="0011328B"/>
    <w:rsid w:val="00120D55"/>
    <w:rsid w:val="00122CB5"/>
    <w:rsid w:val="00141CC3"/>
    <w:rsid w:val="00161CA8"/>
    <w:rsid w:val="00171661"/>
    <w:rsid w:val="00181CBE"/>
    <w:rsid w:val="0018694A"/>
    <w:rsid w:val="001916D7"/>
    <w:rsid w:val="00193319"/>
    <w:rsid w:val="0019727B"/>
    <w:rsid w:val="001A4560"/>
    <w:rsid w:val="001B30FC"/>
    <w:rsid w:val="001C0A25"/>
    <w:rsid w:val="001D36EA"/>
    <w:rsid w:val="00236430"/>
    <w:rsid w:val="002862F6"/>
    <w:rsid w:val="00292FE1"/>
    <w:rsid w:val="00297CB9"/>
    <w:rsid w:val="002A14A7"/>
    <w:rsid w:val="002B285C"/>
    <w:rsid w:val="002D23F7"/>
    <w:rsid w:val="002F0B07"/>
    <w:rsid w:val="00306686"/>
    <w:rsid w:val="00317159"/>
    <w:rsid w:val="00343344"/>
    <w:rsid w:val="00390508"/>
    <w:rsid w:val="003A2D70"/>
    <w:rsid w:val="003C4F7B"/>
    <w:rsid w:val="003D2846"/>
    <w:rsid w:val="003E0725"/>
    <w:rsid w:val="003E7769"/>
    <w:rsid w:val="00401D88"/>
    <w:rsid w:val="0040679E"/>
    <w:rsid w:val="00422E70"/>
    <w:rsid w:val="00477CF5"/>
    <w:rsid w:val="00490AF2"/>
    <w:rsid w:val="004A2411"/>
    <w:rsid w:val="004C1E10"/>
    <w:rsid w:val="004D044D"/>
    <w:rsid w:val="004D15CA"/>
    <w:rsid w:val="004F75DD"/>
    <w:rsid w:val="00515EDE"/>
    <w:rsid w:val="00543EF9"/>
    <w:rsid w:val="005444B7"/>
    <w:rsid w:val="00545141"/>
    <w:rsid w:val="0055433A"/>
    <w:rsid w:val="00560945"/>
    <w:rsid w:val="00565549"/>
    <w:rsid w:val="00583385"/>
    <w:rsid w:val="00587834"/>
    <w:rsid w:val="005A2A83"/>
    <w:rsid w:val="005B32E9"/>
    <w:rsid w:val="005B401D"/>
    <w:rsid w:val="005B5D13"/>
    <w:rsid w:val="005D4773"/>
    <w:rsid w:val="005D504D"/>
    <w:rsid w:val="005D71DC"/>
    <w:rsid w:val="005F0EB5"/>
    <w:rsid w:val="006047CB"/>
    <w:rsid w:val="006513FC"/>
    <w:rsid w:val="00652A03"/>
    <w:rsid w:val="006726F4"/>
    <w:rsid w:val="006971D5"/>
    <w:rsid w:val="006C0E44"/>
    <w:rsid w:val="006C495A"/>
    <w:rsid w:val="006C4E3A"/>
    <w:rsid w:val="006C5688"/>
    <w:rsid w:val="0071006F"/>
    <w:rsid w:val="007165D8"/>
    <w:rsid w:val="00720DAC"/>
    <w:rsid w:val="00743350"/>
    <w:rsid w:val="00763BAF"/>
    <w:rsid w:val="00773074"/>
    <w:rsid w:val="00783538"/>
    <w:rsid w:val="007844E6"/>
    <w:rsid w:val="007A04DB"/>
    <w:rsid w:val="007D5C9F"/>
    <w:rsid w:val="007F3B86"/>
    <w:rsid w:val="007F6904"/>
    <w:rsid w:val="00822256"/>
    <w:rsid w:val="0082645C"/>
    <w:rsid w:val="00857CC2"/>
    <w:rsid w:val="00860218"/>
    <w:rsid w:val="00865E1C"/>
    <w:rsid w:val="00893B72"/>
    <w:rsid w:val="008A5B9C"/>
    <w:rsid w:val="008A7CB4"/>
    <w:rsid w:val="008B64E0"/>
    <w:rsid w:val="008C60BF"/>
    <w:rsid w:val="008D335B"/>
    <w:rsid w:val="008D4C78"/>
    <w:rsid w:val="008D582E"/>
    <w:rsid w:val="008D773F"/>
    <w:rsid w:val="008E41B8"/>
    <w:rsid w:val="008E43B5"/>
    <w:rsid w:val="008F660B"/>
    <w:rsid w:val="00904DDA"/>
    <w:rsid w:val="009705C5"/>
    <w:rsid w:val="00982995"/>
    <w:rsid w:val="00993433"/>
    <w:rsid w:val="009B4854"/>
    <w:rsid w:val="009C6E5B"/>
    <w:rsid w:val="009D2C39"/>
    <w:rsid w:val="009E3922"/>
    <w:rsid w:val="009F1B0F"/>
    <w:rsid w:val="00A01F06"/>
    <w:rsid w:val="00A20D9D"/>
    <w:rsid w:val="00A30951"/>
    <w:rsid w:val="00A332E6"/>
    <w:rsid w:val="00A348B8"/>
    <w:rsid w:val="00A5514F"/>
    <w:rsid w:val="00AB2665"/>
    <w:rsid w:val="00AD63B4"/>
    <w:rsid w:val="00AE1277"/>
    <w:rsid w:val="00AF0360"/>
    <w:rsid w:val="00B13135"/>
    <w:rsid w:val="00B304C8"/>
    <w:rsid w:val="00B324A6"/>
    <w:rsid w:val="00B347A6"/>
    <w:rsid w:val="00B62094"/>
    <w:rsid w:val="00B82515"/>
    <w:rsid w:val="00B84FD6"/>
    <w:rsid w:val="00BA41F3"/>
    <w:rsid w:val="00BA4CF9"/>
    <w:rsid w:val="00BA7998"/>
    <w:rsid w:val="00BC2521"/>
    <w:rsid w:val="00BD63F5"/>
    <w:rsid w:val="00BD6EB7"/>
    <w:rsid w:val="00C0604F"/>
    <w:rsid w:val="00C1675E"/>
    <w:rsid w:val="00C20145"/>
    <w:rsid w:val="00C54F9F"/>
    <w:rsid w:val="00C73622"/>
    <w:rsid w:val="00C7428D"/>
    <w:rsid w:val="00C90F59"/>
    <w:rsid w:val="00C941AF"/>
    <w:rsid w:val="00C94324"/>
    <w:rsid w:val="00CC2117"/>
    <w:rsid w:val="00CE3E1F"/>
    <w:rsid w:val="00CF20D7"/>
    <w:rsid w:val="00CF7817"/>
    <w:rsid w:val="00D04CB0"/>
    <w:rsid w:val="00D10150"/>
    <w:rsid w:val="00D27628"/>
    <w:rsid w:val="00D96300"/>
    <w:rsid w:val="00DA05BA"/>
    <w:rsid w:val="00DA625A"/>
    <w:rsid w:val="00DC644D"/>
    <w:rsid w:val="00DE3EA0"/>
    <w:rsid w:val="00E072A1"/>
    <w:rsid w:val="00E27EF2"/>
    <w:rsid w:val="00E57780"/>
    <w:rsid w:val="00E6516A"/>
    <w:rsid w:val="00E655C9"/>
    <w:rsid w:val="00E671E0"/>
    <w:rsid w:val="00E746D5"/>
    <w:rsid w:val="00E75BBE"/>
    <w:rsid w:val="00E93526"/>
    <w:rsid w:val="00EA7423"/>
    <w:rsid w:val="00ED3BC4"/>
    <w:rsid w:val="00F054AF"/>
    <w:rsid w:val="00F32C71"/>
    <w:rsid w:val="00F366CA"/>
    <w:rsid w:val="00F609FF"/>
    <w:rsid w:val="00F75CF3"/>
    <w:rsid w:val="00F95917"/>
    <w:rsid w:val="00FA5630"/>
    <w:rsid w:val="00FD035D"/>
    <w:rsid w:val="00FD780A"/>
    <w:rsid w:val="00FE05C8"/>
    <w:rsid w:val="00FE5505"/>
    <w:rsid w:val="28BC72D6"/>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AR"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spacing w:line="240" w:lineRule="auto"/>
    </w:pPr>
    <w:rPr>
      <w:sz w:val="20"/>
      <w:szCs w:val="20"/>
    </w:rPr>
  </w:style>
  <w:style w:type="paragraph" w:styleId="3">
    <w:name w:val="Balloon Text"/>
    <w:basedOn w:val="1"/>
    <w:link w:val="14"/>
    <w:semiHidden/>
    <w:unhideWhenUsed/>
    <w:uiPriority w:val="99"/>
    <w:pPr>
      <w:spacing w:after="0" w:line="240" w:lineRule="auto"/>
    </w:pPr>
    <w:rPr>
      <w:rFonts w:ascii="Segoe UI" w:hAnsi="Segoe UI" w:cs="Segoe UI"/>
      <w:sz w:val="18"/>
      <w:szCs w:val="18"/>
    </w:r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AR"/>
    </w:rPr>
  </w:style>
  <w:style w:type="paragraph" w:styleId="5">
    <w:name w:val="annotation subject"/>
    <w:basedOn w:val="2"/>
    <w:next w:val="2"/>
    <w:link w:val="15"/>
    <w:semiHidden/>
    <w:unhideWhenUsed/>
    <w:uiPriority w:val="99"/>
    <w:rPr>
      <w:b/>
      <w:bCs/>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TML Code"/>
    <w:basedOn w:val="7"/>
    <w:semiHidden/>
    <w:qFormat/>
    <w:uiPriority w:val="99"/>
    <w:rPr>
      <w:rFonts w:ascii="Courier New" w:hAnsi="Courier New" w:eastAsia="Times New Roman" w:cs="Courier New"/>
      <w:sz w:val="20"/>
      <w:szCs w:val="20"/>
    </w:rPr>
  </w:style>
  <w:style w:type="character" w:styleId="11">
    <w:name w:val="annotation reference"/>
    <w:basedOn w:val="7"/>
    <w:semiHidden/>
    <w:unhideWhenUsed/>
    <w:qFormat/>
    <w:uiPriority w:val="99"/>
    <w:rPr>
      <w:sz w:val="16"/>
      <w:szCs w:val="16"/>
    </w:rPr>
  </w:style>
  <w:style w:type="character" w:customStyle="1" w:styleId="12">
    <w:name w:val="Texto comentario Car"/>
    <w:basedOn w:val="7"/>
    <w:link w:val="2"/>
    <w:semiHidden/>
    <w:uiPriority w:val="99"/>
    <w:rPr>
      <w:sz w:val="20"/>
      <w:szCs w:val="20"/>
    </w:rPr>
  </w:style>
  <w:style w:type="character" w:styleId="13">
    <w:name w:val="Placeholder Text"/>
    <w:basedOn w:val="7"/>
    <w:semiHidden/>
    <w:qFormat/>
    <w:uiPriority w:val="99"/>
    <w:rPr>
      <w:color w:val="808080"/>
    </w:rPr>
  </w:style>
  <w:style w:type="character" w:customStyle="1" w:styleId="14">
    <w:name w:val="Texto de globo Car"/>
    <w:basedOn w:val="7"/>
    <w:link w:val="3"/>
    <w:semiHidden/>
    <w:qFormat/>
    <w:uiPriority w:val="99"/>
    <w:rPr>
      <w:rFonts w:ascii="Segoe UI" w:hAnsi="Segoe UI" w:cs="Segoe UI"/>
      <w:sz w:val="18"/>
      <w:szCs w:val="18"/>
    </w:rPr>
  </w:style>
  <w:style w:type="character" w:customStyle="1" w:styleId="15">
    <w:name w:val="Asunto del comentario Car"/>
    <w:basedOn w:val="12"/>
    <w:link w:val="5"/>
    <w:semiHidden/>
    <w:qFormat/>
    <w:uiPriority w:val="99"/>
    <w:rPr>
      <w:b/>
      <w:bCs/>
      <w:sz w:val="20"/>
      <w:szCs w:val="20"/>
    </w:rPr>
  </w:style>
  <w:style w:type="paragraph" w:styleId="16">
    <w:name w:val="List Paragraph"/>
    <w:basedOn w:val="1"/>
    <w:qFormat/>
    <w:uiPriority w:val="34"/>
    <w:pPr>
      <w:ind w:left="720"/>
      <w:contextualSpacing/>
    </w:pPr>
  </w:style>
  <w:style w:type="paragraph" w:customStyle="1" w:styleId="17">
    <w:name w:val="Revision"/>
    <w:hidden/>
    <w:semiHidden/>
    <w:uiPriority w:val="99"/>
    <w:pPr>
      <w:spacing w:after="0" w:line="240" w:lineRule="auto"/>
    </w:pPr>
    <w:rPr>
      <w:rFonts w:asciiTheme="minorHAnsi" w:hAnsiTheme="minorHAnsi" w:eastAsiaTheme="minorHAnsi" w:cstheme="minorBidi"/>
      <w:sz w:val="22"/>
      <w:szCs w:val="22"/>
      <w:lang w:val="es-AR"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Universidad Nacional de Quilmes</Company>
  <Pages>7</Pages>
  <Words>1487</Words>
  <Characters>7171</Characters>
  <Lines>67</Lines>
  <Paragraphs>19</Paragraphs>
  <TotalTime>0</TotalTime>
  <ScaleCrop>false</ScaleCrop>
  <LinksUpToDate>false</LinksUpToDate>
  <CharactersWithSpaces>8245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2025-07-18T14:20:00Z</dcterms:created>
  <dc:creator>tecnicos</dc:creator>
  <cp:lastModifiedBy>香榭丽舍逆行者</cp:lastModifiedBy>
  <dcterms:modified xsi:type="dcterms:W3CDTF">2026-01-27T08:48:23Z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c0fa0e64-0c7f-47b9-9352-7d9771f8cadb</vt:lpwstr>
  </property>
  <property fmtid="{D5CDD505-2E9C-101B-9397-08002B2CF9AE}" pid="3" name="KSOProductBuildVer">
    <vt:lpwstr>2052-11.1.0.15319</vt:lpwstr>
  </property>
  <property fmtid="{D5CDD505-2E9C-101B-9397-08002B2CF9AE}" pid="4" name="ICV">
    <vt:lpwstr>6DEEABA9C54843E891B8D91D4DCB8EC0_12</vt:lpwstr>
  </property>
</Properties>
</file>