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ACF07" w14:textId="3104273A" w:rsidR="00875C83" w:rsidRPr="00D86C11" w:rsidRDefault="00875C83" w:rsidP="00B00E7C">
      <w:pPr>
        <w:adjustRightInd w:val="0"/>
        <w:snapToGrid w:val="0"/>
        <w:spacing w:afterLines="100" w:after="312" w:line="480" w:lineRule="auto"/>
        <w:jc w:val="center"/>
        <w:rPr>
          <w:rFonts w:ascii="Times New Roman" w:hAnsi="Times New Roman" w:cs="Times New Roman"/>
          <w:b/>
          <w:i/>
          <w:color w:val="000000" w:themeColor="text1"/>
          <w:sz w:val="44"/>
          <w:szCs w:val="24"/>
        </w:rPr>
      </w:pPr>
      <w:r w:rsidRPr="00D86C11">
        <w:rPr>
          <w:rFonts w:ascii="Times New Roman" w:hAnsi="Times New Roman" w:cs="Times New Roman"/>
          <w:b/>
          <w:i/>
          <w:color w:val="000000" w:themeColor="text1"/>
          <w:sz w:val="44"/>
          <w:szCs w:val="24"/>
        </w:rPr>
        <w:t>Supporting Information</w:t>
      </w:r>
    </w:p>
    <w:p w14:paraId="406E609B" w14:textId="6DECA5C7" w:rsidR="00445AFC" w:rsidRPr="00D86C11" w:rsidRDefault="002562B4" w:rsidP="00331FF1">
      <w:pPr>
        <w:adjustRightInd w:val="0"/>
        <w:snapToGrid w:val="0"/>
        <w:spacing w:beforeLines="50" w:before="156" w:line="360" w:lineRule="auto"/>
        <w:jc w:val="center"/>
        <w:rPr>
          <w:rFonts w:ascii="Times New Roman" w:hAnsi="Times New Roman" w:cs="Times New Roman"/>
          <w:color w:val="000000" w:themeColor="text1"/>
          <w:sz w:val="40"/>
          <w:szCs w:val="40"/>
        </w:rPr>
      </w:pPr>
      <w:bookmarkStart w:id="0" w:name="_Hlk203373819"/>
      <w:bookmarkStart w:id="1" w:name="_Hlk191632573"/>
      <w:bookmarkStart w:id="2" w:name="OLE_LINK44"/>
      <w:bookmarkStart w:id="3" w:name="_Hlk131180954"/>
      <w:r w:rsidRPr="002562B4">
        <w:rPr>
          <w:rFonts w:ascii="Times New Roman" w:hAnsi="Times New Roman" w:cs="Times New Roman"/>
          <w:color w:val="000000" w:themeColor="text1"/>
          <w:sz w:val="40"/>
          <w:szCs w:val="40"/>
        </w:rPr>
        <w:t>Affinity and Selectivity of Oxygen- and Nitrogen-Containing Functional Groups toward U(VI)</w:t>
      </w:r>
    </w:p>
    <w:bookmarkEnd w:id="0"/>
    <w:bookmarkEnd w:id="1"/>
    <w:bookmarkEnd w:id="2"/>
    <w:p w14:paraId="21EFEEB3" w14:textId="329AB587" w:rsidR="00335385" w:rsidRPr="00281A9A" w:rsidRDefault="00335385" w:rsidP="00335385">
      <w:pPr>
        <w:spacing w:line="360" w:lineRule="auto"/>
        <w:jc w:val="left"/>
        <w:rPr>
          <w:rFonts w:ascii="Times New Roman" w:hAnsi="Times New Roman" w:cs="Times New Roman"/>
          <w:iCs/>
          <w:color w:val="FF0000"/>
          <w:sz w:val="24"/>
          <w:szCs w:val="24"/>
        </w:rPr>
      </w:pPr>
      <w:r w:rsidRPr="00281A9A">
        <w:rPr>
          <w:rFonts w:ascii="Times New Roman" w:hAnsi="Times New Roman" w:cs="Times New Roman"/>
          <w:iCs/>
          <w:color w:val="FF0000"/>
          <w:sz w:val="24"/>
          <w:szCs w:val="24"/>
        </w:rPr>
        <w:t>Yuanyuan Zhu</w:t>
      </w:r>
      <w:r w:rsidRPr="00281A9A">
        <w:rPr>
          <w:rFonts w:ascii="Times New Roman" w:hAnsi="Times New Roman" w:cs="Times New Roman"/>
          <w:iCs/>
          <w:color w:val="FF0000"/>
          <w:sz w:val="24"/>
          <w:szCs w:val="24"/>
          <w:vertAlign w:val="superscript"/>
        </w:rPr>
        <w:t>1</w:t>
      </w:r>
      <w:r w:rsidRPr="00281A9A">
        <w:rPr>
          <w:rFonts w:ascii="Times New Roman" w:hAnsi="Times New Roman" w:cs="Times New Roman"/>
          <w:iCs/>
          <w:color w:val="FF0000"/>
          <w:sz w:val="24"/>
          <w:szCs w:val="24"/>
        </w:rPr>
        <w:t xml:space="preserve">, </w:t>
      </w:r>
      <w:proofErr w:type="spellStart"/>
      <w:r w:rsidR="00723F33" w:rsidRPr="00281A9A">
        <w:rPr>
          <w:rFonts w:ascii="Times New Roman" w:hAnsi="Times New Roman" w:cs="Times New Roman"/>
          <w:iCs/>
          <w:color w:val="FF0000"/>
          <w:sz w:val="24"/>
          <w:szCs w:val="24"/>
        </w:rPr>
        <w:t>Xuemei</w:t>
      </w:r>
      <w:proofErr w:type="spellEnd"/>
      <w:r w:rsidR="00723F33" w:rsidRPr="00281A9A">
        <w:rPr>
          <w:rFonts w:ascii="Times New Roman" w:hAnsi="Times New Roman" w:cs="Times New Roman"/>
          <w:iCs/>
          <w:color w:val="FF0000"/>
          <w:sz w:val="24"/>
          <w:szCs w:val="24"/>
        </w:rPr>
        <w:t xml:space="preserve"> Cui</w:t>
      </w:r>
      <w:r w:rsidR="00723F33" w:rsidRPr="00281A9A">
        <w:rPr>
          <w:rFonts w:ascii="Times New Roman" w:hAnsi="Times New Roman" w:cs="Times New Roman"/>
          <w:iCs/>
          <w:color w:val="FF0000"/>
          <w:sz w:val="24"/>
          <w:szCs w:val="24"/>
          <w:vertAlign w:val="superscript"/>
        </w:rPr>
        <w:t>1</w:t>
      </w:r>
      <w:r w:rsidR="00723F33" w:rsidRPr="00281A9A">
        <w:rPr>
          <w:rFonts w:ascii="Times New Roman" w:hAnsi="Times New Roman" w:cs="Times New Roman"/>
          <w:iCs/>
          <w:color w:val="FF0000"/>
          <w:sz w:val="24"/>
          <w:szCs w:val="24"/>
        </w:rPr>
        <w:t xml:space="preserve">, </w:t>
      </w:r>
      <w:proofErr w:type="spellStart"/>
      <w:r w:rsidRPr="00281A9A">
        <w:rPr>
          <w:rFonts w:ascii="Times New Roman" w:hAnsi="Times New Roman" w:cs="Times New Roman"/>
          <w:iCs/>
          <w:color w:val="FF0000"/>
          <w:sz w:val="24"/>
          <w:szCs w:val="24"/>
        </w:rPr>
        <w:t>Wenbo</w:t>
      </w:r>
      <w:proofErr w:type="spellEnd"/>
      <w:r w:rsidRPr="00281A9A">
        <w:rPr>
          <w:rFonts w:ascii="Times New Roman" w:hAnsi="Times New Roman" w:cs="Times New Roman"/>
          <w:iCs/>
          <w:color w:val="FF0000"/>
          <w:sz w:val="24"/>
          <w:szCs w:val="24"/>
        </w:rPr>
        <w:t xml:space="preserve"> Dong</w:t>
      </w:r>
      <w:r w:rsidRPr="00281A9A">
        <w:rPr>
          <w:rFonts w:ascii="Times New Roman" w:hAnsi="Times New Roman" w:cs="Times New Roman"/>
          <w:iCs/>
          <w:color w:val="FF0000"/>
          <w:sz w:val="24"/>
          <w:szCs w:val="24"/>
          <w:vertAlign w:val="superscript"/>
        </w:rPr>
        <w:t>2 *</w:t>
      </w:r>
      <w:r w:rsidRPr="00281A9A">
        <w:rPr>
          <w:rFonts w:ascii="Times New Roman" w:hAnsi="Times New Roman" w:cs="Times New Roman"/>
          <w:iCs/>
          <w:color w:val="FF0000"/>
          <w:sz w:val="24"/>
          <w:szCs w:val="24"/>
        </w:rPr>
        <w:t>, Yue Chen</w:t>
      </w:r>
      <w:r w:rsidRPr="00281A9A">
        <w:rPr>
          <w:rFonts w:ascii="Times New Roman" w:hAnsi="Times New Roman" w:cs="Times New Roman"/>
          <w:iCs/>
          <w:color w:val="FF0000"/>
          <w:sz w:val="24"/>
          <w:szCs w:val="24"/>
          <w:vertAlign w:val="superscript"/>
        </w:rPr>
        <w:t>5</w:t>
      </w:r>
      <w:r w:rsidRPr="00281A9A">
        <w:rPr>
          <w:rFonts w:ascii="Times New Roman" w:hAnsi="Times New Roman" w:cs="Times New Roman"/>
          <w:iCs/>
          <w:color w:val="FF0000"/>
          <w:sz w:val="24"/>
          <w:szCs w:val="24"/>
        </w:rPr>
        <w:t xml:space="preserve">, </w:t>
      </w:r>
      <w:proofErr w:type="spellStart"/>
      <w:r w:rsidRPr="00281A9A">
        <w:rPr>
          <w:rFonts w:ascii="Times New Roman" w:hAnsi="Times New Roman" w:cs="Times New Roman"/>
          <w:iCs/>
          <w:color w:val="FF0000"/>
          <w:sz w:val="24"/>
          <w:szCs w:val="24"/>
        </w:rPr>
        <w:t>Xiaolong</w:t>
      </w:r>
      <w:proofErr w:type="spellEnd"/>
      <w:r w:rsidRPr="00281A9A">
        <w:rPr>
          <w:rFonts w:ascii="Times New Roman" w:hAnsi="Times New Roman" w:cs="Times New Roman"/>
          <w:iCs/>
          <w:color w:val="FF0000"/>
          <w:sz w:val="24"/>
          <w:szCs w:val="24"/>
        </w:rPr>
        <w:t xml:space="preserve"> Zhang</w:t>
      </w:r>
      <w:r w:rsidRPr="00281A9A">
        <w:rPr>
          <w:rFonts w:ascii="Times New Roman" w:hAnsi="Times New Roman" w:cs="Times New Roman"/>
          <w:iCs/>
          <w:color w:val="FF0000"/>
          <w:sz w:val="24"/>
          <w:szCs w:val="24"/>
          <w:vertAlign w:val="superscript"/>
        </w:rPr>
        <w:t>1, *</w:t>
      </w:r>
      <w:r w:rsidRPr="00281A9A">
        <w:rPr>
          <w:rFonts w:ascii="Times New Roman" w:hAnsi="Times New Roman" w:cs="Times New Roman"/>
          <w:iCs/>
          <w:color w:val="FF0000"/>
          <w:sz w:val="24"/>
          <w:szCs w:val="24"/>
        </w:rPr>
        <w:t xml:space="preserve"> and Shubin Yang </w:t>
      </w:r>
      <w:r w:rsidRPr="00281A9A">
        <w:rPr>
          <w:rFonts w:ascii="Times New Roman" w:hAnsi="Times New Roman" w:cs="Times New Roman"/>
          <w:iCs/>
          <w:color w:val="FF0000"/>
          <w:sz w:val="24"/>
          <w:szCs w:val="24"/>
          <w:vertAlign w:val="superscript"/>
        </w:rPr>
        <w:t>1, *</w:t>
      </w:r>
    </w:p>
    <w:p w14:paraId="0CA515FB" w14:textId="77777777" w:rsidR="00335385" w:rsidRPr="00281A9A" w:rsidRDefault="00335385" w:rsidP="00335385">
      <w:pPr>
        <w:spacing w:line="360" w:lineRule="auto"/>
        <w:jc w:val="left"/>
        <w:rPr>
          <w:rFonts w:ascii="Times New Roman" w:hAnsi="Times New Roman" w:cs="Times New Roman"/>
          <w:iCs/>
          <w:color w:val="FF0000"/>
          <w:sz w:val="24"/>
          <w:szCs w:val="24"/>
        </w:rPr>
      </w:pPr>
      <w:r w:rsidRPr="00281A9A">
        <w:rPr>
          <w:rFonts w:ascii="Times New Roman" w:hAnsi="Times New Roman" w:cs="Times New Roman"/>
          <w:iCs/>
          <w:color w:val="FF0000"/>
          <w:sz w:val="24"/>
          <w:szCs w:val="24"/>
          <w:vertAlign w:val="superscript"/>
        </w:rPr>
        <w:t>1</w:t>
      </w:r>
      <w:r w:rsidRPr="00281A9A">
        <w:rPr>
          <w:rFonts w:ascii="Times New Roman" w:hAnsi="Times New Roman" w:cs="Times New Roman"/>
          <w:iCs/>
          <w:color w:val="FF0000"/>
          <w:sz w:val="24"/>
          <w:szCs w:val="24"/>
        </w:rPr>
        <w:t xml:space="preserve"> School of Chemistry and Chemical Engineering, Yantai University, Yantai 264005, P.R. China</w:t>
      </w:r>
    </w:p>
    <w:p w14:paraId="34490691" w14:textId="77777777" w:rsidR="00335385" w:rsidRPr="00281A9A" w:rsidRDefault="00335385" w:rsidP="00335385">
      <w:pPr>
        <w:spacing w:line="360" w:lineRule="auto"/>
        <w:jc w:val="left"/>
        <w:rPr>
          <w:rFonts w:ascii="Times New Roman" w:hAnsi="Times New Roman" w:cs="Times New Roman"/>
          <w:iCs/>
          <w:color w:val="FF0000"/>
          <w:sz w:val="24"/>
          <w:szCs w:val="24"/>
        </w:rPr>
      </w:pPr>
      <w:r w:rsidRPr="00281A9A">
        <w:rPr>
          <w:rFonts w:ascii="Times New Roman" w:hAnsi="Times New Roman" w:cs="Times New Roman"/>
          <w:iCs/>
          <w:color w:val="FF0000"/>
          <w:sz w:val="24"/>
          <w:szCs w:val="24"/>
          <w:vertAlign w:val="superscript"/>
        </w:rPr>
        <w:t>2</w:t>
      </w:r>
      <w:r w:rsidRPr="00281A9A">
        <w:rPr>
          <w:rFonts w:ascii="Times New Roman" w:hAnsi="Times New Roman" w:cs="Times New Roman"/>
          <w:iCs/>
          <w:color w:val="FF0000"/>
          <w:sz w:val="24"/>
          <w:szCs w:val="24"/>
        </w:rPr>
        <w:t xml:space="preserve"> Helmholtz Institute for Polymers in Energy Applications Jena (HIPOLE Jena), </w:t>
      </w:r>
      <w:proofErr w:type="spellStart"/>
      <w:r w:rsidRPr="00281A9A">
        <w:rPr>
          <w:rFonts w:ascii="Times New Roman" w:hAnsi="Times New Roman" w:cs="Times New Roman"/>
          <w:iCs/>
          <w:color w:val="FF0000"/>
          <w:sz w:val="24"/>
          <w:szCs w:val="24"/>
        </w:rPr>
        <w:t>Lessingstrasse</w:t>
      </w:r>
      <w:proofErr w:type="spellEnd"/>
      <w:r w:rsidRPr="00281A9A">
        <w:rPr>
          <w:rFonts w:ascii="Times New Roman" w:hAnsi="Times New Roman" w:cs="Times New Roman"/>
          <w:iCs/>
          <w:color w:val="FF0000"/>
          <w:sz w:val="24"/>
          <w:szCs w:val="24"/>
        </w:rPr>
        <w:t xml:space="preserve"> 12-14, 07743 Jena, Germany.</w:t>
      </w:r>
    </w:p>
    <w:p w14:paraId="708DADFB" w14:textId="77777777" w:rsidR="00335385" w:rsidRPr="00281A9A" w:rsidRDefault="00335385" w:rsidP="00335385">
      <w:pPr>
        <w:spacing w:line="360" w:lineRule="auto"/>
        <w:jc w:val="left"/>
        <w:rPr>
          <w:rFonts w:ascii="Times New Roman" w:hAnsi="Times New Roman" w:cs="Times New Roman"/>
          <w:iCs/>
          <w:color w:val="FF0000"/>
          <w:sz w:val="24"/>
          <w:szCs w:val="24"/>
        </w:rPr>
      </w:pPr>
      <w:r w:rsidRPr="00281A9A">
        <w:rPr>
          <w:rFonts w:ascii="Times New Roman" w:hAnsi="Times New Roman" w:cs="Times New Roman"/>
          <w:iCs/>
          <w:color w:val="FF0000"/>
          <w:sz w:val="24"/>
          <w:szCs w:val="24"/>
          <w:vertAlign w:val="superscript"/>
        </w:rPr>
        <w:t>3</w:t>
      </w:r>
      <w:r w:rsidRPr="00281A9A">
        <w:rPr>
          <w:rFonts w:ascii="Times New Roman" w:hAnsi="Times New Roman" w:cs="Times New Roman"/>
          <w:iCs/>
          <w:color w:val="FF0000"/>
          <w:sz w:val="24"/>
          <w:szCs w:val="24"/>
        </w:rPr>
        <w:t xml:space="preserve"> Yantai-</w:t>
      </w:r>
      <w:proofErr w:type="spellStart"/>
      <w:r w:rsidRPr="00281A9A">
        <w:rPr>
          <w:rFonts w:ascii="Times New Roman" w:hAnsi="Times New Roman" w:cs="Times New Roman"/>
          <w:iCs/>
          <w:color w:val="FF0000"/>
          <w:sz w:val="24"/>
          <w:szCs w:val="24"/>
        </w:rPr>
        <w:t>Jingshi</w:t>
      </w:r>
      <w:proofErr w:type="spellEnd"/>
      <w:r w:rsidRPr="00281A9A">
        <w:rPr>
          <w:rFonts w:ascii="Times New Roman" w:hAnsi="Times New Roman" w:cs="Times New Roman"/>
          <w:iCs/>
          <w:color w:val="FF0000"/>
          <w:sz w:val="24"/>
          <w:szCs w:val="24"/>
        </w:rPr>
        <w:t xml:space="preserve"> Institute of Material Genome Engineering, Yantai 264006, P.R. China</w:t>
      </w:r>
    </w:p>
    <w:p w14:paraId="06587710" w14:textId="77777777" w:rsidR="00335385" w:rsidRPr="00281A9A" w:rsidRDefault="00335385" w:rsidP="00335385">
      <w:pPr>
        <w:spacing w:line="360" w:lineRule="auto"/>
        <w:jc w:val="left"/>
        <w:rPr>
          <w:rFonts w:ascii="Times New Roman" w:hAnsi="Times New Roman" w:cs="Times New Roman"/>
          <w:iCs/>
          <w:color w:val="FF0000"/>
          <w:sz w:val="24"/>
          <w:szCs w:val="24"/>
        </w:rPr>
      </w:pPr>
    </w:p>
    <w:p w14:paraId="0ADC647A" w14:textId="77777777" w:rsidR="00335385" w:rsidRPr="00281A9A" w:rsidRDefault="00335385" w:rsidP="00335385">
      <w:pPr>
        <w:spacing w:line="360" w:lineRule="auto"/>
        <w:jc w:val="left"/>
        <w:rPr>
          <w:rFonts w:ascii="Times New Roman" w:hAnsi="Times New Roman" w:cs="Times New Roman"/>
          <w:iCs/>
          <w:color w:val="FF0000"/>
          <w:sz w:val="24"/>
          <w:szCs w:val="24"/>
        </w:rPr>
      </w:pPr>
      <w:r w:rsidRPr="00281A9A">
        <w:rPr>
          <w:rFonts w:ascii="Times New Roman" w:hAnsi="Times New Roman" w:cs="Times New Roman"/>
          <w:iCs/>
          <w:color w:val="FF0000"/>
          <w:sz w:val="24"/>
          <w:szCs w:val="24"/>
        </w:rPr>
        <w:t xml:space="preserve">* Corresponding author, </w:t>
      </w:r>
    </w:p>
    <w:p w14:paraId="2B85C126" w14:textId="4407509F" w:rsidR="00445AFC" w:rsidRPr="00281A9A" w:rsidRDefault="00335385" w:rsidP="00335385">
      <w:pPr>
        <w:spacing w:line="360" w:lineRule="auto"/>
        <w:jc w:val="left"/>
        <w:rPr>
          <w:rFonts w:ascii="Times New Roman" w:hAnsi="Times New Roman" w:cs="Times New Roman"/>
          <w:iCs/>
          <w:color w:val="FF0000"/>
          <w:sz w:val="24"/>
          <w:szCs w:val="24"/>
        </w:rPr>
      </w:pPr>
      <w:r w:rsidRPr="00281A9A">
        <w:rPr>
          <w:rFonts w:ascii="Times New Roman" w:hAnsi="Times New Roman" w:cs="Times New Roman"/>
          <w:iCs/>
          <w:color w:val="FF0000"/>
          <w:sz w:val="24"/>
          <w:szCs w:val="24"/>
        </w:rPr>
        <w:t>E-mail: wenbo.dong@helmholtz-berlin.de, xiaolongzhang@ytu.edu.cn (X.L. Zhang) and shubinyang@ytu.edu.cn (S. Yang).</w:t>
      </w:r>
    </w:p>
    <w:bookmarkEnd w:id="3"/>
    <w:p w14:paraId="7EEDFB94" w14:textId="77777777" w:rsidR="003D5F11" w:rsidRPr="00D86C11" w:rsidRDefault="003D5F11" w:rsidP="00B00E7C">
      <w:pPr>
        <w:widowControl/>
        <w:adjustRightInd w:val="0"/>
        <w:snapToGrid w:val="0"/>
        <w:spacing w:line="480" w:lineRule="auto"/>
        <w:jc w:val="left"/>
        <w:rPr>
          <w:rFonts w:ascii="Times New Roman" w:eastAsia="宋体" w:hAnsi="Times New Roman" w:cs="Times New Roman"/>
          <w:b/>
          <w:color w:val="000000" w:themeColor="text1"/>
          <w:sz w:val="24"/>
          <w:szCs w:val="24"/>
        </w:rPr>
      </w:pPr>
      <w:r w:rsidRPr="00D86C11">
        <w:rPr>
          <w:rFonts w:ascii="Times New Roman" w:eastAsia="宋体" w:hAnsi="Times New Roman" w:cs="Times New Roman"/>
          <w:b/>
          <w:color w:val="000000" w:themeColor="text1"/>
          <w:sz w:val="24"/>
          <w:szCs w:val="24"/>
        </w:rPr>
        <w:br w:type="page"/>
      </w:r>
    </w:p>
    <w:p w14:paraId="0AD966CA" w14:textId="77777777" w:rsidR="003D5F11" w:rsidRPr="00D86C11" w:rsidRDefault="003D5F11" w:rsidP="00B00E7C">
      <w:pPr>
        <w:pStyle w:val="HTML"/>
        <w:numPr>
          <w:ilvl w:val="0"/>
          <w:numId w:val="2"/>
        </w:numPr>
        <w:tabs>
          <w:tab w:val="clear" w:pos="916"/>
          <w:tab w:val="clear" w:pos="1832"/>
          <w:tab w:val="left" w:pos="360"/>
        </w:tabs>
        <w:adjustRightInd w:val="0"/>
        <w:snapToGrid w:val="0"/>
        <w:spacing w:line="480" w:lineRule="auto"/>
        <w:ind w:left="0" w:firstLine="562"/>
        <w:rPr>
          <w:rFonts w:ascii="Times New Roman" w:hAnsi="Times New Roman" w:cs="Times New Roman"/>
          <w:b/>
          <w:color w:val="000000" w:themeColor="text1"/>
          <w:kern w:val="2"/>
        </w:rPr>
        <w:sectPr w:rsidR="003D5F11" w:rsidRPr="00D86C11" w:rsidSect="003D5F11">
          <w:footerReference w:type="default" r:id="rId8"/>
          <w:pgSz w:w="11906" w:h="16838" w:code="9"/>
          <w:pgMar w:top="1440" w:right="1797" w:bottom="1440" w:left="1797" w:header="851" w:footer="992" w:gutter="0"/>
          <w:cols w:space="425"/>
          <w:docGrid w:type="lines" w:linePitch="312"/>
        </w:sectPr>
      </w:pPr>
    </w:p>
    <w:p w14:paraId="33F511F1" w14:textId="7A0128AC" w:rsidR="00443CF8" w:rsidRPr="004C7045" w:rsidRDefault="00443CF8" w:rsidP="004C7045">
      <w:pPr>
        <w:pStyle w:val="a7"/>
        <w:numPr>
          <w:ilvl w:val="0"/>
          <w:numId w:val="5"/>
        </w:numPr>
        <w:spacing w:line="480" w:lineRule="auto"/>
        <w:ind w:firstLineChars="0"/>
        <w:rPr>
          <w:rFonts w:ascii="Times New Roman" w:hAnsi="Times New Roman" w:cs="Times New Roman"/>
          <w:b/>
          <w:bCs/>
          <w:sz w:val="28"/>
          <w:szCs w:val="28"/>
        </w:rPr>
      </w:pPr>
      <w:r w:rsidRPr="004C7045">
        <w:rPr>
          <w:rFonts w:ascii="Times New Roman" w:hAnsi="Times New Roman" w:cs="Times New Roman"/>
          <w:b/>
          <w:bCs/>
          <w:sz w:val="28"/>
          <w:szCs w:val="28"/>
        </w:rPr>
        <w:lastRenderedPageBreak/>
        <w:t>Experimental Section</w:t>
      </w:r>
    </w:p>
    <w:p w14:paraId="5BBE0BF6" w14:textId="48FF3E70" w:rsidR="00443CF8" w:rsidRPr="00B92D49" w:rsidRDefault="004C7045" w:rsidP="00443CF8">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1.1 </w:t>
      </w:r>
      <w:r w:rsidR="00443CF8" w:rsidRPr="00B92D49">
        <w:rPr>
          <w:rFonts w:ascii="Times New Roman" w:hAnsi="Times New Roman" w:cs="Times New Roman"/>
          <w:b/>
          <w:bCs/>
          <w:sz w:val="24"/>
          <w:szCs w:val="24"/>
        </w:rPr>
        <w:t xml:space="preserve">Chemicals and </w:t>
      </w:r>
      <w:r w:rsidR="00443CF8">
        <w:rPr>
          <w:rFonts w:ascii="Times New Roman" w:hAnsi="Times New Roman" w:cs="Times New Roman" w:hint="eastAsia"/>
          <w:b/>
          <w:bCs/>
          <w:sz w:val="24"/>
          <w:szCs w:val="24"/>
        </w:rPr>
        <w:t>R</w:t>
      </w:r>
      <w:r w:rsidR="00443CF8" w:rsidRPr="00B92D49">
        <w:rPr>
          <w:rFonts w:ascii="Times New Roman" w:hAnsi="Times New Roman" w:cs="Times New Roman"/>
          <w:b/>
          <w:bCs/>
          <w:sz w:val="24"/>
          <w:szCs w:val="24"/>
        </w:rPr>
        <w:t>eagents</w:t>
      </w:r>
    </w:p>
    <w:p w14:paraId="70F834C7" w14:textId="77777777" w:rsidR="00162E49" w:rsidRDefault="001A6E4D" w:rsidP="00162E49">
      <w:pPr>
        <w:spacing w:line="480" w:lineRule="auto"/>
        <w:ind w:firstLineChars="200" w:firstLine="480"/>
        <w:rPr>
          <w:rFonts w:ascii="Times New Roman" w:hAnsi="Times New Roman" w:cs="Times New Roman"/>
          <w:color w:val="000000" w:themeColor="text1"/>
          <w:sz w:val="24"/>
          <w:szCs w:val="24"/>
        </w:rPr>
      </w:pPr>
      <w:bookmarkStart w:id="4" w:name="OLE_LINK52"/>
      <w:r w:rsidRPr="001A6E4D">
        <w:rPr>
          <w:rFonts w:ascii="Times New Roman" w:hAnsi="Times New Roman" w:cs="Times New Roman"/>
          <w:color w:val="000000" w:themeColor="text1"/>
          <w:sz w:val="24"/>
          <w:szCs w:val="24"/>
        </w:rPr>
        <w:t xml:space="preserve">All reagents were procured from commercial sources and utilized without further purification. Graphite is purchased from Shanghai </w:t>
      </w:r>
      <w:proofErr w:type="spellStart"/>
      <w:r w:rsidRPr="001A6E4D">
        <w:rPr>
          <w:rFonts w:ascii="Times New Roman" w:hAnsi="Times New Roman" w:cs="Times New Roman"/>
          <w:color w:val="000000" w:themeColor="text1"/>
          <w:sz w:val="24"/>
          <w:szCs w:val="24"/>
        </w:rPr>
        <w:t>Shanpu</w:t>
      </w:r>
      <w:proofErr w:type="spellEnd"/>
      <w:r w:rsidRPr="001A6E4D">
        <w:rPr>
          <w:rFonts w:ascii="Times New Roman" w:hAnsi="Times New Roman" w:cs="Times New Roman"/>
          <w:color w:val="000000" w:themeColor="text1"/>
          <w:sz w:val="24"/>
          <w:szCs w:val="24"/>
        </w:rPr>
        <w:t xml:space="preserve"> Chemical Co., Ltd, China. Chemicals such as sodium nitrate, potassium permanganate, concentrated sulfuric acid, nitric acid, hydrogen peroxide, pyrrole, aniline, thiophene, furan and uranium nitrate hexahydrate (UO</w:t>
      </w:r>
      <w:r w:rsidRPr="001A6E4D">
        <w:rPr>
          <w:rFonts w:ascii="Times New Roman" w:hAnsi="Times New Roman" w:cs="Times New Roman"/>
          <w:color w:val="000000" w:themeColor="text1"/>
          <w:sz w:val="24"/>
          <w:szCs w:val="24"/>
          <w:vertAlign w:val="subscript"/>
        </w:rPr>
        <w:t>2</w:t>
      </w:r>
      <w:r w:rsidRPr="001A6E4D">
        <w:rPr>
          <w:rFonts w:ascii="Times New Roman" w:hAnsi="Times New Roman" w:cs="Times New Roman"/>
          <w:color w:val="000000" w:themeColor="text1"/>
          <w:sz w:val="24"/>
          <w:szCs w:val="24"/>
        </w:rPr>
        <w:t>(NO</w:t>
      </w:r>
      <w:r w:rsidRPr="001A6E4D">
        <w:rPr>
          <w:rFonts w:ascii="Times New Roman" w:hAnsi="Times New Roman" w:cs="Times New Roman"/>
          <w:color w:val="000000" w:themeColor="text1"/>
          <w:sz w:val="24"/>
          <w:szCs w:val="24"/>
          <w:vertAlign w:val="subscript"/>
        </w:rPr>
        <w:t>3</w:t>
      </w:r>
      <w:r w:rsidRPr="001A6E4D">
        <w:rPr>
          <w:rFonts w:ascii="Times New Roman" w:hAnsi="Times New Roman" w:cs="Times New Roman"/>
          <w:color w:val="000000" w:themeColor="text1"/>
          <w:sz w:val="24"/>
          <w:szCs w:val="24"/>
        </w:rPr>
        <w:t>)</w:t>
      </w:r>
      <w:r w:rsidRPr="001A6E4D">
        <w:rPr>
          <w:rFonts w:ascii="Times New Roman" w:hAnsi="Times New Roman" w:cs="Times New Roman"/>
          <w:color w:val="000000" w:themeColor="text1"/>
          <w:sz w:val="24"/>
          <w:szCs w:val="24"/>
          <w:vertAlign w:val="subscript"/>
        </w:rPr>
        <w:t>2</w:t>
      </w:r>
      <w:r w:rsidRPr="001A6E4D">
        <w:rPr>
          <w:rFonts w:ascii="Times New Roman" w:hAnsi="Times New Roman" w:cs="Times New Roman"/>
          <w:color w:val="000000" w:themeColor="text1"/>
          <w:sz w:val="24"/>
          <w:szCs w:val="24"/>
        </w:rPr>
        <w:t>•6H</w:t>
      </w:r>
      <w:r w:rsidRPr="001A6E4D">
        <w:rPr>
          <w:rFonts w:ascii="Times New Roman" w:hAnsi="Times New Roman" w:cs="Times New Roman"/>
          <w:color w:val="000000" w:themeColor="text1"/>
          <w:sz w:val="24"/>
          <w:szCs w:val="24"/>
          <w:vertAlign w:val="subscript"/>
        </w:rPr>
        <w:t>2</w:t>
      </w:r>
      <w:r w:rsidRPr="001A6E4D">
        <w:rPr>
          <w:rFonts w:ascii="Times New Roman" w:hAnsi="Times New Roman" w:cs="Times New Roman"/>
          <w:color w:val="000000" w:themeColor="text1"/>
          <w:sz w:val="24"/>
          <w:szCs w:val="24"/>
        </w:rPr>
        <w:t>O) are purchased from Macklin Biochemical Co., Ltd., China.</w:t>
      </w:r>
      <w:r w:rsidR="00443CF8" w:rsidRPr="001A6E4D">
        <w:rPr>
          <w:rFonts w:ascii="Times New Roman" w:hAnsi="Times New Roman" w:cs="Times New Roman" w:hint="eastAsia"/>
          <w:color w:val="000000" w:themeColor="text1"/>
          <w:sz w:val="24"/>
          <w:szCs w:val="24"/>
        </w:rPr>
        <w:t xml:space="preserve"> </w:t>
      </w:r>
      <w:r w:rsidR="00443CF8" w:rsidRPr="001A6E4D">
        <w:rPr>
          <w:rFonts w:ascii="Times New Roman" w:hAnsi="Times New Roman" w:cs="Times New Roman"/>
          <w:color w:val="000000" w:themeColor="text1"/>
          <w:sz w:val="24"/>
          <w:szCs w:val="24"/>
        </w:rPr>
        <w:t xml:space="preserve">Ultrapure water (18.2 MΩ) was obtained from a Milli-Q® IQ 7000 water purification system (Merck </w:t>
      </w:r>
      <w:proofErr w:type="spellStart"/>
      <w:r w:rsidR="00443CF8" w:rsidRPr="001A6E4D">
        <w:rPr>
          <w:rFonts w:ascii="Times New Roman" w:hAnsi="Times New Roman" w:cs="Times New Roman"/>
          <w:color w:val="000000" w:themeColor="text1"/>
          <w:sz w:val="24"/>
          <w:szCs w:val="24"/>
        </w:rPr>
        <w:t>KGaA</w:t>
      </w:r>
      <w:proofErr w:type="spellEnd"/>
      <w:r w:rsidR="00443CF8" w:rsidRPr="001A6E4D">
        <w:rPr>
          <w:rFonts w:ascii="Times New Roman" w:hAnsi="Times New Roman" w:cs="Times New Roman"/>
          <w:color w:val="000000" w:themeColor="text1"/>
          <w:sz w:val="24"/>
          <w:szCs w:val="24"/>
        </w:rPr>
        <w:t>, Germany) for all experiments.</w:t>
      </w:r>
      <w:r w:rsidR="00162E49">
        <w:rPr>
          <w:rFonts w:ascii="Times New Roman" w:hAnsi="Times New Roman" w:cs="Times New Roman"/>
          <w:color w:val="000000" w:themeColor="text1"/>
          <w:sz w:val="24"/>
          <w:szCs w:val="24"/>
        </w:rPr>
        <w:t xml:space="preserve"> </w:t>
      </w:r>
    </w:p>
    <w:p w14:paraId="57F2D136" w14:textId="5ADA8C21" w:rsidR="00162E49" w:rsidRDefault="004C7045" w:rsidP="00162E49">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1.2 </w:t>
      </w:r>
      <w:r w:rsidR="00443CF8" w:rsidRPr="00B92D49">
        <w:rPr>
          <w:rFonts w:ascii="Times New Roman" w:hAnsi="Times New Roman" w:cs="Times New Roman"/>
          <w:b/>
          <w:bCs/>
          <w:sz w:val="24"/>
          <w:szCs w:val="24"/>
        </w:rPr>
        <w:t xml:space="preserve">Characterization. </w:t>
      </w:r>
    </w:p>
    <w:p w14:paraId="34E1FE32" w14:textId="3C95DA4E" w:rsidR="00443CF8" w:rsidRPr="00C7258E" w:rsidRDefault="00162E49" w:rsidP="00162E49">
      <w:pPr>
        <w:spacing w:line="480" w:lineRule="auto"/>
        <w:ind w:firstLineChars="200" w:firstLine="480"/>
        <w:rPr>
          <w:rFonts w:ascii="Times New Roman" w:eastAsia="宋体" w:hAnsi="Times New Roman" w:cs="Times New Roman"/>
          <w:color w:val="FF0000"/>
          <w:sz w:val="24"/>
          <w:szCs w:val="24"/>
        </w:rPr>
      </w:pPr>
      <w:r w:rsidRPr="0035070F">
        <w:rPr>
          <w:rFonts w:ascii="Times New Roman" w:hAnsi="Times New Roman" w:cs="Times New Roman"/>
          <w:sz w:val="24"/>
          <w:szCs w:val="24"/>
        </w:rPr>
        <w:t xml:space="preserve">The as-synthesized samples were characterized by scanning electron microscopy (SEM, JSM-7900F, JEOL), X-ray diffraction (XRD, SmartLab3, Rigaku) using Cu Kα radiation (λ = 0.154 nm), </w:t>
      </w:r>
      <w:r>
        <w:rPr>
          <w:rFonts w:ascii="Times New Roman" w:hAnsi="Times New Roman" w:cs="Times New Roman"/>
          <w:sz w:val="24"/>
          <w:szCs w:val="24"/>
        </w:rPr>
        <w:t xml:space="preserve">and </w:t>
      </w:r>
      <w:r w:rsidRPr="0035070F">
        <w:rPr>
          <w:rFonts w:ascii="Times New Roman" w:hAnsi="Times New Roman" w:cs="Times New Roman"/>
          <w:sz w:val="24"/>
          <w:szCs w:val="24"/>
        </w:rPr>
        <w:t>Fourier transform infrared spectroscopy (FTIR, Frontier, PerkinElmer) in the ra</w:t>
      </w:r>
      <w:r w:rsidRPr="00162E49">
        <w:rPr>
          <w:rFonts w:ascii="Times New Roman" w:hAnsi="Times New Roman" w:cs="Times New Roman"/>
          <w:color w:val="000000" w:themeColor="text1"/>
          <w:sz w:val="24"/>
          <w:szCs w:val="24"/>
        </w:rPr>
        <w:t>nge of 4000-400 cm</w:t>
      </w:r>
      <w:r w:rsidRPr="00162E49">
        <w:rPr>
          <w:rFonts w:ascii="Times New Roman" w:hAnsi="Times New Roman" w:cs="Times New Roman"/>
          <w:color w:val="000000" w:themeColor="text1"/>
          <w:sz w:val="24"/>
          <w:szCs w:val="24"/>
          <w:vertAlign w:val="superscript"/>
        </w:rPr>
        <w:t>-1</w:t>
      </w:r>
      <w:r w:rsidRPr="00162E49">
        <w:rPr>
          <w:rFonts w:ascii="Times New Roman" w:hAnsi="Times New Roman" w:cs="Times New Roman"/>
          <w:color w:val="000000" w:themeColor="text1"/>
          <w:sz w:val="24"/>
          <w:szCs w:val="24"/>
        </w:rPr>
        <w:t>.</w:t>
      </w:r>
      <w:r w:rsidRPr="00162E49">
        <w:rPr>
          <w:rFonts w:ascii="Times New Roman" w:eastAsia="宋体" w:hAnsi="Times New Roman" w:cs="Times New Roman"/>
          <w:color w:val="000000" w:themeColor="text1"/>
          <w:sz w:val="24"/>
          <w:szCs w:val="24"/>
        </w:rPr>
        <w:t xml:space="preserve"> </w:t>
      </w:r>
      <w:r w:rsidR="00443CF8" w:rsidRPr="00162E49">
        <w:rPr>
          <w:rFonts w:ascii="Times New Roman" w:eastAsia="宋体" w:hAnsi="Times New Roman" w:cs="Times New Roman"/>
          <w:color w:val="000000" w:themeColor="text1"/>
          <w:sz w:val="24"/>
          <w:szCs w:val="24"/>
        </w:rPr>
        <w:t xml:space="preserve">The elemental composition and chemical state of the samples were analyzed by X-ray photoelectron spectroscopy (XPS, Thermo Scientific, ESCALAB Xi+). </w:t>
      </w:r>
      <w:r w:rsidR="00C7258E" w:rsidRPr="00C7258E">
        <w:rPr>
          <w:rFonts w:ascii="Times New Roman" w:eastAsia="宋体" w:hAnsi="Times New Roman" w:cs="Times New Roman"/>
          <w:color w:val="FF0000"/>
          <w:sz w:val="24"/>
          <w:szCs w:val="24"/>
        </w:rPr>
        <w:t>TGA (PerkinElmer, STA 8000) under N</w:t>
      </w:r>
      <w:r w:rsidR="00C7258E" w:rsidRPr="00C7258E">
        <w:rPr>
          <w:rFonts w:ascii="Times New Roman" w:eastAsia="宋体" w:hAnsi="Times New Roman" w:cs="Times New Roman"/>
          <w:color w:val="FF0000"/>
          <w:sz w:val="24"/>
          <w:szCs w:val="24"/>
          <w:vertAlign w:val="subscript"/>
        </w:rPr>
        <w:t>2</w:t>
      </w:r>
      <w:r w:rsidR="00C7258E" w:rsidRPr="00C7258E">
        <w:rPr>
          <w:rFonts w:ascii="Times New Roman" w:eastAsia="宋体" w:hAnsi="Times New Roman" w:cs="Times New Roman"/>
          <w:color w:val="FF0000"/>
          <w:sz w:val="24"/>
          <w:szCs w:val="24"/>
        </w:rPr>
        <w:t xml:space="preserve"> atmosphere, heating from 35 ºC to 800 ºC at a heating rate of 10 ºC/min. Thermal stability was evaluated by thermogravimetric analysis (TGA) on a PerkinElmer STA 8000 instrument under a nitrogen atmosphere, with a heating rate of 10 °C/min from 35 to 800 °C.</w:t>
      </w:r>
    </w:p>
    <w:p w14:paraId="09528C17" w14:textId="1E9BF636" w:rsidR="004C7045" w:rsidRPr="004C7045" w:rsidRDefault="004C7045" w:rsidP="004C7045">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1.3 </w:t>
      </w:r>
      <w:r w:rsidRPr="004C7045">
        <w:rPr>
          <w:rFonts w:ascii="Times New Roman" w:hAnsi="Times New Roman" w:cs="Times New Roman"/>
          <w:b/>
          <w:bCs/>
          <w:sz w:val="24"/>
          <w:szCs w:val="24"/>
        </w:rPr>
        <w:t>Adsorption and desorption study.</w:t>
      </w:r>
    </w:p>
    <w:p w14:paraId="3ED4F2FF" w14:textId="0F629B00" w:rsidR="004C7045" w:rsidRPr="004C7045" w:rsidRDefault="004C7045" w:rsidP="004C7045">
      <w:pPr>
        <w:spacing w:line="480" w:lineRule="auto"/>
        <w:ind w:firstLine="480"/>
        <w:rPr>
          <w:rFonts w:ascii="Times New Roman" w:hAnsi="Times New Roman" w:cs="Times New Roman"/>
          <w:sz w:val="24"/>
          <w:szCs w:val="24"/>
        </w:rPr>
      </w:pPr>
      <w:r w:rsidRPr="004C7045">
        <w:rPr>
          <w:rFonts w:ascii="Times New Roman" w:hAnsi="Times New Roman" w:cs="Times New Roman"/>
          <w:sz w:val="24"/>
          <w:szCs w:val="24"/>
        </w:rPr>
        <w:t xml:space="preserve">The functionalized graphene-based adsorbent suspension was mixed with U(VI) </w:t>
      </w:r>
      <w:r w:rsidRPr="004C7045">
        <w:rPr>
          <w:rFonts w:ascii="Times New Roman" w:hAnsi="Times New Roman" w:cs="Times New Roman"/>
          <w:sz w:val="24"/>
          <w:szCs w:val="24"/>
        </w:rPr>
        <w:lastRenderedPageBreak/>
        <w:t>solutions of varying concentrations to achieve the desired concentrations for different components. The pH of the solutions was subsequently adjusted using 0.1 M HNO</w:t>
      </w:r>
      <w:r w:rsidRPr="004C7045">
        <w:rPr>
          <w:rFonts w:ascii="Times New Roman" w:hAnsi="Times New Roman" w:cs="Times New Roman"/>
          <w:sz w:val="24"/>
          <w:szCs w:val="24"/>
          <w:vertAlign w:val="subscript"/>
        </w:rPr>
        <w:t>3</w:t>
      </w:r>
      <w:r w:rsidRPr="004C7045">
        <w:rPr>
          <w:rFonts w:ascii="Times New Roman" w:hAnsi="Times New Roman" w:cs="Times New Roman"/>
          <w:sz w:val="24"/>
          <w:szCs w:val="24"/>
        </w:rPr>
        <w:t xml:space="preserve"> and 0.1 M NaOH. After shaking for 24 h to attain adsorption equilibrium, the mixtures were centrifuged to separate the solid phase from the solution. The final concentration of U(VI) ions is determined by ultraviolet spectrophotometer at 650 nm (Lambda 365, </w:t>
      </w:r>
      <w:proofErr w:type="spellStart"/>
      <w:r w:rsidRPr="004C7045">
        <w:rPr>
          <w:rFonts w:ascii="Times New Roman" w:hAnsi="Times New Roman" w:cs="Times New Roman"/>
          <w:sz w:val="24"/>
          <w:szCs w:val="24"/>
        </w:rPr>
        <w:t>PerkinEImer</w:t>
      </w:r>
      <w:proofErr w:type="spellEnd"/>
      <w:r w:rsidRPr="004C7045">
        <w:rPr>
          <w:rFonts w:ascii="Times New Roman" w:hAnsi="Times New Roman" w:cs="Times New Roman"/>
          <w:sz w:val="24"/>
          <w:szCs w:val="24"/>
        </w:rPr>
        <w:t>)</w:t>
      </w:r>
      <w:r w:rsidRPr="004C7045">
        <w:rPr>
          <w:rFonts w:ascii="Times New Roman" w:hAnsi="Times New Roman" w:cs="Times New Roman"/>
          <w:sz w:val="24"/>
          <w:szCs w:val="24"/>
        </w:rPr>
        <w:fldChar w:fldCharType="begin"/>
      </w:r>
      <w:r w:rsidR="009615E8">
        <w:rPr>
          <w:rFonts w:ascii="Times New Roman" w:hAnsi="Times New Roman" w:cs="Times New Roman"/>
          <w:sz w:val="24"/>
          <w:szCs w:val="24"/>
        </w:rPr>
        <w:instrText xml:space="preserve"> ADDIN EN.CITE &lt;EndNote&gt;&lt;Cite&gt;&lt;Author&gt;Pang&lt;/Author&gt;&lt;Year&gt;2018&lt;/Year&gt;&lt;RecNum&gt;137&lt;/RecNum&gt;&lt;DisplayText&gt;[1]&lt;/DisplayText&gt;&lt;record&gt;&lt;rec-number&gt;137&lt;/rec-number&gt;&lt;foreign-keys&gt;&lt;key app="EN" db-id="dtv52aatawsazde0xdm5dr0b5t2fppevzaa0" timestamp="1745916575"&gt;137&lt;/key&gt;&lt;key app="ENWeb" db-id=""&gt;0&lt;/key&gt;&lt;/foreign-keys&gt;&lt;ref-type name="Journal Article"&gt;17&lt;/ref-type&gt;&lt;contributors&gt;&lt;authors&gt;&lt;author&gt;Pang, Hongwei&lt;/author&gt;&lt;author&gt;Huang, Shuyi&lt;/author&gt;&lt;author&gt;Wu, Yihan&lt;/author&gt;&lt;author&gt;Yang, Dongxu&lt;/author&gt;&lt;author&gt;Wang, Xiangxue&lt;/author&gt;&lt;author&gt;Yu, Shujun&lt;/author&gt;&lt;author&gt;Chen, Zhongshan&lt;/author&gt;&lt;author&gt;Alsaedi, Ahmed&lt;/author&gt;&lt;author&gt;Hayat, Tasawar&lt;/author&gt;&lt;author&gt;Wang, Xiangke&lt;/author&gt;&lt;/authors&gt;&lt;/contributors&gt;&lt;titles&gt;&lt;title&gt;Efficient elimination of U(vi) by polyethyleneimine-decorated fly ash&lt;/title&gt;&lt;secondary-title&gt;Inorganic Chemistry Frontiers&lt;/secondary-title&gt;&lt;/titles&gt;&lt;periodical&gt;&lt;full-title&gt;Inorganic Chemistry Frontiers&lt;/full-title&gt;&lt;/periodical&gt;&lt;pages&gt;2399-2407&lt;/pages&gt;&lt;volume&gt;5&lt;/volume&gt;&lt;number&gt;10&lt;/number&gt;&lt;section&gt;2399&lt;/section&gt;&lt;dates&gt;&lt;year&gt;2018&lt;/year&gt;&lt;/dates&gt;&lt;isbn&gt;2052-1553&lt;/isbn&gt;&lt;urls&gt;&lt;/urls&gt;&lt;electronic-resource-num&gt;10.1039/c8qi00253c&lt;/electronic-resource-num&gt;&lt;/record&gt;&lt;/Cite&gt;&lt;/EndNote&gt;</w:instrText>
      </w:r>
      <w:r w:rsidRPr="004C7045">
        <w:rPr>
          <w:rFonts w:ascii="Times New Roman" w:hAnsi="Times New Roman" w:cs="Times New Roman"/>
          <w:sz w:val="24"/>
          <w:szCs w:val="24"/>
        </w:rPr>
        <w:fldChar w:fldCharType="separate"/>
      </w:r>
      <w:r w:rsidR="009615E8">
        <w:rPr>
          <w:rFonts w:ascii="Times New Roman" w:hAnsi="Times New Roman" w:cs="Times New Roman"/>
          <w:noProof/>
          <w:sz w:val="24"/>
          <w:szCs w:val="24"/>
        </w:rPr>
        <w:t>[1]</w:t>
      </w:r>
      <w:r w:rsidRPr="004C7045">
        <w:rPr>
          <w:rFonts w:ascii="Times New Roman" w:hAnsi="Times New Roman" w:cs="Times New Roman"/>
          <w:sz w:val="24"/>
          <w:szCs w:val="24"/>
        </w:rPr>
        <w:fldChar w:fldCharType="end"/>
      </w:r>
      <w:r w:rsidRPr="004C7045">
        <w:rPr>
          <w:rFonts w:ascii="Times New Roman" w:hAnsi="Times New Roman" w:cs="Times New Roman"/>
          <w:sz w:val="24"/>
          <w:szCs w:val="24"/>
        </w:rPr>
        <w:t>.</w:t>
      </w:r>
    </w:p>
    <w:p w14:paraId="0A7AF3A9" w14:textId="6BA02513" w:rsidR="004C7045" w:rsidRPr="004C7045" w:rsidRDefault="004C7045" w:rsidP="004C7045">
      <w:pPr>
        <w:spacing w:line="480" w:lineRule="auto"/>
        <w:ind w:firstLine="480"/>
        <w:rPr>
          <w:rFonts w:ascii="Times New Roman" w:hAnsi="Times New Roman" w:cs="Times New Roman"/>
          <w:sz w:val="24"/>
          <w:szCs w:val="24"/>
        </w:rPr>
      </w:pPr>
      <w:r w:rsidRPr="004C7045">
        <w:rPr>
          <w:rFonts w:ascii="Times New Roman" w:hAnsi="Times New Roman" w:cs="Times New Roman"/>
          <w:sz w:val="24"/>
          <w:szCs w:val="24"/>
        </w:rPr>
        <w:t xml:space="preserve">The adsorption capacity </w:t>
      </w:r>
      <w:proofErr w:type="spellStart"/>
      <w:r w:rsidRPr="004C7045">
        <w:rPr>
          <w:rFonts w:ascii="Times New Roman" w:hAnsi="Times New Roman" w:cs="Times New Roman"/>
          <w:i/>
          <w:iCs/>
          <w:sz w:val="24"/>
          <w:szCs w:val="24"/>
        </w:rPr>
        <w:t>Q</w:t>
      </w:r>
      <w:r w:rsidRPr="004C7045">
        <w:rPr>
          <w:rFonts w:ascii="Times New Roman" w:hAnsi="Times New Roman" w:cs="Times New Roman"/>
          <w:i/>
          <w:iCs/>
          <w:sz w:val="24"/>
          <w:szCs w:val="24"/>
          <w:vertAlign w:val="subscript"/>
        </w:rPr>
        <w:t>e</w:t>
      </w:r>
      <w:proofErr w:type="spellEnd"/>
      <w:r w:rsidRPr="004C7045">
        <w:rPr>
          <w:rFonts w:ascii="Times New Roman" w:hAnsi="Times New Roman" w:cs="Times New Roman"/>
          <w:sz w:val="24"/>
          <w:szCs w:val="24"/>
        </w:rPr>
        <w:t xml:space="preserve"> (mg/g) and the adsorption efficiency (%) of U(VI) can be expressed as the following equations</w:t>
      </w:r>
      <w:r w:rsidRPr="004C7045">
        <w:rPr>
          <w:rFonts w:ascii="Times New Roman" w:hAnsi="Times New Roman" w:cs="Times New Roman"/>
          <w:sz w:val="24"/>
          <w:szCs w:val="24"/>
        </w:rPr>
        <w:fldChar w:fldCharType="begin"/>
      </w:r>
      <w:r w:rsidR="009615E8">
        <w:rPr>
          <w:rFonts w:ascii="Times New Roman" w:hAnsi="Times New Roman" w:cs="Times New Roman"/>
          <w:sz w:val="24"/>
          <w:szCs w:val="24"/>
        </w:rPr>
        <w:instrText xml:space="preserve"> ADDIN EN.CITE &lt;EndNote&gt;&lt;Cite&gt;&lt;Author&gt;Cui&lt;/Author&gt;&lt;Year&gt;2024&lt;/Year&gt;&lt;RecNum&gt;1470&lt;/RecNum&gt;&lt;DisplayText&gt;[2]&lt;/DisplayText&gt;&lt;record&gt;&lt;rec-number&gt;1470&lt;/rec-number&gt;&lt;foreign-keys&gt;&lt;key app="EN" db-id="0swwzpz07z9e5uevzslvs0enttfte5eraw05" timestamp="1734077970"&gt;1470&lt;/key&gt;&lt;/foreign-keys&gt;&lt;ref-type name="Journal Article"&gt;17&lt;/ref-type&gt;&lt;contributors&gt;&lt;authors&gt;&lt;author&gt;Cui, Xuemei&lt;/author&gt;&lt;author&gt;Xie, Xiaoying&lt;/author&gt;&lt;author&gt;Li, Yun&lt;/author&gt;&lt;author&gt;Chen, Yue&lt;/author&gt;&lt;author&gt;Ma, Yan&lt;/author&gt;&lt;author&gt;Yang, Shubin&lt;/author&gt;&lt;/authors&gt;&lt;/contributors&gt;&lt;titles&gt;&lt;title&gt;How to Evaluate the Chemical Affinity of -OH and -COOH Functional Groups Toward U(VI)&lt;/title&gt;&lt;secondary-title&gt;Molecules&lt;/secondary-title&gt;&lt;/titles&gt;&lt;periodical&gt;&lt;full-title&gt;Molecules&lt;/full-title&gt;&lt;/periodical&gt;&lt;pages&gt;5614&lt;/pages&gt;&lt;volume&gt;29&lt;/volume&gt;&lt;number&gt;23&lt;/number&gt;&lt;dates&gt;&lt;year&gt;2024&lt;/year&gt;&lt;/dates&gt;&lt;isbn&gt;1420-3049&lt;/isbn&gt;&lt;urls&gt;&lt;/urls&gt;&lt;electronic-resource-num&gt;10.3390/molecules29235614&lt;/electronic-resource-num&gt;&lt;/record&gt;&lt;/Cite&gt;&lt;/EndNote&gt;</w:instrText>
      </w:r>
      <w:r w:rsidRPr="004C7045">
        <w:rPr>
          <w:rFonts w:ascii="Times New Roman" w:hAnsi="Times New Roman" w:cs="Times New Roman"/>
          <w:sz w:val="24"/>
          <w:szCs w:val="24"/>
        </w:rPr>
        <w:fldChar w:fldCharType="separate"/>
      </w:r>
      <w:r w:rsidR="009615E8">
        <w:rPr>
          <w:rFonts w:ascii="Times New Roman" w:hAnsi="Times New Roman" w:cs="Times New Roman"/>
          <w:noProof/>
          <w:sz w:val="24"/>
          <w:szCs w:val="24"/>
        </w:rPr>
        <w:t>[2]</w:t>
      </w:r>
      <w:r w:rsidRPr="004C7045">
        <w:rPr>
          <w:rFonts w:ascii="Times New Roman" w:hAnsi="Times New Roman" w:cs="Times New Roman"/>
          <w:sz w:val="24"/>
          <w:szCs w:val="24"/>
        </w:rPr>
        <w:fldChar w:fldCharType="end"/>
      </w:r>
      <w:r w:rsidRPr="004C7045">
        <w:rPr>
          <w:rFonts w:ascii="Times New Roman" w:hAnsi="Times New Roman" w:cs="Times New Roman"/>
          <w:sz w:val="24"/>
          <w:szCs w:val="24"/>
        </w:rPr>
        <w:t>:</w:t>
      </w:r>
    </w:p>
    <w:p w14:paraId="29E257C3" w14:textId="77777777" w:rsidR="004C7045" w:rsidRPr="004C7045" w:rsidRDefault="00BA7AD9" w:rsidP="004C7045">
      <w:pPr>
        <w:spacing w:line="480" w:lineRule="auto"/>
        <w:ind w:firstLine="480"/>
        <w:jc w:val="center"/>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e</m:t>
            </m:r>
          </m:sub>
        </m:sSub>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C</m:t>
                </m:r>
              </m:e>
              <m:sub>
                <m:r>
                  <w:rPr>
                    <w:rFonts w:ascii="Cambria Math" w:hAnsi="Cambria Math" w:cs="Times New Roman"/>
                    <w:sz w:val="24"/>
                    <w:szCs w:val="24"/>
                  </w:rPr>
                  <m:t>e</m:t>
                </m:r>
              </m:sub>
            </m:sSub>
          </m:e>
        </m:d>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V</m:t>
            </m:r>
          </m:num>
          <m:den>
            <m:r>
              <w:rPr>
                <w:rFonts w:ascii="Cambria Math" w:hAnsi="Cambria Math" w:cs="Times New Roman"/>
                <w:sz w:val="24"/>
                <w:szCs w:val="24"/>
              </w:rPr>
              <m:t>m</m:t>
            </m:r>
          </m:den>
        </m:f>
        <m:r>
          <m:rPr>
            <m:sty m:val="p"/>
          </m:rPr>
          <w:rPr>
            <w:rFonts w:ascii="Cambria Math" w:hAnsi="Cambria Math" w:cs="Times New Roman"/>
            <w:sz w:val="24"/>
            <w:szCs w:val="24"/>
          </w:rPr>
          <m:t xml:space="preserve">  </m:t>
        </m:r>
      </m:oMath>
      <w:r w:rsidR="004C7045" w:rsidRPr="004C7045">
        <w:rPr>
          <w:rFonts w:ascii="Times New Roman" w:hAnsi="Times New Roman" w:cs="Times New Roman"/>
          <w:sz w:val="24"/>
          <w:szCs w:val="24"/>
        </w:rPr>
        <w:t xml:space="preserve">                       (1)</w:t>
      </w:r>
    </w:p>
    <w:p w14:paraId="6B4DA49C" w14:textId="77777777" w:rsidR="004C7045" w:rsidRPr="004C7045" w:rsidRDefault="004C7045" w:rsidP="004C7045">
      <w:pPr>
        <w:spacing w:line="480" w:lineRule="auto"/>
        <w:ind w:firstLine="480"/>
        <w:jc w:val="center"/>
        <w:rPr>
          <w:rFonts w:ascii="Times New Roman" w:hAnsi="Times New Roman" w:cs="Times New Roman"/>
          <w:sz w:val="24"/>
          <w:szCs w:val="24"/>
        </w:rPr>
      </w:pPr>
      <m:oMath>
        <m:r>
          <m:rPr>
            <m:sty m:val="p"/>
          </m:rPr>
          <w:rPr>
            <w:rFonts w:ascii="Cambria Math" w:hAnsi="Cambria Math" w:cs="Times New Roman"/>
            <w:sz w:val="24"/>
            <w:szCs w:val="24"/>
          </w:rPr>
          <m:t>Adsorption efficiency=</m:t>
        </m:r>
        <w:bookmarkStart w:id="5" w:name="OLE_LINK34"/>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r>
              <w:rPr>
                <w:rFonts w:ascii="Cambria Math" w:hAnsi="Cambria Math" w:cs="Times New Roman"/>
                <w:sz w:val="24"/>
                <w:szCs w:val="24"/>
              </w:rPr>
              <m:t>Ce</m:t>
            </m:r>
          </m:num>
          <m:den>
            <m:sSub>
              <m:sSubPr>
                <m:ctrlPr>
                  <w:rPr>
                    <w:rFonts w:ascii="Cambria Math" w:hAnsi="Cambria Math" w:cs="Times New Roman"/>
                    <w:sz w:val="24"/>
                    <w:szCs w:val="24"/>
                  </w:rPr>
                </m:ctrlPr>
              </m:sSubPr>
              <m:e>
                <m:r>
                  <w:rPr>
                    <w:rFonts w:ascii="Cambria Math" w:hAnsi="Cambria Math" w:cs="Times New Roman"/>
                    <w:sz w:val="24"/>
                    <w:szCs w:val="24"/>
                  </w:rPr>
                  <m:t>C</m:t>
                </m:r>
              </m:e>
              <m:sub>
                <m:r>
                  <m:rPr>
                    <m:sty m:val="p"/>
                  </m:rPr>
                  <w:rPr>
                    <w:rFonts w:ascii="Cambria Math" w:hAnsi="Cambria Math" w:cs="Times New Roman"/>
                    <w:sz w:val="24"/>
                    <w:szCs w:val="24"/>
                  </w:rPr>
                  <m:t>0</m:t>
                </m:r>
              </m:sub>
            </m:sSub>
          </m:den>
        </m:f>
        <m:r>
          <m:rPr>
            <m:sty m:val="p"/>
          </m:rPr>
          <w:rPr>
            <w:rFonts w:ascii="Cambria Math" w:hAnsi="Cambria Math" w:cs="Times New Roman"/>
            <w:sz w:val="24"/>
            <w:szCs w:val="24"/>
          </w:rPr>
          <m:t>×100%</m:t>
        </m:r>
      </m:oMath>
      <w:bookmarkEnd w:id="5"/>
      <w:r w:rsidRPr="004C7045">
        <w:rPr>
          <w:rFonts w:ascii="Times New Roman" w:hAnsi="Times New Roman" w:cs="Times New Roman"/>
          <w:sz w:val="24"/>
          <w:szCs w:val="24"/>
        </w:rPr>
        <w:t xml:space="preserve">       (2)</w:t>
      </w:r>
    </w:p>
    <w:p w14:paraId="1CB0ED89" w14:textId="77777777" w:rsidR="004C7045" w:rsidRPr="004C7045" w:rsidRDefault="004C7045" w:rsidP="004C7045">
      <w:pPr>
        <w:spacing w:line="480" w:lineRule="auto"/>
        <w:rPr>
          <w:rFonts w:ascii="Times New Roman" w:hAnsi="Times New Roman" w:cs="Times New Roman"/>
          <w:sz w:val="24"/>
          <w:szCs w:val="24"/>
        </w:rPr>
      </w:pPr>
      <w:r w:rsidRPr="004C7045">
        <w:rPr>
          <w:rFonts w:ascii="Times New Roman" w:hAnsi="Times New Roman" w:cs="Times New Roman"/>
          <w:sz w:val="24"/>
          <w:szCs w:val="24"/>
        </w:rPr>
        <w:t xml:space="preserve">where </w:t>
      </w:r>
      <w:r w:rsidRPr="004C7045">
        <w:rPr>
          <w:rFonts w:ascii="Times New Roman" w:hAnsi="Times New Roman" w:cs="Times New Roman"/>
          <w:i/>
          <w:iCs/>
          <w:sz w:val="24"/>
          <w:szCs w:val="24"/>
        </w:rPr>
        <w:t>C</w:t>
      </w:r>
      <w:r w:rsidRPr="004C7045">
        <w:rPr>
          <w:rFonts w:ascii="Times New Roman" w:hAnsi="Times New Roman" w:cs="Times New Roman"/>
          <w:i/>
          <w:iCs/>
          <w:sz w:val="24"/>
          <w:szCs w:val="24"/>
          <w:vertAlign w:val="subscript"/>
        </w:rPr>
        <w:t>0</w:t>
      </w:r>
      <w:r w:rsidRPr="004C7045">
        <w:rPr>
          <w:rFonts w:ascii="Times New Roman" w:hAnsi="Times New Roman" w:cs="Times New Roman"/>
          <w:sz w:val="24"/>
          <w:szCs w:val="24"/>
        </w:rPr>
        <w:t xml:space="preserve"> and </w:t>
      </w:r>
      <w:r w:rsidRPr="004C7045">
        <w:rPr>
          <w:rFonts w:ascii="Times New Roman" w:hAnsi="Times New Roman" w:cs="Times New Roman"/>
          <w:i/>
          <w:iCs/>
          <w:sz w:val="24"/>
          <w:szCs w:val="24"/>
        </w:rPr>
        <w:t>C</w:t>
      </w:r>
      <w:r w:rsidRPr="004C7045">
        <w:rPr>
          <w:rFonts w:ascii="Times New Roman" w:hAnsi="Times New Roman" w:cs="Times New Roman"/>
          <w:i/>
          <w:iCs/>
          <w:sz w:val="24"/>
          <w:szCs w:val="24"/>
          <w:vertAlign w:val="subscript"/>
        </w:rPr>
        <w:t>e</w:t>
      </w:r>
      <w:r w:rsidRPr="004C7045">
        <w:rPr>
          <w:rFonts w:ascii="Times New Roman" w:hAnsi="Times New Roman" w:cs="Times New Roman"/>
          <w:sz w:val="24"/>
          <w:szCs w:val="24"/>
        </w:rPr>
        <w:t xml:space="preserve"> are the initial and equilibrium concentrations (mg/L) of U(VI), respectively in aqueous phase; </w:t>
      </w:r>
      <w:r w:rsidRPr="004C7045">
        <w:rPr>
          <w:rFonts w:ascii="Times New Roman" w:hAnsi="Times New Roman" w:cs="Times New Roman"/>
          <w:i/>
          <w:iCs/>
          <w:sz w:val="24"/>
          <w:szCs w:val="24"/>
        </w:rPr>
        <w:t>V</w:t>
      </w:r>
      <w:r w:rsidRPr="004C7045">
        <w:rPr>
          <w:rFonts w:ascii="Times New Roman" w:hAnsi="Times New Roman" w:cs="Times New Roman"/>
          <w:sz w:val="24"/>
          <w:szCs w:val="24"/>
        </w:rPr>
        <w:t xml:space="preserve"> and </w:t>
      </w:r>
      <w:r w:rsidRPr="004C7045">
        <w:rPr>
          <w:rFonts w:ascii="Times New Roman" w:hAnsi="Times New Roman" w:cs="Times New Roman"/>
          <w:i/>
          <w:iCs/>
          <w:sz w:val="24"/>
          <w:szCs w:val="24"/>
        </w:rPr>
        <w:t>m</w:t>
      </w:r>
      <w:r w:rsidRPr="004C7045">
        <w:rPr>
          <w:rFonts w:ascii="Times New Roman" w:hAnsi="Times New Roman" w:cs="Times New Roman"/>
          <w:sz w:val="24"/>
          <w:szCs w:val="24"/>
        </w:rPr>
        <w:t xml:space="preserve"> represent the volume (L) of the solution and the weight (mg) of adsorbents. Experiments are performed in duplicates.</w:t>
      </w:r>
    </w:p>
    <w:p w14:paraId="4A9553CC" w14:textId="6A7A44C2" w:rsidR="004C7045" w:rsidRPr="004C7045" w:rsidRDefault="004C7045" w:rsidP="004C7045">
      <w:pPr>
        <w:spacing w:line="480" w:lineRule="auto"/>
        <w:ind w:firstLine="480"/>
        <w:rPr>
          <w:rFonts w:ascii="Times New Roman" w:hAnsi="Times New Roman" w:cs="Times New Roman"/>
          <w:sz w:val="24"/>
          <w:szCs w:val="24"/>
        </w:rPr>
      </w:pPr>
      <w:r w:rsidRPr="004C7045">
        <w:rPr>
          <w:rFonts w:ascii="Times New Roman" w:hAnsi="Times New Roman" w:cs="Times New Roman"/>
          <w:sz w:val="24"/>
          <w:szCs w:val="24"/>
        </w:rPr>
        <w:t>To evaluate the reusability of the composite material, the desorption study</w:t>
      </w:r>
      <w:r w:rsidRPr="004C7045">
        <w:rPr>
          <w:rFonts w:ascii="Times New Roman" w:hAnsi="Times New Roman" w:cs="Times New Roman"/>
          <w:sz w:val="24"/>
          <w:szCs w:val="24"/>
        </w:rPr>
        <w:fldChar w:fldCharType="begin"/>
      </w:r>
      <w:r w:rsidR="009615E8">
        <w:rPr>
          <w:rFonts w:ascii="Times New Roman" w:hAnsi="Times New Roman" w:cs="Times New Roman"/>
          <w:sz w:val="24"/>
          <w:szCs w:val="24"/>
        </w:rPr>
        <w:instrText xml:space="preserve"> ADDIN EN.CITE &lt;EndNote&gt;&lt;Cite&gt;&lt;Author&gt;Duan&lt;/Author&gt;&lt;Year&gt;2017&lt;/Year&gt;&lt;RecNum&gt;39&lt;/RecNum&gt;&lt;DisplayText&gt;[3]&lt;/DisplayText&gt;&lt;record&gt;&lt;rec-number&gt;39&lt;/rec-number&gt;&lt;foreign-keys&gt;&lt;key app="EN" db-id="dtv52aatawsazde0xdm5dr0b5t2fppevzaa0" timestamp="1724666335"&gt;39&lt;/key&gt;&lt;key app="ENWeb" db-id=""&gt;0&lt;/key&gt;&lt;/foreign-keys&gt;&lt;ref-type name="Journal Article"&gt;17&lt;/ref-type&gt;&lt;contributors&gt;&lt;authors&gt;&lt;author&gt;Duan, Shengxia&lt;/author&gt;&lt;author&gt;Wang, Yanan&lt;/author&gt;&lt;author&gt;Liu, Xia&lt;/author&gt;&lt;author&gt;Shao, Dadong&lt;/author&gt;&lt;author&gt;Hayat, Tawwar&lt;/author&gt;&lt;author&gt;Alsaedi, Ahmed&lt;/author&gt;&lt;author&gt;Li, Jiaxing&lt;/author&gt;&lt;/authors&gt;&lt;/contributors&gt;&lt;titles&gt;&lt;title&gt;Removal of U(VI) from aqueous solution by amino functionalized flake graphite prepared by plasma treatment&lt;/title&gt;&lt;secondary-title&gt;ACS Sustainable Chemistry &amp;amp; Engineering&lt;/secondary-title&gt;&lt;/titles&gt;&lt;periodical&gt;&lt;full-title&gt;ACS Sustainable Chemistry &amp;amp; Engineering&lt;/full-title&gt;&lt;/periodical&gt;&lt;pages&gt;4073-4085&lt;/pages&gt;&lt;volume&gt;5&lt;/volume&gt;&lt;number&gt;5&lt;/number&gt;&lt;section&gt;4073&lt;/section&gt;&lt;dates&gt;&lt;year&gt;2017&lt;/year&gt;&lt;/dates&gt;&lt;isbn&gt;2168-0485&amp;#xD;2168-0485&lt;/isbn&gt;&lt;urls&gt;&lt;/urls&gt;&lt;electronic-resource-num&gt;10.1021/acssuschemeng.7b00069&lt;/electronic-resource-num&gt;&lt;/record&gt;&lt;/Cite&gt;&lt;/EndNote&gt;</w:instrText>
      </w:r>
      <w:r w:rsidRPr="004C7045">
        <w:rPr>
          <w:rFonts w:ascii="Times New Roman" w:hAnsi="Times New Roman" w:cs="Times New Roman"/>
          <w:sz w:val="24"/>
          <w:szCs w:val="24"/>
        </w:rPr>
        <w:fldChar w:fldCharType="separate"/>
      </w:r>
      <w:r w:rsidR="009615E8">
        <w:rPr>
          <w:rFonts w:ascii="Times New Roman" w:hAnsi="Times New Roman" w:cs="Times New Roman"/>
          <w:noProof/>
          <w:sz w:val="24"/>
          <w:szCs w:val="24"/>
        </w:rPr>
        <w:t>[3]</w:t>
      </w:r>
      <w:r w:rsidRPr="004C7045">
        <w:rPr>
          <w:rFonts w:ascii="Times New Roman" w:hAnsi="Times New Roman" w:cs="Times New Roman"/>
          <w:sz w:val="24"/>
          <w:szCs w:val="24"/>
        </w:rPr>
        <w:fldChar w:fldCharType="end"/>
      </w:r>
      <w:r w:rsidRPr="004C7045">
        <w:rPr>
          <w:rFonts w:ascii="Times New Roman" w:hAnsi="Times New Roman" w:cs="Times New Roman"/>
          <w:sz w:val="24"/>
          <w:szCs w:val="24"/>
        </w:rPr>
        <w:t xml:space="preserve"> was regenerated using 1 mol/L HCl as the desorption agent at 298 K. The desorption efficiency (%) was calculated as shown in equation:</w:t>
      </w:r>
    </w:p>
    <w:p w14:paraId="5DBC8755" w14:textId="77777777" w:rsidR="004C7045" w:rsidRPr="004C7045" w:rsidRDefault="004C7045" w:rsidP="004C7045">
      <w:pPr>
        <w:spacing w:line="480" w:lineRule="auto"/>
        <w:ind w:firstLine="480"/>
        <w:jc w:val="center"/>
        <w:rPr>
          <w:rFonts w:ascii="Times New Roman" w:hAnsi="Times New Roman" w:cs="Times New Roman"/>
          <w:sz w:val="24"/>
          <w:szCs w:val="24"/>
        </w:rPr>
      </w:pPr>
      <m:oMath>
        <m:r>
          <m:rPr>
            <m:sty m:val="p"/>
          </m:rPr>
          <w:rPr>
            <w:rFonts w:ascii="Cambria Math" w:hAnsi="Cambria Math" w:cs="Times New Roman"/>
            <w:sz w:val="24"/>
            <w:szCs w:val="24"/>
          </w:rPr>
          <m:t xml:space="preserve">Desorption efficiency </m:t>
        </m:r>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e</m:t>
                </m:r>
              </m:sub>
            </m:sSub>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Q</m:t>
                </m:r>
              </m:e>
              <m:sub>
                <m:r>
                  <w:rPr>
                    <w:rFonts w:ascii="Cambria Math" w:hAnsi="Cambria Math" w:cs="Times New Roman"/>
                    <w:sz w:val="24"/>
                    <w:szCs w:val="24"/>
                  </w:rPr>
                  <m:t>e</m:t>
                </m:r>
              </m:sub>
              <m:sup>
                <m:r>
                  <w:rPr>
                    <w:rFonts w:ascii="Cambria Math" w:hAnsi="Cambria Math" w:cs="Times New Roman"/>
                    <w:sz w:val="24"/>
                    <w:szCs w:val="24"/>
                  </w:rPr>
                  <m:t>,</m:t>
                </m:r>
              </m:sup>
            </m:sSubSup>
            <m:r>
              <w:rPr>
                <w:rFonts w:ascii="Cambria Math" w:hAnsi="Cambria Math" w:cs="Times New Roman"/>
                <w:sz w:val="24"/>
                <w:szCs w:val="24"/>
              </w:rPr>
              <m:t>)</m:t>
            </m:r>
          </m:num>
          <m:den>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e</m:t>
                </m:r>
              </m:sub>
            </m:sSub>
          </m:den>
        </m:f>
        <m:r>
          <m:rPr>
            <m:sty m:val="p"/>
          </m:rPr>
          <w:rPr>
            <w:rFonts w:ascii="Cambria Math" w:hAnsi="Cambria Math" w:cs="Times New Roman"/>
            <w:sz w:val="24"/>
            <w:szCs w:val="24"/>
          </w:rPr>
          <m:t>×100%</m:t>
        </m:r>
      </m:oMath>
      <w:r w:rsidRPr="004C7045">
        <w:rPr>
          <w:rFonts w:ascii="Times New Roman" w:hAnsi="Times New Roman" w:cs="Times New Roman"/>
          <w:sz w:val="24"/>
          <w:szCs w:val="24"/>
        </w:rPr>
        <w:t xml:space="preserve">   (3)</w:t>
      </w:r>
    </w:p>
    <w:p w14:paraId="24A0B9FF" w14:textId="77777777" w:rsidR="004C7045" w:rsidRPr="004C7045" w:rsidRDefault="004C7045" w:rsidP="004C7045">
      <w:pPr>
        <w:spacing w:line="480" w:lineRule="auto"/>
        <w:rPr>
          <w:rFonts w:ascii="Times New Roman" w:hAnsi="Times New Roman" w:cs="Times New Roman"/>
          <w:sz w:val="24"/>
          <w:szCs w:val="24"/>
        </w:rPr>
      </w:pPr>
      <w:r w:rsidRPr="004C7045">
        <w:rPr>
          <w:rFonts w:ascii="Times New Roman" w:hAnsi="Times New Roman" w:cs="Times New Roman"/>
          <w:sz w:val="24"/>
          <w:szCs w:val="24"/>
        </w:rPr>
        <w:t xml:space="preserve">where </w:t>
      </w:r>
      <w:proofErr w:type="spellStart"/>
      <w:r w:rsidRPr="004C7045">
        <w:rPr>
          <w:rFonts w:ascii="Times New Roman" w:hAnsi="Times New Roman" w:cs="Times New Roman"/>
          <w:i/>
          <w:iCs/>
          <w:sz w:val="24"/>
          <w:szCs w:val="24"/>
        </w:rPr>
        <w:t>Q</w:t>
      </w:r>
      <w:r w:rsidRPr="004C7045">
        <w:rPr>
          <w:rFonts w:ascii="Times New Roman" w:hAnsi="Times New Roman" w:cs="Times New Roman"/>
          <w:i/>
          <w:iCs/>
          <w:sz w:val="24"/>
          <w:szCs w:val="24"/>
          <w:vertAlign w:val="subscript"/>
        </w:rPr>
        <w:t>e</w:t>
      </w:r>
      <w:proofErr w:type="spellEnd"/>
      <w:r w:rsidRPr="004C7045">
        <w:rPr>
          <w:rFonts w:ascii="Times New Roman" w:hAnsi="Times New Roman" w:cs="Times New Roman"/>
          <w:sz w:val="24"/>
          <w:szCs w:val="24"/>
        </w:rPr>
        <w:t xml:space="preserve"> and </w:t>
      </w:r>
      <w:proofErr w:type="spellStart"/>
      <w:r w:rsidRPr="004C7045">
        <w:rPr>
          <w:rFonts w:ascii="Times New Roman" w:hAnsi="Times New Roman" w:cs="Times New Roman"/>
          <w:i/>
          <w:iCs/>
          <w:sz w:val="24"/>
          <w:szCs w:val="24"/>
        </w:rPr>
        <w:t>Q</w:t>
      </w:r>
      <w:r w:rsidRPr="004C7045">
        <w:rPr>
          <w:rFonts w:ascii="Times New Roman" w:hAnsi="Times New Roman" w:cs="Times New Roman"/>
          <w:i/>
          <w:iCs/>
          <w:sz w:val="24"/>
          <w:szCs w:val="24"/>
          <w:vertAlign w:val="subscript"/>
        </w:rPr>
        <w:t>e</w:t>
      </w:r>
      <w:proofErr w:type="spellEnd"/>
      <w:r w:rsidRPr="004C7045">
        <w:rPr>
          <w:rFonts w:ascii="Times New Roman" w:hAnsi="Times New Roman" w:cs="Times New Roman"/>
          <w:i/>
          <w:iCs/>
          <w:sz w:val="24"/>
          <w:szCs w:val="24"/>
          <w:vertAlign w:val="superscript"/>
        </w:rPr>
        <w:t>’</w:t>
      </w:r>
      <w:r w:rsidRPr="004C7045">
        <w:rPr>
          <w:rFonts w:ascii="Times New Roman" w:hAnsi="Times New Roman" w:cs="Times New Roman"/>
          <w:sz w:val="24"/>
          <w:szCs w:val="24"/>
        </w:rPr>
        <w:t xml:space="preserve"> represent the adsorption capacities (mg/g) at adsorption equilibrium and desorption equilibrium, respectively.</w:t>
      </w:r>
    </w:p>
    <w:p w14:paraId="450C379D" w14:textId="755F875C" w:rsidR="004C7045" w:rsidRPr="001E0434" w:rsidRDefault="004C7045" w:rsidP="004C7045">
      <w:pPr>
        <w:pStyle w:val="a7"/>
        <w:numPr>
          <w:ilvl w:val="0"/>
          <w:numId w:val="5"/>
        </w:numPr>
        <w:spacing w:line="480" w:lineRule="auto"/>
        <w:ind w:firstLineChars="0"/>
        <w:rPr>
          <w:rFonts w:ascii="Times New Roman" w:hAnsi="Times New Roman" w:cs="Times New Roman"/>
          <w:b/>
          <w:sz w:val="28"/>
          <w:szCs w:val="28"/>
        </w:rPr>
      </w:pPr>
      <w:r w:rsidRPr="001E0434">
        <w:rPr>
          <w:rFonts w:ascii="Times New Roman" w:hAnsi="Times New Roman" w:cs="Times New Roman"/>
          <w:b/>
          <w:sz w:val="28"/>
          <w:szCs w:val="28"/>
        </w:rPr>
        <w:t xml:space="preserve">Computational details. </w:t>
      </w:r>
    </w:p>
    <w:p w14:paraId="00BE62EC" w14:textId="556F98B4" w:rsidR="004C7045" w:rsidRPr="004C7045" w:rsidRDefault="004C7045" w:rsidP="004C7045">
      <w:pPr>
        <w:spacing w:line="480" w:lineRule="auto"/>
        <w:ind w:firstLine="480"/>
        <w:rPr>
          <w:rFonts w:ascii="Times New Roman" w:eastAsia="宋体" w:hAnsi="Times New Roman" w:cs="Times New Roman"/>
          <w:sz w:val="24"/>
          <w:szCs w:val="24"/>
        </w:rPr>
      </w:pPr>
      <w:r w:rsidRPr="004C7045">
        <w:rPr>
          <w:rFonts w:ascii="Times New Roman" w:eastAsia="宋体" w:hAnsi="Times New Roman" w:cs="Times New Roman"/>
          <w:sz w:val="24"/>
          <w:szCs w:val="24"/>
        </w:rPr>
        <w:t xml:space="preserve">The computational results in this study were based on first-principles density functional theory (DFT). The generalized gradient approximation (GGA) in the form </w:t>
      </w:r>
      <w:r w:rsidRPr="004C7045">
        <w:rPr>
          <w:rFonts w:ascii="Times New Roman" w:eastAsia="宋体" w:hAnsi="Times New Roman" w:cs="Times New Roman"/>
          <w:sz w:val="24"/>
          <w:szCs w:val="24"/>
        </w:rPr>
        <w:lastRenderedPageBreak/>
        <w:t xml:space="preserve">of the </w:t>
      </w:r>
      <w:proofErr w:type="spellStart"/>
      <w:r w:rsidRPr="004C7045">
        <w:rPr>
          <w:rFonts w:ascii="Times New Roman" w:eastAsia="宋体" w:hAnsi="Times New Roman" w:cs="Times New Roman"/>
          <w:sz w:val="24"/>
          <w:szCs w:val="24"/>
        </w:rPr>
        <w:t>Perdew</w:t>
      </w:r>
      <w:proofErr w:type="spellEnd"/>
      <w:r w:rsidRPr="004C7045">
        <w:rPr>
          <w:rFonts w:ascii="Times New Roman" w:eastAsia="宋体" w:hAnsi="Times New Roman" w:cs="Times New Roman"/>
          <w:sz w:val="24"/>
          <w:szCs w:val="24"/>
        </w:rPr>
        <w:t>-Burke-</w:t>
      </w:r>
      <w:proofErr w:type="spellStart"/>
      <w:r w:rsidRPr="004C7045">
        <w:rPr>
          <w:rFonts w:ascii="Times New Roman" w:eastAsia="宋体" w:hAnsi="Times New Roman" w:cs="Times New Roman"/>
          <w:sz w:val="24"/>
          <w:szCs w:val="24"/>
        </w:rPr>
        <w:t>Ernzerhof</w:t>
      </w:r>
      <w:proofErr w:type="spellEnd"/>
      <w:r w:rsidRPr="004C7045">
        <w:rPr>
          <w:rFonts w:ascii="Times New Roman" w:eastAsia="宋体" w:hAnsi="Times New Roman" w:cs="Times New Roman"/>
          <w:sz w:val="24"/>
          <w:szCs w:val="24"/>
        </w:rPr>
        <w:t xml:space="preserve"> (PBE) functional and projector augmented wave (PAW) potentials was employed to account for electron-ion interactions</w:t>
      </w:r>
      <w:r w:rsidRPr="004C7045">
        <w:rPr>
          <w:rFonts w:ascii="Times New Roman" w:eastAsia="宋体" w:hAnsi="Times New Roman" w:cs="Times New Roman"/>
          <w:sz w:val="24"/>
          <w:szCs w:val="24"/>
        </w:rPr>
        <w:fldChar w:fldCharType="begin"/>
      </w:r>
      <w:r w:rsidR="009615E8">
        <w:rPr>
          <w:rFonts w:ascii="Times New Roman" w:eastAsia="宋体" w:hAnsi="Times New Roman" w:cs="Times New Roman"/>
          <w:sz w:val="24"/>
          <w:szCs w:val="24"/>
        </w:rPr>
        <w:instrText xml:space="preserve"> ADDIN EN.CITE &lt;EndNote&gt;&lt;Cite&gt;&lt;Author&gt;Grimme&lt;/Author&gt;&lt;Year&gt;2006&lt;/Year&gt;&lt;RecNum&gt;29&lt;/RecNum&gt;&lt;DisplayText&gt;[4]&lt;/DisplayText&gt;&lt;record&gt;&lt;rec-number&gt;29&lt;/rec-number&gt;&lt;foreign-keys&gt;&lt;key app="EN" db-id="dtv52aatawsazde0xdm5dr0b5t2fppevzaa0" timestamp="1724660359"&gt;29&lt;/key&gt;&lt;key app="ENWeb" db-id=""&gt;0&lt;/key&gt;&lt;/foreign-keys&gt;&lt;ref-type name="Journal Article"&gt;17&lt;/ref-type&gt;&lt;contributors&gt;&lt;authors&gt;&lt;author&gt;Grimme, Stefan&lt;/author&gt;&lt;/authors&gt;&lt;/contributors&gt;&lt;titles&gt;&lt;title&gt;Semiempirical GGA-type density functional constructed with a lon</w:instrText>
      </w:r>
      <w:r w:rsidR="009615E8">
        <w:rPr>
          <w:rFonts w:ascii="Times New Roman" w:eastAsia="宋体" w:hAnsi="Times New Roman" w:cs="Times New Roman" w:hint="eastAsia"/>
          <w:sz w:val="24"/>
          <w:szCs w:val="24"/>
        </w:rPr>
        <w:instrText>g</w:instrText>
      </w:r>
      <w:r w:rsidR="009615E8">
        <w:rPr>
          <w:rFonts w:ascii="Times New Roman" w:eastAsia="宋体" w:hAnsi="Times New Roman" w:cs="Times New Roman" w:hint="eastAsia"/>
          <w:sz w:val="24"/>
          <w:szCs w:val="24"/>
        </w:rPr>
        <w:instrText>‐</w:instrText>
      </w:r>
      <w:r w:rsidR="009615E8">
        <w:rPr>
          <w:rFonts w:ascii="Times New Roman" w:eastAsia="宋体" w:hAnsi="Times New Roman" w:cs="Times New Roman" w:hint="eastAsia"/>
          <w:sz w:val="24"/>
          <w:szCs w:val="24"/>
        </w:rPr>
        <w:instrText>range dispersion correction&lt;/title&gt;&lt;secondary-title&gt;Journal of Computational Chemistry&lt;/secondary-title&gt;&lt;/titles&gt;&lt;periodical&gt;&lt;full-title&gt;Journal of Computational Chemistry&lt;/full-title&gt;&lt;/periodical&gt;&lt;pages&gt;1787-1799&lt;/pages&gt;&lt;volume&gt;27&lt;/volume&gt;&lt;number&gt;15&lt;/n</w:instrText>
      </w:r>
      <w:r w:rsidR="009615E8">
        <w:rPr>
          <w:rFonts w:ascii="Times New Roman" w:eastAsia="宋体" w:hAnsi="Times New Roman" w:cs="Times New Roman"/>
          <w:sz w:val="24"/>
          <w:szCs w:val="24"/>
        </w:rPr>
        <w:instrText>umber&gt;&lt;section&gt;1787&lt;/section&gt;&lt;dates&gt;&lt;year&gt;2006&lt;/year&gt;&lt;/dates&gt;&lt;isbn&gt;0192-8651&amp;#xD;1096-987X&lt;/isbn&gt;&lt;urls&gt;&lt;/urls&gt;&lt;electronic-resource-num&gt;10.1002/jcc.20495&lt;/electronic-resource-num&gt;&lt;/record&gt;&lt;/Cite&gt;&lt;/EndNote&gt;</w:instrText>
      </w:r>
      <w:r w:rsidRPr="004C7045">
        <w:rPr>
          <w:rFonts w:ascii="Times New Roman" w:eastAsia="宋体" w:hAnsi="Times New Roman" w:cs="Times New Roman"/>
          <w:sz w:val="24"/>
          <w:szCs w:val="24"/>
        </w:rPr>
        <w:fldChar w:fldCharType="separate"/>
      </w:r>
      <w:r w:rsidR="009615E8">
        <w:rPr>
          <w:rFonts w:ascii="Times New Roman" w:eastAsia="宋体" w:hAnsi="Times New Roman" w:cs="Times New Roman"/>
          <w:noProof/>
          <w:sz w:val="24"/>
          <w:szCs w:val="24"/>
        </w:rPr>
        <w:t>[4]</w:t>
      </w:r>
      <w:r w:rsidRPr="004C7045">
        <w:rPr>
          <w:rFonts w:ascii="Times New Roman" w:eastAsia="宋体" w:hAnsi="Times New Roman" w:cs="Times New Roman"/>
          <w:sz w:val="24"/>
          <w:szCs w:val="24"/>
        </w:rPr>
        <w:fldChar w:fldCharType="end"/>
      </w:r>
      <w:r w:rsidRPr="004C7045">
        <w:rPr>
          <w:rFonts w:ascii="Times New Roman" w:eastAsia="宋体" w:hAnsi="Times New Roman" w:cs="Times New Roman"/>
          <w:sz w:val="24"/>
          <w:szCs w:val="24"/>
        </w:rPr>
        <w:t>. Due to the use of periodic boundary conditions, a vacuum spacing of 30 Å was introduced between layers to prevent interlayer interactions. Spin-polarized calculations were unrestricted during the optimization process</w:t>
      </w:r>
      <w:r w:rsidRPr="004C7045">
        <w:rPr>
          <w:rFonts w:ascii="Times New Roman" w:eastAsia="宋体" w:hAnsi="Times New Roman" w:cs="Times New Roman"/>
          <w:sz w:val="24"/>
          <w:szCs w:val="24"/>
        </w:rPr>
        <w:fldChar w:fldCharType="begin"/>
      </w:r>
      <w:r w:rsidR="009615E8">
        <w:rPr>
          <w:rFonts w:ascii="Times New Roman" w:eastAsia="宋体" w:hAnsi="Times New Roman" w:cs="Times New Roman"/>
          <w:sz w:val="24"/>
          <w:szCs w:val="24"/>
        </w:rPr>
        <w:instrText xml:space="preserve"> ADDIN EN.CITE &lt;EndNote&gt;&lt;Cite&gt;&lt;Author&gt;Chen&lt;/Author&gt;&lt;Year&gt;2021&lt;/Year&gt;&lt;RecNum&gt;28&lt;/RecNum&gt;&lt;DisplayText&gt;[5]&lt;/DisplayText&gt;&lt;record&gt;&lt;rec-number&gt;28&lt;/rec-number&gt;&lt;foreign-keys&gt;&lt;key app="EN" db-id="dtv52aatawsazde0xdm5dr0b5t2fppevzaa0" timestamp="1724660331"&gt;28&lt;/key&gt;&lt;key app="ENWeb" db-id=""&gt;0&lt;/key&gt;&lt;/foreign-keys&gt;&lt;ref-type name="Journal Article"&gt;17&lt;/ref-type&gt;&lt;contributors&gt;&lt;authors&gt;&lt;author&gt;Chen, Shangqian&lt;/author&gt;&lt;author&gt;Zheng, Fangfang&lt;/author&gt;&lt;author&gt;Feng, Jie&lt;/author&gt;&lt;author&gt;Dong, Huilong&lt;/author&gt;&lt;author&gt;Li, Youyong&lt;/author&gt;&lt;/authors&gt;&lt;/contributors&gt;&lt;titles&gt;&lt;title&gt;Theoretical study on single-side fluorinated graphene for lithium storage&lt;/title&gt;&lt;secondary-title&gt;Applied Surface Science&lt;/secondary-title&gt;&lt;/titles&gt;&lt;periodical&gt;&lt;full-title&gt;Applied Surface Science&lt;/full-title&gt;&lt;/periodical&gt;&lt;pages&gt;150033&lt;/pages&gt;&lt;volume&gt;560&lt;/volume&gt;&lt;section&gt;150033&lt;/section&gt;&lt;dates&gt;&lt;year&gt;2021&lt;/year&gt;&lt;/dates&gt;&lt;isbn&gt;01694332&lt;/isbn&gt;&lt;urls&gt;&lt;/urls&gt;&lt;electronic-resource-num&gt;10.1016/j.apsusc.2021.150033&lt;/electronic-resource-num&gt;&lt;/record&gt;&lt;/Cite&gt;&lt;/EndNote&gt;</w:instrText>
      </w:r>
      <w:r w:rsidRPr="004C7045">
        <w:rPr>
          <w:rFonts w:ascii="Times New Roman" w:eastAsia="宋体" w:hAnsi="Times New Roman" w:cs="Times New Roman"/>
          <w:sz w:val="24"/>
          <w:szCs w:val="24"/>
        </w:rPr>
        <w:fldChar w:fldCharType="separate"/>
      </w:r>
      <w:r w:rsidR="009615E8">
        <w:rPr>
          <w:rFonts w:ascii="Times New Roman" w:eastAsia="宋体" w:hAnsi="Times New Roman" w:cs="Times New Roman"/>
          <w:noProof/>
          <w:sz w:val="24"/>
          <w:szCs w:val="24"/>
        </w:rPr>
        <w:t>[5]</w:t>
      </w:r>
      <w:r w:rsidRPr="004C7045">
        <w:rPr>
          <w:rFonts w:ascii="Times New Roman" w:eastAsia="宋体" w:hAnsi="Times New Roman" w:cs="Times New Roman"/>
          <w:sz w:val="24"/>
          <w:szCs w:val="24"/>
        </w:rPr>
        <w:fldChar w:fldCharType="end"/>
      </w:r>
      <w:r w:rsidRPr="004C7045">
        <w:rPr>
          <w:rFonts w:ascii="Times New Roman" w:eastAsia="宋体" w:hAnsi="Times New Roman" w:cs="Times New Roman"/>
          <w:sz w:val="24"/>
          <w:szCs w:val="24"/>
        </w:rPr>
        <w:t xml:space="preserve">. The Brillouin zone </w:t>
      </w:r>
      <w:r w:rsidRPr="004C7045">
        <w:rPr>
          <w:rFonts w:ascii="Times New Roman" w:eastAsia="宋体" w:hAnsi="Times New Roman" w:cs="Times New Roman"/>
          <w:i/>
          <w:iCs/>
          <w:sz w:val="24"/>
          <w:szCs w:val="24"/>
        </w:rPr>
        <w:t>k</w:t>
      </w:r>
      <w:r w:rsidRPr="004C7045">
        <w:rPr>
          <w:rFonts w:ascii="Times New Roman" w:eastAsia="宋体" w:hAnsi="Times New Roman" w:cs="Times New Roman"/>
          <w:sz w:val="24"/>
          <w:szCs w:val="24"/>
        </w:rPr>
        <w:t>-point mesh was set to 1 × 1 × 1. The parameters adopted are well-justified and ensure high computational accuracy.</w:t>
      </w:r>
    </w:p>
    <w:p w14:paraId="22E5A5E4" w14:textId="77777777" w:rsidR="004C7045" w:rsidRPr="004C7045" w:rsidRDefault="004C7045" w:rsidP="004C7045">
      <w:pPr>
        <w:spacing w:line="480" w:lineRule="auto"/>
        <w:rPr>
          <w:rStyle w:val="transsent"/>
          <w:rFonts w:ascii="Times New Roman" w:eastAsia="宋体" w:hAnsi="Times New Roman" w:cs="Times New Roman"/>
          <w:bCs/>
          <w:color w:val="000000" w:themeColor="text1"/>
          <w:sz w:val="24"/>
          <w:szCs w:val="24"/>
          <w:shd w:val="clear" w:color="auto" w:fill="FFFFFF"/>
        </w:rPr>
      </w:pPr>
      <w:r w:rsidRPr="004C7045">
        <w:rPr>
          <w:rStyle w:val="transsent"/>
          <w:rFonts w:ascii="Times New Roman" w:eastAsia="宋体" w:hAnsi="Times New Roman" w:cs="Times New Roman"/>
          <w:bCs/>
          <w:noProof/>
          <w:color w:val="000000" w:themeColor="text1"/>
          <w:sz w:val="24"/>
          <w:szCs w:val="24"/>
          <w:shd w:val="clear" w:color="auto" w:fill="FFFFFF"/>
        </w:rPr>
        <w:drawing>
          <wp:inline distT="0" distB="0" distL="0" distR="0" wp14:anchorId="0B7BAE09" wp14:editId="393A2FB1">
            <wp:extent cx="5458048" cy="1789043"/>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1733"/>
                    <a:stretch/>
                  </pic:blipFill>
                  <pic:spPr bwMode="auto">
                    <a:xfrm>
                      <a:off x="0" y="0"/>
                      <a:ext cx="5474516" cy="1794441"/>
                    </a:xfrm>
                    <a:prstGeom prst="rect">
                      <a:avLst/>
                    </a:prstGeom>
                    <a:noFill/>
                    <a:ln>
                      <a:noFill/>
                    </a:ln>
                    <a:extLst>
                      <a:ext uri="{53640926-AAD7-44D8-BBD7-CCE9431645EC}">
                        <a14:shadowObscured xmlns:a14="http://schemas.microsoft.com/office/drawing/2010/main"/>
                      </a:ext>
                    </a:extLst>
                  </pic:spPr>
                </pic:pic>
              </a:graphicData>
            </a:graphic>
          </wp:inline>
        </w:drawing>
      </w:r>
    </w:p>
    <w:p w14:paraId="5F19F179" w14:textId="044BBA21" w:rsidR="004C7045" w:rsidRPr="004C7045" w:rsidRDefault="004C7045" w:rsidP="004C7045">
      <w:pPr>
        <w:spacing w:line="480" w:lineRule="auto"/>
        <w:jc w:val="center"/>
        <w:rPr>
          <w:rFonts w:ascii="Times New Roman" w:hAnsi="Times New Roman" w:cs="Times New Roman"/>
          <w:color w:val="000000"/>
          <w:sz w:val="24"/>
          <w:szCs w:val="24"/>
        </w:rPr>
      </w:pPr>
      <w:r w:rsidRPr="004C7045">
        <w:rPr>
          <w:rStyle w:val="transsent"/>
          <w:rFonts w:ascii="Times New Roman" w:eastAsia="宋体" w:hAnsi="Times New Roman" w:cs="Times New Roman"/>
          <w:b/>
          <w:color w:val="000000" w:themeColor="text1"/>
          <w:sz w:val="24"/>
          <w:szCs w:val="24"/>
          <w:shd w:val="clear" w:color="auto" w:fill="FFFFFF"/>
        </w:rPr>
        <w:t xml:space="preserve">Fig. </w:t>
      </w:r>
      <w:r w:rsidR="001E0434">
        <w:rPr>
          <w:rStyle w:val="transsent"/>
          <w:rFonts w:ascii="Times New Roman" w:eastAsia="宋体" w:hAnsi="Times New Roman" w:cs="Times New Roman"/>
          <w:b/>
          <w:color w:val="000000" w:themeColor="text1"/>
          <w:sz w:val="24"/>
          <w:szCs w:val="24"/>
          <w:shd w:val="clear" w:color="auto" w:fill="FFFFFF"/>
        </w:rPr>
        <w:t>S1</w:t>
      </w:r>
      <w:r w:rsidRPr="004C7045">
        <w:rPr>
          <w:rStyle w:val="transsent"/>
          <w:rFonts w:ascii="Times New Roman" w:eastAsia="宋体" w:hAnsi="Times New Roman" w:cs="Times New Roman"/>
          <w:color w:val="000000" w:themeColor="text1"/>
          <w:sz w:val="24"/>
          <w:szCs w:val="24"/>
          <w:shd w:val="clear" w:color="auto" w:fill="FFFFFF"/>
        </w:rPr>
        <w:t xml:space="preserve"> </w:t>
      </w:r>
      <w:r w:rsidRPr="004C7045">
        <w:rPr>
          <w:rFonts w:ascii="Times New Roman" w:hAnsi="Times New Roman" w:cs="Times New Roman"/>
          <w:color w:val="000000"/>
          <w:sz w:val="24"/>
          <w:szCs w:val="24"/>
        </w:rPr>
        <w:t xml:space="preserve">(a) </w:t>
      </w:r>
      <w:r w:rsidRPr="004C7045">
        <w:rPr>
          <w:rStyle w:val="transsent"/>
          <w:rFonts w:ascii="Times New Roman" w:eastAsia="宋体" w:hAnsi="Times New Roman" w:cs="Times New Roman"/>
          <w:color w:val="000000" w:themeColor="text1"/>
          <w:sz w:val="24"/>
          <w:szCs w:val="24"/>
          <w:shd w:val="clear" w:color="auto" w:fill="FFFFFF"/>
        </w:rPr>
        <w:t>Energy change as the number of H</w:t>
      </w:r>
      <w:r w:rsidRPr="004C7045">
        <w:rPr>
          <w:rStyle w:val="transsent"/>
          <w:rFonts w:ascii="Times New Roman" w:eastAsia="宋体" w:hAnsi="Times New Roman" w:cs="Times New Roman"/>
          <w:color w:val="000000" w:themeColor="text1"/>
          <w:sz w:val="24"/>
          <w:szCs w:val="24"/>
          <w:shd w:val="clear" w:color="auto" w:fill="FFFFFF"/>
          <w:vertAlign w:val="subscript"/>
        </w:rPr>
        <w:t>2</w:t>
      </w:r>
      <w:r w:rsidRPr="004C7045">
        <w:rPr>
          <w:rStyle w:val="transsent"/>
          <w:rFonts w:ascii="Times New Roman" w:eastAsia="宋体" w:hAnsi="Times New Roman" w:cs="Times New Roman"/>
          <w:color w:val="000000" w:themeColor="text1"/>
          <w:sz w:val="24"/>
          <w:szCs w:val="24"/>
          <w:shd w:val="clear" w:color="auto" w:fill="FFFFFF"/>
        </w:rPr>
        <w:t xml:space="preserve">O molecules increases. (b) </w:t>
      </w:r>
      <w:r w:rsidRPr="004C7045">
        <w:rPr>
          <w:rFonts w:ascii="Times New Roman" w:hAnsi="Times New Roman" w:cs="Times New Roman"/>
          <w:color w:val="000000"/>
          <w:sz w:val="24"/>
          <w:szCs w:val="24"/>
        </w:rPr>
        <w:t>The most stable structure of [UO</w:t>
      </w:r>
      <w:r w:rsidRPr="004C7045">
        <w:rPr>
          <w:rFonts w:ascii="Times New Roman" w:hAnsi="Times New Roman" w:cs="Times New Roman"/>
          <w:color w:val="000000"/>
          <w:sz w:val="24"/>
          <w:szCs w:val="24"/>
          <w:vertAlign w:val="subscript"/>
        </w:rPr>
        <w:t>2</w:t>
      </w:r>
      <w:r w:rsidRPr="004C7045">
        <w:rPr>
          <w:rFonts w:ascii="Times New Roman" w:hAnsi="Times New Roman" w:cs="Times New Roman"/>
          <w:color w:val="000000"/>
          <w:sz w:val="24"/>
          <w:szCs w:val="24"/>
        </w:rPr>
        <w:t>(H</w:t>
      </w:r>
      <w:r w:rsidRPr="004C7045">
        <w:rPr>
          <w:rFonts w:ascii="Times New Roman" w:hAnsi="Times New Roman" w:cs="Times New Roman"/>
          <w:color w:val="000000"/>
          <w:sz w:val="24"/>
          <w:szCs w:val="24"/>
          <w:vertAlign w:val="subscript"/>
        </w:rPr>
        <w:t>2</w:t>
      </w:r>
      <w:r w:rsidRPr="004C7045">
        <w:rPr>
          <w:rFonts w:ascii="Times New Roman" w:hAnsi="Times New Roman" w:cs="Times New Roman"/>
          <w:color w:val="000000"/>
          <w:sz w:val="24"/>
          <w:szCs w:val="24"/>
        </w:rPr>
        <w:t>O)</w:t>
      </w:r>
      <w:r w:rsidRPr="004C7045">
        <w:rPr>
          <w:rFonts w:ascii="Times New Roman" w:hAnsi="Times New Roman" w:cs="Times New Roman"/>
          <w:color w:val="000000"/>
          <w:sz w:val="24"/>
          <w:szCs w:val="24"/>
          <w:vertAlign w:val="subscript"/>
        </w:rPr>
        <w:t>10</w:t>
      </w:r>
      <w:r w:rsidRPr="004C7045">
        <w:rPr>
          <w:rFonts w:ascii="Times New Roman" w:hAnsi="Times New Roman" w:cs="Times New Roman"/>
          <w:color w:val="000000"/>
          <w:sz w:val="24"/>
          <w:szCs w:val="24"/>
        </w:rPr>
        <w:t>]</w:t>
      </w:r>
      <w:r w:rsidRPr="004C7045">
        <w:rPr>
          <w:rFonts w:ascii="Times New Roman" w:hAnsi="Times New Roman" w:cs="Times New Roman"/>
          <w:color w:val="000000"/>
          <w:sz w:val="24"/>
          <w:szCs w:val="24"/>
          <w:vertAlign w:val="superscript"/>
        </w:rPr>
        <w:t>2+</w:t>
      </w:r>
      <w:r w:rsidRPr="004C7045">
        <w:rPr>
          <w:rFonts w:ascii="Times New Roman" w:hAnsi="Times New Roman" w:cs="Times New Roman"/>
          <w:color w:val="000000"/>
          <w:sz w:val="24"/>
          <w:szCs w:val="24"/>
        </w:rPr>
        <w:t>. (c) The most stable structure of GF.</w:t>
      </w:r>
    </w:p>
    <w:p w14:paraId="0151858A" w14:textId="6BD16AE2" w:rsidR="004C7045" w:rsidRPr="004C7045" w:rsidRDefault="004C7045" w:rsidP="004C7045">
      <w:pPr>
        <w:spacing w:beforeLines="50" w:before="156" w:line="480" w:lineRule="auto"/>
        <w:ind w:firstLine="480"/>
        <w:rPr>
          <w:rFonts w:ascii="Times New Roman" w:hAnsi="Times New Roman" w:cs="Times New Roman"/>
          <w:sz w:val="24"/>
          <w:szCs w:val="24"/>
        </w:rPr>
      </w:pPr>
      <w:r w:rsidRPr="004C7045">
        <w:rPr>
          <w:rFonts w:ascii="Times New Roman" w:hAnsi="Times New Roman" w:cs="Times New Roman"/>
          <w:color w:val="000000" w:themeColor="text1"/>
          <w:sz w:val="24"/>
          <w:szCs w:val="24"/>
        </w:rPr>
        <w:t xml:space="preserve">To determine the optimal structure of the U(VI) ion, we gradually added explicit </w:t>
      </w:r>
      <w:r w:rsidRPr="004C7045">
        <w:rPr>
          <w:rFonts w:ascii="Times New Roman" w:hAnsi="Times New Roman" w:cs="Times New Roman"/>
          <w:sz w:val="24"/>
          <w:szCs w:val="24"/>
        </w:rPr>
        <w:t xml:space="preserve">water molecules to its structure and calculated the hydration energy change. </w:t>
      </w:r>
      <w:bookmarkStart w:id="6" w:name="OLE_LINK16"/>
      <w:r w:rsidRPr="004C7045">
        <w:rPr>
          <w:rFonts w:ascii="Times New Roman" w:hAnsi="Times New Roman" w:cs="Times New Roman"/>
          <w:sz w:val="24"/>
          <w:szCs w:val="24"/>
        </w:rPr>
        <w:t>While the number of water molecules is larger than 5, the hydration energy changes are around 3.5eV (</w:t>
      </w:r>
      <w:r w:rsidRPr="004C7045">
        <w:rPr>
          <w:rFonts w:ascii="Times New Roman" w:hAnsi="Times New Roman" w:cs="Times New Roman"/>
          <w:color w:val="0000CC"/>
          <w:sz w:val="24"/>
          <w:szCs w:val="24"/>
        </w:rPr>
        <w:t xml:space="preserve">Fig. </w:t>
      </w:r>
      <w:r w:rsidR="001E0434">
        <w:rPr>
          <w:rFonts w:ascii="Times New Roman" w:hAnsi="Times New Roman" w:cs="Times New Roman"/>
          <w:color w:val="0000CC"/>
          <w:sz w:val="24"/>
          <w:szCs w:val="24"/>
        </w:rPr>
        <w:t>S1a</w:t>
      </w:r>
      <w:r w:rsidRPr="004C7045">
        <w:rPr>
          <w:rFonts w:ascii="Times New Roman" w:hAnsi="Times New Roman" w:cs="Times New Roman"/>
          <w:sz w:val="24"/>
          <w:szCs w:val="24"/>
        </w:rPr>
        <w:t xml:space="preserve">), indicating that the hydration environment becomes stable enough. </w:t>
      </w:r>
      <w:bookmarkEnd w:id="6"/>
      <w:r w:rsidRPr="004C7045">
        <w:rPr>
          <w:rFonts w:ascii="Times New Roman" w:hAnsi="Times New Roman" w:cs="Times New Roman"/>
          <w:sz w:val="24"/>
          <w:szCs w:val="24"/>
        </w:rPr>
        <w:t>Finally, the uranyl system with ten explicit water molecules [UO</w:t>
      </w:r>
      <w:r w:rsidRPr="004C7045">
        <w:rPr>
          <w:rFonts w:ascii="Times New Roman" w:hAnsi="Times New Roman" w:cs="Times New Roman"/>
          <w:sz w:val="24"/>
          <w:szCs w:val="24"/>
          <w:vertAlign w:val="subscript"/>
        </w:rPr>
        <w:t>2</w:t>
      </w:r>
      <w:r w:rsidRPr="004C7045">
        <w:rPr>
          <w:rFonts w:ascii="Times New Roman" w:hAnsi="Times New Roman" w:cs="Times New Roman"/>
          <w:sz w:val="24"/>
          <w:szCs w:val="24"/>
        </w:rPr>
        <w:t>(H</w:t>
      </w:r>
      <w:r w:rsidRPr="004C7045">
        <w:rPr>
          <w:rFonts w:ascii="Times New Roman" w:hAnsi="Times New Roman" w:cs="Times New Roman"/>
          <w:sz w:val="24"/>
          <w:szCs w:val="24"/>
          <w:vertAlign w:val="subscript"/>
        </w:rPr>
        <w:t>2</w:t>
      </w:r>
      <w:r w:rsidRPr="004C7045">
        <w:rPr>
          <w:rFonts w:ascii="Times New Roman" w:hAnsi="Times New Roman" w:cs="Times New Roman"/>
          <w:sz w:val="24"/>
          <w:szCs w:val="24"/>
        </w:rPr>
        <w:t>O)</w:t>
      </w:r>
      <w:r w:rsidRPr="004C7045">
        <w:rPr>
          <w:rFonts w:ascii="Times New Roman" w:hAnsi="Times New Roman" w:cs="Times New Roman"/>
          <w:sz w:val="24"/>
          <w:szCs w:val="24"/>
          <w:vertAlign w:val="subscript"/>
        </w:rPr>
        <w:t>10</w:t>
      </w:r>
      <w:r w:rsidRPr="004C7045">
        <w:rPr>
          <w:rFonts w:ascii="Times New Roman" w:hAnsi="Times New Roman" w:cs="Times New Roman"/>
          <w:sz w:val="24"/>
          <w:szCs w:val="24"/>
        </w:rPr>
        <w:t>]</w:t>
      </w:r>
      <w:r w:rsidRPr="004C7045">
        <w:rPr>
          <w:rFonts w:ascii="Times New Roman" w:hAnsi="Times New Roman" w:cs="Times New Roman"/>
          <w:sz w:val="24"/>
          <w:szCs w:val="24"/>
          <w:vertAlign w:val="superscript"/>
        </w:rPr>
        <w:t>2+</w:t>
      </w:r>
      <w:r w:rsidRPr="004C7045">
        <w:rPr>
          <w:rFonts w:ascii="Times New Roman" w:hAnsi="Times New Roman" w:cs="Times New Roman"/>
          <w:sz w:val="24"/>
          <w:szCs w:val="24"/>
        </w:rPr>
        <w:t xml:space="preserve"> is selected to be the uranyl model for further calculation.</w:t>
      </w:r>
    </w:p>
    <w:p w14:paraId="2F7CC15F" w14:textId="5DF1D89E" w:rsidR="004C7045" w:rsidRPr="004C7045" w:rsidRDefault="004C7045" w:rsidP="004C7045">
      <w:pPr>
        <w:spacing w:line="480" w:lineRule="auto"/>
        <w:ind w:firstLine="480"/>
        <w:rPr>
          <w:rFonts w:ascii="Times New Roman" w:eastAsia="宋体" w:hAnsi="Times New Roman" w:cs="Times New Roman"/>
          <w:sz w:val="24"/>
          <w:szCs w:val="24"/>
        </w:rPr>
      </w:pPr>
      <w:r w:rsidRPr="008E63EA">
        <w:rPr>
          <w:rFonts w:ascii="Times New Roman" w:hAnsi="Times New Roman" w:cs="Times New Roman"/>
          <w:color w:val="FF0000"/>
          <w:sz w:val="24"/>
          <w:szCs w:val="24"/>
        </w:rPr>
        <w:t xml:space="preserve">GF primitive cell was imported and its inherent symmetry was disabled. Based on this, a 7 × 7 × 1 supercell model containing 98 carbon atoms was constructed to serve as the foundational framework for subsequent simulations of the GF system. Geometric </w:t>
      </w:r>
      <w:r w:rsidRPr="008E63EA">
        <w:rPr>
          <w:rFonts w:ascii="Times New Roman" w:hAnsi="Times New Roman" w:cs="Times New Roman"/>
          <w:color w:val="FF0000"/>
          <w:sz w:val="24"/>
          <w:szCs w:val="24"/>
        </w:rPr>
        <w:lastRenderedPageBreak/>
        <w:t>optimization was performed on both the GF model and the uranyl ion (UO</w:t>
      </w:r>
      <w:r w:rsidRPr="008E63EA">
        <w:rPr>
          <w:rFonts w:ascii="Times New Roman" w:hAnsi="Times New Roman" w:cs="Times New Roman"/>
          <w:color w:val="FF0000"/>
          <w:sz w:val="24"/>
          <w:szCs w:val="24"/>
          <w:vertAlign w:val="subscript"/>
        </w:rPr>
        <w:t>2</w:t>
      </w:r>
      <w:r w:rsidRPr="008E63EA">
        <w:rPr>
          <w:rFonts w:ascii="Times New Roman" w:hAnsi="Times New Roman" w:cs="Times New Roman"/>
          <w:color w:val="FF0000"/>
          <w:sz w:val="24"/>
          <w:szCs w:val="24"/>
          <w:vertAlign w:val="superscript"/>
        </w:rPr>
        <w:t>2+</w:t>
      </w:r>
      <w:r w:rsidRPr="008E63EA">
        <w:rPr>
          <w:rFonts w:ascii="Times New Roman" w:hAnsi="Times New Roman" w:cs="Times New Roman"/>
          <w:color w:val="FF0000"/>
          <w:sz w:val="24"/>
          <w:szCs w:val="24"/>
        </w:rPr>
        <w:t xml:space="preserve">), yielding the stable configurations shown in </w:t>
      </w:r>
      <w:bookmarkStart w:id="7" w:name="OLE_LINK19"/>
      <w:r w:rsidRPr="008E63EA">
        <w:rPr>
          <w:rFonts w:ascii="Times New Roman" w:hAnsi="Times New Roman" w:cs="Times New Roman"/>
          <w:color w:val="FF0000"/>
          <w:sz w:val="24"/>
          <w:szCs w:val="24"/>
        </w:rPr>
        <w:t xml:space="preserve">Fig. </w:t>
      </w:r>
      <w:r w:rsidR="001E0434" w:rsidRPr="008E63EA">
        <w:rPr>
          <w:rFonts w:ascii="Times New Roman" w:hAnsi="Times New Roman" w:cs="Times New Roman"/>
          <w:color w:val="FF0000"/>
          <w:sz w:val="24"/>
          <w:szCs w:val="24"/>
        </w:rPr>
        <w:t>S</w:t>
      </w:r>
      <w:r w:rsidR="008E63EA" w:rsidRPr="008E63EA">
        <w:rPr>
          <w:rFonts w:ascii="Times New Roman" w:hAnsi="Times New Roman" w:cs="Times New Roman"/>
          <w:color w:val="FF0000"/>
          <w:sz w:val="24"/>
          <w:szCs w:val="24"/>
        </w:rPr>
        <w:t>1</w:t>
      </w:r>
      <w:r w:rsidRPr="008E63EA">
        <w:rPr>
          <w:rFonts w:ascii="Times New Roman" w:hAnsi="Times New Roman" w:cs="Times New Roman"/>
          <w:color w:val="FF0000"/>
          <w:sz w:val="24"/>
          <w:szCs w:val="24"/>
        </w:rPr>
        <w:t>b</w:t>
      </w:r>
      <w:bookmarkEnd w:id="7"/>
      <w:r w:rsidRPr="008E63EA">
        <w:rPr>
          <w:rFonts w:ascii="Times New Roman" w:hAnsi="Times New Roman" w:cs="Times New Roman"/>
          <w:color w:val="FF0000"/>
          <w:sz w:val="24"/>
          <w:szCs w:val="24"/>
        </w:rPr>
        <w:t>-</w:t>
      </w:r>
      <w:r w:rsidR="008E63EA" w:rsidRPr="008E63EA">
        <w:rPr>
          <w:rFonts w:ascii="Times New Roman" w:hAnsi="Times New Roman" w:cs="Times New Roman"/>
          <w:color w:val="FF0000"/>
          <w:sz w:val="24"/>
          <w:szCs w:val="24"/>
        </w:rPr>
        <w:t>1</w:t>
      </w:r>
      <w:r w:rsidRPr="008E63EA">
        <w:rPr>
          <w:rFonts w:ascii="Times New Roman" w:hAnsi="Times New Roman" w:cs="Times New Roman"/>
          <w:color w:val="FF0000"/>
          <w:sz w:val="24"/>
          <w:szCs w:val="24"/>
        </w:rPr>
        <w:t xml:space="preserve">c. </w:t>
      </w:r>
      <w:r w:rsidRPr="004C7045">
        <w:rPr>
          <w:rFonts w:ascii="Times New Roman" w:hAnsi="Times New Roman" w:cs="Times New Roman"/>
          <w:sz w:val="24"/>
          <w:szCs w:val="24"/>
        </w:rPr>
        <w:t>The optimized GF retains a two-dimensional planar hexagonal honeycomb structure, with a C–C bond length of 1.420 Å and a C–C–C bond angle of 120.020°. Each carbon atom is electrically neutral, resulting in an overall charge-neutral GF system, which is consistent with previous report</w:t>
      </w:r>
      <w:r w:rsidRPr="004C7045">
        <w:rPr>
          <w:rFonts w:ascii="Times New Roman" w:hAnsi="Times New Roman" w:cs="Times New Roman"/>
          <w:sz w:val="24"/>
          <w:szCs w:val="24"/>
        </w:rPr>
        <w:fldChar w:fldCharType="begin"/>
      </w:r>
      <w:r w:rsidR="009615E8">
        <w:rPr>
          <w:rFonts w:ascii="Times New Roman" w:hAnsi="Times New Roman" w:cs="Times New Roman"/>
          <w:sz w:val="24"/>
          <w:szCs w:val="24"/>
        </w:rPr>
        <w:instrText xml:space="preserve"> ADDIN EN.CITE &lt;EndNote&gt;&lt;Cite&gt;&lt;Author&gt;Yao&lt;/Author&gt;&lt;Year&gt;2014&lt;/Year&gt;&lt;RecNum&gt;1495&lt;/RecNum&gt;&lt;DisplayText&gt;[6]&lt;/DisplayText&gt;&lt;record&gt;&lt;rec-number&gt;1495&lt;/rec-number&gt;&lt;foreign-keys&gt;&lt;key app="EN" db-id="0swwzpz07z9e5uevzslvs0enttfte5eraw05" timestamp="1776133378"&gt;1495&lt;/key&gt;&lt;/foreign-keys&gt;&lt;ref-type name="Journal Article"&gt;17&lt;/ref-type&gt;&lt;contributors&gt;&lt;authors&gt;&lt;author&gt;Yao, Li-Hua&lt;/author&gt;&lt;author&gt;Cao, Mao-Sheng&lt;/author&gt;&lt;author&gt;Yang, Hui-Jing&lt;/author&gt;&lt;author&gt;Liu, Xiao-Juan&lt;/author&gt;&lt;author&gt;Fang, Xiao-Yong&lt;/author&gt;&lt;author&gt;Yuan, Jie&lt;/author&gt;&lt;/authors&gt;&lt;/contributors&gt;&lt;titles&gt;&lt;title&gt;Adsorption of Na on intrinsic, B-doped, N-doped and vacancy graphenes: A first-principles study&lt;/title&gt;&lt;secondary-title&gt;Computational Materials Science&lt;/secondary-title&gt;&lt;/titles&gt;&lt;periodical&gt;&lt;full-title&gt;Computational Materials Science&lt;/full-title&gt;&lt;/periodical&gt;&lt;pages&gt;179-185&lt;/pages&gt;&lt;volume&gt;85&lt;/volume&gt;&lt;keywords&gt;&lt;keyword&gt;Sodium adsorption&lt;/keyword&gt;&lt;keyword&gt;Doped graphene&lt;/keyword&gt;&lt;keyword&gt;Vacancy graphene&lt;/keyword&gt;&lt;keyword&gt;First-principles study&lt;/keyword&gt;&lt;/keywords&gt;&lt;dates&gt;&lt;year&gt;2014&lt;/year&gt;&lt;pub-dates&gt;&lt;date&gt;2014/04/01/&lt;/date&gt;&lt;/pub-dates&gt;&lt;/dates&gt;&lt;isbn&gt;0927-0256&lt;/isbn&gt;&lt;urls&gt;&lt;related-urls&gt;&lt;url&gt;https://www.sciencedirect.com/science/article/pii/S0927025613008112&lt;/url&gt;&lt;/related-urls&gt;&lt;/urls&gt;&lt;electronic-resource-num&gt;https://doi.org/10.1016/j.commatsci.2013.12.052&lt;/electronic-resource-num&gt;&lt;/record&gt;&lt;/Cite&gt;&lt;/EndNote&gt;</w:instrText>
      </w:r>
      <w:r w:rsidRPr="004C7045">
        <w:rPr>
          <w:rFonts w:ascii="Times New Roman" w:hAnsi="Times New Roman" w:cs="Times New Roman"/>
          <w:sz w:val="24"/>
          <w:szCs w:val="24"/>
        </w:rPr>
        <w:fldChar w:fldCharType="separate"/>
      </w:r>
      <w:r w:rsidR="009615E8">
        <w:rPr>
          <w:rFonts w:ascii="Times New Roman" w:hAnsi="Times New Roman" w:cs="Times New Roman"/>
          <w:noProof/>
          <w:sz w:val="24"/>
          <w:szCs w:val="24"/>
        </w:rPr>
        <w:t>[6]</w:t>
      </w:r>
      <w:r w:rsidRPr="004C7045">
        <w:rPr>
          <w:rFonts w:ascii="Times New Roman" w:hAnsi="Times New Roman" w:cs="Times New Roman"/>
          <w:sz w:val="24"/>
          <w:szCs w:val="24"/>
        </w:rPr>
        <w:fldChar w:fldCharType="end"/>
      </w:r>
      <w:r w:rsidRPr="004C7045">
        <w:rPr>
          <w:rFonts w:ascii="Times New Roman" w:hAnsi="Times New Roman" w:cs="Times New Roman"/>
          <w:sz w:val="24"/>
          <w:szCs w:val="24"/>
        </w:rPr>
        <w:t xml:space="preserve">. </w:t>
      </w:r>
      <w:r w:rsidRPr="004C7045">
        <w:rPr>
          <w:rFonts w:ascii="Times New Roman" w:eastAsia="宋体" w:hAnsi="Times New Roman" w:cs="Times New Roman"/>
          <w:sz w:val="24"/>
          <w:szCs w:val="24"/>
        </w:rPr>
        <w:t>The adsorption energy (</w:t>
      </w:r>
      <w:r w:rsidRPr="004C7045">
        <w:rPr>
          <w:rFonts w:ascii="Times New Roman" w:eastAsia="宋体" w:hAnsi="Times New Roman" w:cs="Times New Roman"/>
          <w:i/>
          <w:iCs/>
          <w:sz w:val="24"/>
          <w:szCs w:val="24"/>
        </w:rPr>
        <w:t>E</w:t>
      </w:r>
      <w:r w:rsidRPr="004C7045">
        <w:rPr>
          <w:rFonts w:ascii="Times New Roman" w:eastAsia="宋体" w:hAnsi="Times New Roman" w:cs="Times New Roman"/>
          <w:i/>
          <w:iCs/>
          <w:sz w:val="24"/>
          <w:szCs w:val="24"/>
          <w:vertAlign w:val="subscript"/>
        </w:rPr>
        <w:t>ads</w:t>
      </w:r>
      <w:r w:rsidRPr="004C7045">
        <w:rPr>
          <w:rFonts w:ascii="Times New Roman" w:eastAsia="宋体" w:hAnsi="Times New Roman" w:cs="Times New Roman"/>
          <w:sz w:val="24"/>
          <w:szCs w:val="24"/>
        </w:rPr>
        <w:t>)</w:t>
      </w:r>
      <w:r w:rsidRPr="004C7045">
        <w:rPr>
          <w:rFonts w:ascii="Times New Roman" w:eastAsia="宋体" w:hAnsi="Times New Roman" w:cs="Times New Roman"/>
          <w:sz w:val="24"/>
          <w:szCs w:val="24"/>
        </w:rPr>
        <w:fldChar w:fldCharType="begin">
          <w:fldData xml:space="preserve">PEVuZE5vdGU+PENpdGU+PEF1dGhvcj5ZYW5nPC9BdXRob3I+PFllYXI+MjAxNTwvWWVhcj48UmVj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</w:fldData>
        </w:fldChar>
      </w:r>
      <w:r w:rsidR="009615E8">
        <w:rPr>
          <w:rFonts w:ascii="Times New Roman" w:eastAsia="宋体" w:hAnsi="Times New Roman" w:cs="Times New Roman"/>
          <w:sz w:val="24"/>
          <w:szCs w:val="24"/>
        </w:rPr>
        <w:instrText xml:space="preserve"> ADDIN EN.CITE </w:instrText>
      </w:r>
      <w:r w:rsidR="009615E8">
        <w:rPr>
          <w:rFonts w:ascii="Times New Roman" w:eastAsia="宋体" w:hAnsi="Times New Roman" w:cs="Times New Roman"/>
          <w:sz w:val="24"/>
          <w:szCs w:val="24"/>
        </w:rPr>
        <w:fldChar w:fldCharType="begin">
          <w:fldData xml:space="preserve">PEVuZE5vdGU+PENpdGU+PEF1dGhvcj5ZYW5nPC9BdXRob3I+PFllYXI+MjAxNTwvWWVhcj48UmVj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</w:fldData>
        </w:fldChar>
      </w:r>
      <w:r w:rsidR="009615E8">
        <w:rPr>
          <w:rFonts w:ascii="Times New Roman" w:eastAsia="宋体" w:hAnsi="Times New Roman" w:cs="Times New Roman"/>
          <w:sz w:val="24"/>
          <w:szCs w:val="24"/>
        </w:rPr>
        <w:instrText xml:space="preserve"> ADDIN EN.CITE.DATA </w:instrText>
      </w:r>
      <w:r w:rsidR="009615E8">
        <w:rPr>
          <w:rFonts w:ascii="Times New Roman" w:eastAsia="宋体" w:hAnsi="Times New Roman" w:cs="Times New Roman"/>
          <w:sz w:val="24"/>
          <w:szCs w:val="24"/>
        </w:rPr>
      </w:r>
      <w:r w:rsidR="009615E8">
        <w:rPr>
          <w:rFonts w:ascii="Times New Roman" w:eastAsia="宋体" w:hAnsi="Times New Roman" w:cs="Times New Roman"/>
          <w:sz w:val="24"/>
          <w:szCs w:val="24"/>
        </w:rPr>
        <w:fldChar w:fldCharType="end"/>
      </w:r>
      <w:r w:rsidRPr="004C7045">
        <w:rPr>
          <w:rFonts w:ascii="Times New Roman" w:eastAsia="宋体" w:hAnsi="Times New Roman" w:cs="Times New Roman"/>
          <w:sz w:val="24"/>
          <w:szCs w:val="24"/>
        </w:rPr>
      </w:r>
      <w:r w:rsidRPr="004C7045">
        <w:rPr>
          <w:rFonts w:ascii="Times New Roman" w:eastAsia="宋体" w:hAnsi="Times New Roman" w:cs="Times New Roman"/>
          <w:sz w:val="24"/>
          <w:szCs w:val="24"/>
        </w:rPr>
        <w:fldChar w:fldCharType="separate"/>
      </w:r>
      <w:r w:rsidR="009615E8">
        <w:rPr>
          <w:rFonts w:ascii="Times New Roman" w:eastAsia="宋体" w:hAnsi="Times New Roman" w:cs="Times New Roman"/>
          <w:noProof/>
          <w:sz w:val="24"/>
          <w:szCs w:val="24"/>
        </w:rPr>
        <w:t>[7, 8]</w:t>
      </w:r>
      <w:r w:rsidRPr="004C7045">
        <w:rPr>
          <w:rFonts w:ascii="Times New Roman" w:eastAsia="宋体" w:hAnsi="Times New Roman" w:cs="Times New Roman"/>
          <w:sz w:val="24"/>
          <w:szCs w:val="24"/>
        </w:rPr>
        <w:fldChar w:fldCharType="end"/>
      </w:r>
      <w:r w:rsidRPr="004C7045">
        <w:rPr>
          <w:rFonts w:ascii="Times New Roman" w:eastAsia="宋体" w:hAnsi="Times New Roman" w:cs="Times New Roman"/>
          <w:sz w:val="24"/>
          <w:szCs w:val="24"/>
        </w:rPr>
        <w:t xml:space="preserve"> is calculated as follows</w:t>
      </w:r>
      <w:r w:rsidRPr="004C7045">
        <w:rPr>
          <w:rFonts w:ascii="Times New Roman" w:hAnsi="Times New Roman" w:cs="Times New Roman"/>
          <w:sz w:val="24"/>
          <w:szCs w:val="24"/>
        </w:rPr>
        <w:t xml:space="preserve"> </w:t>
      </w:r>
      <w:proofErr w:type="spellStart"/>
      <w:r w:rsidRPr="004C7045">
        <w:rPr>
          <w:rFonts w:ascii="Times New Roman" w:hAnsi="Times New Roman" w:cs="Times New Roman"/>
          <w:color w:val="0000CC"/>
          <w:sz w:val="24"/>
          <w:szCs w:val="24"/>
        </w:rPr>
        <w:t>Eqs</w:t>
      </w:r>
      <w:proofErr w:type="spellEnd"/>
      <w:r w:rsidRPr="004C7045">
        <w:rPr>
          <w:rFonts w:ascii="Times New Roman" w:hAnsi="Times New Roman" w:cs="Times New Roman"/>
          <w:color w:val="0000CC"/>
          <w:sz w:val="24"/>
          <w:szCs w:val="24"/>
        </w:rPr>
        <w:t>. (4-5)</w:t>
      </w:r>
      <w:r w:rsidRPr="004C7045">
        <w:rPr>
          <w:rFonts w:ascii="Times New Roman" w:eastAsia="宋体" w:hAnsi="Times New Roman" w:cs="Times New Roman"/>
          <w:sz w:val="24"/>
          <w:szCs w:val="24"/>
        </w:rPr>
        <w:t>:</w:t>
      </w:r>
    </w:p>
    <w:p w14:paraId="601322DE" w14:textId="77777777" w:rsidR="004C7045" w:rsidRPr="004C7045" w:rsidRDefault="00BA7AD9" w:rsidP="004C7045">
      <w:pPr>
        <w:spacing w:line="480" w:lineRule="auto"/>
        <w:jc w:val="center"/>
        <w:rPr>
          <w:rFonts w:ascii="Times New Roman" w:eastAsia="宋体" w:hAnsi="Times New Roman" w:cs="Times New Roman"/>
          <w:sz w:val="24"/>
          <w:szCs w:val="24"/>
        </w:rPr>
      </w:pPr>
      <m:oMath>
        <m:sSub>
          <m:sSubPr>
            <m:ctrlPr>
              <w:rPr>
                <w:rFonts w:ascii="Cambria Math" w:eastAsia="宋体" w:hAnsi="Cambria Math" w:cs="Times New Roman"/>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ads</m:t>
            </m:r>
          </m:sub>
        </m:sSub>
        <m:r>
          <w:rPr>
            <w:rFonts w:ascii="Cambria Math" w:eastAsia="宋体" w:hAnsi="Cambria Math" w:cs="Times New Roman"/>
            <w:sz w:val="24"/>
            <w:szCs w:val="24"/>
          </w:rPr>
          <m:t>=</m:t>
        </m:r>
        <w:bookmarkStart w:id="8" w:name="OLE_LINK22"/>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GF+U</m:t>
            </m:r>
            <m:sSubSup>
              <m:sSubSupPr>
                <m:ctrlPr>
                  <w:rPr>
                    <w:rFonts w:ascii="Cambria Math" w:eastAsia="宋体" w:hAnsi="Cambria Math" w:cs="Times New Roman"/>
                    <w:i/>
                    <w:sz w:val="24"/>
                    <w:szCs w:val="24"/>
                  </w:rPr>
                </m:ctrlPr>
              </m:sSubSupPr>
              <m:e>
                <m:r>
                  <w:rPr>
                    <w:rFonts w:ascii="Cambria Math" w:eastAsia="宋体" w:hAnsi="Cambria Math" w:cs="Times New Roman"/>
                    <w:sz w:val="24"/>
                    <w:szCs w:val="24"/>
                  </w:rPr>
                  <m:t>O</m:t>
                </m:r>
              </m:e>
              <m:sub>
                <m:r>
                  <w:rPr>
                    <w:rFonts w:ascii="Cambria Math" w:eastAsia="宋体" w:hAnsi="Cambria Math" w:cs="Times New Roman"/>
                    <w:sz w:val="24"/>
                    <w:szCs w:val="24"/>
                  </w:rPr>
                  <m:t>2</m:t>
                </m:r>
              </m:sub>
              <m:sup>
                <m:r>
                  <w:rPr>
                    <w:rFonts w:ascii="Cambria Math" w:eastAsia="宋体" w:hAnsi="Cambria Math" w:cs="Times New Roman"/>
                    <w:sz w:val="24"/>
                    <w:szCs w:val="24"/>
                  </w:rPr>
                  <m:t>2+</m:t>
                </m:r>
              </m:sup>
            </m:sSubSup>
          </m:sub>
        </m:sSub>
        <w:bookmarkEnd w:id="8"/>
        <m:r>
          <m:rPr>
            <m:sty m:val="p"/>
          </m:rPr>
          <w:rPr>
            <w:rFonts w:ascii="Cambria Math" w:eastAsia="宋体" w:hAnsi="Cambria Math" w:cs="Times New Roman"/>
            <w:sz w:val="24"/>
            <w:szCs w:val="24"/>
          </w:rPr>
          <m:t>-</m:t>
        </m:r>
        <m:sSub>
          <m:sSubPr>
            <m:ctrlPr>
              <w:rPr>
                <w:rFonts w:ascii="Cambria Math" w:eastAsia="宋体" w:hAnsi="Cambria Math" w:cs="Times New Roman"/>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GF</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U</m:t>
            </m:r>
            <m:sSubSup>
              <m:sSubSupPr>
                <m:ctrlPr>
                  <w:rPr>
                    <w:rFonts w:ascii="Cambria Math" w:eastAsia="宋体" w:hAnsi="Cambria Math" w:cs="Times New Roman"/>
                    <w:i/>
                    <w:sz w:val="24"/>
                    <w:szCs w:val="24"/>
                  </w:rPr>
                </m:ctrlPr>
              </m:sSubSupPr>
              <m:e>
                <m:r>
                  <w:rPr>
                    <w:rFonts w:ascii="Cambria Math" w:eastAsia="宋体" w:hAnsi="Cambria Math" w:cs="Times New Roman"/>
                    <w:sz w:val="24"/>
                    <w:szCs w:val="24"/>
                  </w:rPr>
                  <m:t>O</m:t>
                </m:r>
              </m:e>
              <m:sub>
                <m:r>
                  <w:rPr>
                    <w:rFonts w:ascii="Cambria Math" w:eastAsia="宋体" w:hAnsi="Cambria Math" w:cs="Times New Roman"/>
                    <w:sz w:val="24"/>
                    <w:szCs w:val="24"/>
                  </w:rPr>
                  <m:t>2</m:t>
                </m:r>
              </m:sub>
              <m:sup>
                <m:r>
                  <w:rPr>
                    <w:rFonts w:ascii="Cambria Math" w:eastAsia="宋体" w:hAnsi="Cambria Math" w:cs="Times New Roman"/>
                    <w:sz w:val="24"/>
                    <w:szCs w:val="24"/>
                  </w:rPr>
                  <m:t>2+</m:t>
                </m:r>
              </m:sup>
            </m:sSubSup>
          </m:sub>
        </m:sSub>
      </m:oMath>
      <w:r w:rsidR="004C7045" w:rsidRPr="004C7045">
        <w:rPr>
          <w:rFonts w:ascii="Times New Roman" w:eastAsia="宋体" w:hAnsi="Times New Roman" w:cs="Times New Roman"/>
          <w:sz w:val="24"/>
          <w:szCs w:val="24"/>
        </w:rPr>
        <w:t xml:space="preserve"> </w:t>
      </w:r>
      <w:r w:rsidR="004C7045" w:rsidRPr="004C7045">
        <w:rPr>
          <w:rFonts w:ascii="Times New Roman" w:hAnsi="Times New Roman" w:cs="Times New Roman"/>
          <w:sz w:val="24"/>
          <w:szCs w:val="24"/>
        </w:rPr>
        <w:t xml:space="preserve">       (4)</w:t>
      </w:r>
    </w:p>
    <w:p w14:paraId="592D7D52" w14:textId="77777777" w:rsidR="004C7045" w:rsidRPr="004C7045" w:rsidRDefault="00BA7AD9" w:rsidP="004C7045">
      <w:pPr>
        <w:spacing w:line="480" w:lineRule="auto"/>
        <w:ind w:firstLineChars="83" w:firstLine="199"/>
        <w:jc w:val="center"/>
        <w:rPr>
          <w:rFonts w:ascii="Times New Roman" w:eastAsia="宋体" w:hAnsi="Times New Roman" w:cs="Times New Roman"/>
          <w:sz w:val="24"/>
          <w:szCs w:val="24"/>
        </w:rPr>
      </w:pPr>
      <m:oMath>
        <m:sSubSup>
          <m:sSubSupPr>
            <m:ctrlPr>
              <w:rPr>
                <w:rFonts w:ascii="Cambria Math" w:eastAsia="宋体" w:hAnsi="Cambria Math" w:cs="Times New Roman"/>
                <w:sz w:val="24"/>
                <w:szCs w:val="24"/>
              </w:rPr>
            </m:ctrlPr>
          </m:sSubSupPr>
          <m:e>
            <m:r>
              <w:rPr>
                <w:rFonts w:ascii="Cambria Math" w:eastAsia="宋体" w:hAnsi="Cambria Math" w:cs="Times New Roman"/>
                <w:sz w:val="24"/>
                <w:szCs w:val="24"/>
              </w:rPr>
              <m:t>E</m:t>
            </m:r>
          </m:e>
          <m:sub>
            <m:r>
              <w:rPr>
                <w:rFonts w:ascii="Cambria Math" w:eastAsia="宋体" w:hAnsi="Cambria Math" w:cs="Times New Roman"/>
                <w:sz w:val="24"/>
                <w:szCs w:val="24"/>
              </w:rPr>
              <m:t>ads</m:t>
            </m:r>
          </m:sub>
          <m:sup>
            <m:r>
              <w:rPr>
                <w:rFonts w:ascii="Cambria Math" w:eastAsia="宋体" w:hAnsi="Cambria Math" w:cs="Times New Roman"/>
                <w:sz w:val="24"/>
                <w:szCs w:val="24"/>
              </w:rPr>
              <m:t>'</m:t>
            </m:r>
          </m:sup>
        </m:sSubSup>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C</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E</m:t>
            </m:r>
          </m:e>
          <m:sub>
            <m:r>
              <w:rPr>
                <w:rFonts w:ascii="Cambria Math" w:eastAsia="宋体" w:hAnsi="Cambria Math" w:cs="Times New Roman"/>
                <w:sz w:val="24"/>
                <w:szCs w:val="24"/>
              </w:rPr>
              <m:t>0</m:t>
            </m:r>
          </m:sub>
        </m:sSub>
      </m:oMath>
      <w:r w:rsidR="004C7045" w:rsidRPr="004C7045">
        <w:rPr>
          <w:rFonts w:ascii="Times New Roman" w:eastAsia="宋体" w:hAnsi="Times New Roman" w:cs="Times New Roman"/>
          <w:sz w:val="24"/>
          <w:szCs w:val="24"/>
        </w:rPr>
        <w:t xml:space="preserve"> </w:t>
      </w:r>
      <w:r w:rsidR="004C7045" w:rsidRPr="004C7045">
        <w:rPr>
          <w:rFonts w:ascii="Times New Roman" w:hAnsi="Times New Roman" w:cs="Times New Roman"/>
          <w:sz w:val="24"/>
          <w:szCs w:val="24"/>
        </w:rPr>
        <w:t xml:space="preserve">                      (5)</w:t>
      </w:r>
    </w:p>
    <w:p w14:paraId="412D8CB4" w14:textId="77777777" w:rsidR="004C7045" w:rsidRPr="004C7045" w:rsidRDefault="004C7045" w:rsidP="004C7045">
      <w:pPr>
        <w:spacing w:line="480" w:lineRule="auto"/>
        <w:rPr>
          <w:rFonts w:ascii="Times New Roman" w:eastAsia="宋体" w:hAnsi="Times New Roman" w:cs="Times New Roman"/>
          <w:color w:val="000000" w:themeColor="text1"/>
          <w:sz w:val="24"/>
          <w:szCs w:val="24"/>
        </w:rPr>
      </w:pPr>
      <w:r w:rsidRPr="004C7045">
        <w:rPr>
          <w:rFonts w:ascii="Times New Roman" w:eastAsia="宋体" w:hAnsi="Times New Roman" w:cs="Times New Roman"/>
          <w:color w:val="000000" w:themeColor="text1"/>
          <w:sz w:val="24"/>
          <w:szCs w:val="24"/>
        </w:rPr>
        <w:t xml:space="preserve">where </w:t>
      </w:r>
      <w:r w:rsidRPr="004C7045">
        <w:rPr>
          <w:rFonts w:ascii="Times New Roman" w:eastAsia="宋体" w:hAnsi="Times New Roman" w:cs="Times New Roman"/>
          <w:i/>
          <w:iCs/>
          <w:color w:val="000000" w:themeColor="text1"/>
          <w:sz w:val="24"/>
          <w:szCs w:val="24"/>
        </w:rPr>
        <w:t>E</w:t>
      </w:r>
      <w:r w:rsidRPr="004C7045">
        <w:rPr>
          <w:rFonts w:ascii="Times New Roman" w:eastAsia="宋体" w:hAnsi="Times New Roman" w:cs="Times New Roman"/>
          <w:i/>
          <w:iCs/>
          <w:color w:val="000000" w:themeColor="text1"/>
          <w:sz w:val="24"/>
          <w:szCs w:val="24"/>
          <w:vertAlign w:val="subscript"/>
        </w:rPr>
        <w:t>GF</w:t>
      </w:r>
      <w:r w:rsidRPr="004C7045">
        <w:rPr>
          <w:rFonts w:ascii="Times New Roman" w:eastAsia="宋体" w:hAnsi="Times New Roman" w:cs="Times New Roman"/>
          <w:color w:val="000000" w:themeColor="text1"/>
          <w:sz w:val="24"/>
          <w:szCs w:val="24"/>
        </w:rPr>
        <w:t xml:space="preserve">, </w:t>
      </w:r>
      <w:r w:rsidRPr="004C7045">
        <w:rPr>
          <w:rFonts w:ascii="Times New Roman" w:eastAsia="宋体" w:hAnsi="Times New Roman" w:cs="Times New Roman"/>
          <w:i/>
          <w:iCs/>
          <w:color w:val="000000" w:themeColor="text1"/>
          <w:sz w:val="24"/>
          <w:szCs w:val="24"/>
        </w:rPr>
        <w:t>E</w:t>
      </w:r>
      <w:r w:rsidRPr="004C7045">
        <w:rPr>
          <w:rFonts w:ascii="Times New Roman" w:eastAsia="宋体" w:hAnsi="Times New Roman" w:cs="Times New Roman"/>
          <w:i/>
          <w:iCs/>
          <w:color w:val="000000" w:themeColor="text1"/>
          <w:sz w:val="24"/>
          <w:szCs w:val="24"/>
          <w:vertAlign w:val="subscript"/>
        </w:rPr>
        <w:t>UO2</w:t>
      </w:r>
      <w:r w:rsidRPr="004C7045">
        <w:rPr>
          <w:rFonts w:ascii="Times New Roman" w:eastAsia="宋体" w:hAnsi="Times New Roman" w:cs="Times New Roman"/>
          <w:i/>
          <w:iCs/>
          <w:color w:val="000000" w:themeColor="text1"/>
          <w:sz w:val="24"/>
          <w:szCs w:val="24"/>
          <w:vertAlign w:val="superscript"/>
        </w:rPr>
        <w:t>2+</w:t>
      </w:r>
      <w:r w:rsidRPr="004C7045">
        <w:rPr>
          <w:rFonts w:ascii="Times New Roman" w:eastAsia="宋体" w:hAnsi="Times New Roman" w:cs="Times New Roman"/>
          <w:color w:val="000000" w:themeColor="text1"/>
          <w:sz w:val="24"/>
          <w:szCs w:val="24"/>
        </w:rPr>
        <w:t xml:space="preserve">, </w:t>
      </w:r>
      <w:r w:rsidRPr="004C7045">
        <w:rPr>
          <w:rFonts w:ascii="Times New Roman" w:eastAsia="宋体" w:hAnsi="Times New Roman" w:cs="Times New Roman"/>
          <w:i/>
          <w:iCs/>
          <w:color w:val="000000" w:themeColor="text1"/>
          <w:sz w:val="24"/>
          <w:szCs w:val="24"/>
        </w:rPr>
        <w:t>E</w:t>
      </w:r>
      <w:r w:rsidRPr="004C7045">
        <w:rPr>
          <w:rFonts w:ascii="Times New Roman" w:eastAsia="宋体" w:hAnsi="Times New Roman" w:cs="Times New Roman"/>
          <w:i/>
          <w:iCs/>
          <w:color w:val="000000" w:themeColor="text1"/>
          <w:sz w:val="24"/>
          <w:szCs w:val="24"/>
          <w:vertAlign w:val="subscript"/>
        </w:rPr>
        <w:t>GF+UO2</w:t>
      </w:r>
      <w:r w:rsidRPr="004C7045">
        <w:rPr>
          <w:rFonts w:ascii="Times New Roman" w:eastAsia="宋体" w:hAnsi="Times New Roman" w:cs="Times New Roman"/>
          <w:i/>
          <w:iCs/>
          <w:color w:val="000000" w:themeColor="text1"/>
          <w:sz w:val="24"/>
          <w:szCs w:val="24"/>
          <w:vertAlign w:val="superscript"/>
        </w:rPr>
        <w:t>2+</w:t>
      </w:r>
      <w:r w:rsidRPr="004C7045">
        <w:rPr>
          <w:rFonts w:ascii="Times New Roman" w:eastAsia="宋体" w:hAnsi="Times New Roman" w:cs="Times New Roman"/>
          <w:color w:val="000000" w:themeColor="text1"/>
          <w:sz w:val="24"/>
          <w:szCs w:val="24"/>
        </w:rPr>
        <w:t xml:space="preserve"> are the energies of GF, </w:t>
      </w:r>
      <w:r w:rsidRPr="004C7045">
        <w:rPr>
          <w:rFonts w:ascii="Times New Roman" w:hAnsi="Times New Roman" w:cs="Times New Roman"/>
          <w:color w:val="000000" w:themeColor="text1"/>
          <w:sz w:val="24"/>
          <w:szCs w:val="24"/>
        </w:rPr>
        <w:t>U(VI)</w:t>
      </w:r>
      <w:r w:rsidRPr="004C7045">
        <w:rPr>
          <w:rFonts w:ascii="Times New Roman" w:eastAsia="宋体" w:hAnsi="Times New Roman" w:cs="Times New Roman"/>
          <w:color w:val="000000" w:themeColor="text1"/>
          <w:sz w:val="24"/>
          <w:szCs w:val="24"/>
        </w:rPr>
        <w:t xml:space="preserve"> ions, and the complex of GF with </w:t>
      </w:r>
      <w:r w:rsidRPr="004C7045">
        <w:rPr>
          <w:rFonts w:ascii="Times New Roman" w:hAnsi="Times New Roman" w:cs="Times New Roman"/>
          <w:color w:val="000000" w:themeColor="text1"/>
          <w:sz w:val="24"/>
          <w:szCs w:val="24"/>
        </w:rPr>
        <w:t>U(VI)</w:t>
      </w:r>
      <w:r w:rsidRPr="004C7045">
        <w:rPr>
          <w:rFonts w:ascii="Times New Roman" w:eastAsia="宋体" w:hAnsi="Times New Roman" w:cs="Times New Roman"/>
          <w:color w:val="000000" w:themeColor="text1"/>
          <w:sz w:val="24"/>
          <w:szCs w:val="24"/>
        </w:rPr>
        <w:t xml:space="preserve"> ions, respectively. </w:t>
      </w:r>
      <w:proofErr w:type="spellStart"/>
      <w:r w:rsidRPr="004C7045">
        <w:rPr>
          <w:rFonts w:ascii="Times New Roman" w:eastAsia="宋体" w:hAnsi="Times New Roman" w:cs="Times New Roman"/>
          <w:i/>
          <w:iCs/>
          <w:color w:val="000000" w:themeColor="text1"/>
          <w:sz w:val="24"/>
          <w:szCs w:val="24"/>
        </w:rPr>
        <w:t>E՛</w:t>
      </w:r>
      <w:r w:rsidRPr="004C7045">
        <w:rPr>
          <w:rFonts w:ascii="Times New Roman" w:eastAsia="宋体" w:hAnsi="Times New Roman" w:cs="Times New Roman"/>
          <w:i/>
          <w:iCs/>
          <w:color w:val="000000" w:themeColor="text1"/>
          <w:sz w:val="24"/>
          <w:szCs w:val="24"/>
          <w:vertAlign w:val="subscript"/>
        </w:rPr>
        <w:t>ads</w:t>
      </w:r>
      <w:proofErr w:type="spellEnd"/>
      <w:r w:rsidRPr="004C7045">
        <w:rPr>
          <w:rFonts w:ascii="Times New Roman" w:eastAsia="宋体" w:hAnsi="Times New Roman" w:cs="Times New Roman"/>
          <w:i/>
          <w:iCs/>
          <w:color w:val="000000" w:themeColor="text1"/>
          <w:sz w:val="24"/>
          <w:szCs w:val="24"/>
        </w:rPr>
        <w:t>, E</w:t>
      </w:r>
      <w:r w:rsidRPr="004C7045">
        <w:rPr>
          <w:rFonts w:ascii="Times New Roman" w:eastAsia="宋体" w:hAnsi="Times New Roman" w:cs="Times New Roman"/>
          <w:i/>
          <w:iCs/>
          <w:color w:val="000000" w:themeColor="text1"/>
          <w:sz w:val="24"/>
          <w:szCs w:val="24"/>
          <w:vertAlign w:val="subscript"/>
        </w:rPr>
        <w:t>C</w:t>
      </w:r>
      <w:r w:rsidRPr="004C7045">
        <w:rPr>
          <w:rFonts w:ascii="Times New Roman" w:eastAsia="宋体" w:hAnsi="Times New Roman" w:cs="Times New Roman"/>
          <w:color w:val="000000" w:themeColor="text1"/>
          <w:sz w:val="24"/>
          <w:szCs w:val="24"/>
          <w:vertAlign w:val="subscript"/>
        </w:rPr>
        <w:t xml:space="preserve">, </w:t>
      </w:r>
      <w:r w:rsidRPr="004C7045">
        <w:rPr>
          <w:rFonts w:ascii="Times New Roman" w:eastAsia="宋体" w:hAnsi="Times New Roman" w:cs="Times New Roman"/>
          <w:color w:val="000000" w:themeColor="text1"/>
          <w:sz w:val="24"/>
          <w:szCs w:val="24"/>
        </w:rPr>
        <w:t>and</w:t>
      </w:r>
      <w:r w:rsidRPr="004C7045">
        <w:rPr>
          <w:rFonts w:ascii="Times New Roman" w:eastAsia="宋体" w:hAnsi="Times New Roman" w:cs="Times New Roman"/>
          <w:color w:val="000000" w:themeColor="text1"/>
          <w:sz w:val="24"/>
          <w:szCs w:val="24"/>
          <w:vertAlign w:val="subscript"/>
        </w:rPr>
        <w:t xml:space="preserve"> </w:t>
      </w:r>
      <w:r w:rsidRPr="004C7045">
        <w:rPr>
          <w:rFonts w:ascii="Times New Roman" w:eastAsia="宋体" w:hAnsi="Times New Roman" w:cs="Times New Roman"/>
          <w:i/>
          <w:iCs/>
          <w:color w:val="000000" w:themeColor="text1"/>
          <w:sz w:val="24"/>
          <w:szCs w:val="24"/>
        </w:rPr>
        <w:t>E</w:t>
      </w:r>
      <w:r w:rsidRPr="004C7045">
        <w:rPr>
          <w:rFonts w:ascii="Times New Roman" w:eastAsia="宋体" w:hAnsi="Times New Roman" w:cs="Times New Roman"/>
          <w:i/>
          <w:iCs/>
          <w:color w:val="000000" w:themeColor="text1"/>
          <w:sz w:val="24"/>
          <w:szCs w:val="24"/>
          <w:vertAlign w:val="subscript"/>
        </w:rPr>
        <w:t>0</w:t>
      </w:r>
      <w:r w:rsidRPr="004C7045">
        <w:rPr>
          <w:rFonts w:ascii="Times New Roman" w:eastAsia="宋体" w:hAnsi="Times New Roman" w:cs="Times New Roman"/>
          <w:color w:val="000000" w:themeColor="text1"/>
          <w:sz w:val="24"/>
          <w:szCs w:val="24"/>
        </w:rPr>
        <w:t xml:space="preserve"> are the energies of total adsorption energy of the system, coordination adsorption energy, and the zero-point adsorption energy, respectively.</w:t>
      </w:r>
    </w:p>
    <w:p w14:paraId="0543CEF3" w14:textId="77777777" w:rsidR="004C7045" w:rsidRPr="004C7045" w:rsidRDefault="004C7045" w:rsidP="004C7045">
      <w:pPr>
        <w:spacing w:line="480" w:lineRule="auto"/>
        <w:ind w:firstLineChars="200" w:firstLine="480"/>
        <w:rPr>
          <w:rFonts w:ascii="Times New Roman" w:eastAsia="宋体" w:hAnsi="Times New Roman" w:cs="Times New Roman"/>
          <w:color w:val="EE0000"/>
          <w:sz w:val="24"/>
          <w:szCs w:val="24"/>
        </w:rPr>
      </w:pPr>
    </w:p>
    <w:p w14:paraId="65C39C55" w14:textId="77777777" w:rsidR="00443CF8" w:rsidRPr="004C7045" w:rsidRDefault="00443CF8" w:rsidP="00443CF8">
      <w:pPr>
        <w:widowControl/>
        <w:jc w:val="left"/>
        <w:rPr>
          <w:rFonts w:ascii="Times New Roman" w:hAnsi="Times New Roman" w:cs="Times New Roman"/>
          <w:color w:val="EE0000"/>
          <w:sz w:val="24"/>
          <w:szCs w:val="24"/>
        </w:rPr>
      </w:pPr>
      <w:r w:rsidRPr="004C7045">
        <w:rPr>
          <w:rFonts w:ascii="Times New Roman" w:hAnsi="Times New Roman" w:cs="Times New Roman"/>
          <w:color w:val="EE0000"/>
          <w:sz w:val="24"/>
          <w:szCs w:val="24"/>
        </w:rPr>
        <w:br w:type="page"/>
      </w:r>
    </w:p>
    <w:p w14:paraId="1C514C29" w14:textId="0A797D15" w:rsidR="00443CF8" w:rsidRPr="00DD2487" w:rsidRDefault="00443CF8" w:rsidP="00DD2487">
      <w:pPr>
        <w:pStyle w:val="a7"/>
        <w:numPr>
          <w:ilvl w:val="0"/>
          <w:numId w:val="5"/>
        </w:numPr>
        <w:spacing w:line="480" w:lineRule="auto"/>
        <w:ind w:firstLineChars="0"/>
        <w:rPr>
          <w:rFonts w:ascii="Times New Roman" w:hAnsi="Times New Roman" w:cs="Times New Roman"/>
          <w:b/>
          <w:bCs/>
          <w:sz w:val="28"/>
          <w:szCs w:val="28"/>
        </w:rPr>
      </w:pPr>
      <w:r w:rsidRPr="00DD2487">
        <w:rPr>
          <w:rFonts w:ascii="Times New Roman" w:hAnsi="Times New Roman" w:cs="Times New Roman"/>
          <w:b/>
          <w:bCs/>
          <w:sz w:val="28"/>
          <w:szCs w:val="28"/>
        </w:rPr>
        <w:lastRenderedPageBreak/>
        <w:t>Supplementary Figures</w:t>
      </w:r>
    </w:p>
    <w:bookmarkEnd w:id="4"/>
    <w:p w14:paraId="3F906A61" w14:textId="77777777" w:rsidR="002A16E0" w:rsidRPr="00D86C11" w:rsidRDefault="002A16E0" w:rsidP="00B00E7C">
      <w:pPr>
        <w:widowControl/>
        <w:adjustRightInd w:val="0"/>
        <w:snapToGrid w:val="0"/>
        <w:spacing w:line="480" w:lineRule="auto"/>
        <w:jc w:val="center"/>
        <w:rPr>
          <w:rFonts w:ascii="Times New Roman" w:hAnsi="Times New Roman" w:cs="Times New Roman"/>
          <w:b/>
          <w:bCs/>
          <w:color w:val="000000" w:themeColor="text1"/>
          <w:sz w:val="24"/>
          <w:szCs w:val="24"/>
        </w:rPr>
      </w:pPr>
    </w:p>
    <w:p w14:paraId="297167B9" w14:textId="1925F35E" w:rsidR="002A16E0" w:rsidRPr="00D86C11" w:rsidRDefault="003F1CA3" w:rsidP="00B00E7C">
      <w:pPr>
        <w:widowControl/>
        <w:adjustRightInd w:val="0"/>
        <w:snapToGrid w:val="0"/>
        <w:spacing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noProof/>
          <w:sz w:val="24"/>
          <w:szCs w:val="24"/>
        </w:rPr>
        <w:drawing>
          <wp:inline distT="0" distB="0" distL="0" distR="0" wp14:anchorId="5FF615A5" wp14:editId="3BDE41FD">
            <wp:extent cx="5400000" cy="2455179"/>
            <wp:effectExtent l="0" t="0" r="0" b="0"/>
            <wp:docPr id="12220112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899" r="5283"/>
                    <a:stretch/>
                  </pic:blipFill>
                  <pic:spPr bwMode="auto">
                    <a:xfrm>
                      <a:off x="0" y="0"/>
                      <a:ext cx="5400000" cy="2455179"/>
                    </a:xfrm>
                    <a:prstGeom prst="rect">
                      <a:avLst/>
                    </a:prstGeom>
                    <a:noFill/>
                    <a:ln>
                      <a:noFill/>
                    </a:ln>
                    <a:extLst>
                      <a:ext uri="{53640926-AAD7-44D8-BBD7-CCE9431645EC}">
                        <a14:shadowObscured xmlns:a14="http://schemas.microsoft.com/office/drawing/2010/main"/>
                      </a:ext>
                    </a:extLst>
                  </pic:spPr>
                </pic:pic>
              </a:graphicData>
            </a:graphic>
          </wp:inline>
        </w:drawing>
      </w:r>
    </w:p>
    <w:p w14:paraId="43FBC769" w14:textId="63D7C54E" w:rsidR="00916A1D" w:rsidRPr="00D86C11" w:rsidRDefault="00154E53" w:rsidP="00B00E7C">
      <w:pPr>
        <w:widowControl/>
        <w:adjustRightInd w:val="0"/>
        <w:snapToGrid w:val="0"/>
        <w:spacing w:beforeLines="100" w:before="312" w:line="480" w:lineRule="auto"/>
        <w:jc w:val="center"/>
        <w:rPr>
          <w:rFonts w:ascii="Times New Roman" w:hAnsi="Times New Roman" w:cs="Times New Roman"/>
          <w:color w:val="000000" w:themeColor="text1"/>
          <w:sz w:val="24"/>
          <w:szCs w:val="24"/>
        </w:rPr>
      </w:pPr>
      <w:bookmarkStart w:id="9" w:name="_Hlk214538068"/>
      <w:r w:rsidRPr="00D86C11">
        <w:rPr>
          <w:rFonts w:ascii="Times New Roman" w:hAnsi="Times New Roman" w:cs="Times New Roman"/>
          <w:b/>
          <w:bCs/>
          <w:color w:val="000000" w:themeColor="text1"/>
          <w:sz w:val="24"/>
          <w:szCs w:val="24"/>
        </w:rPr>
        <w:t xml:space="preserve">Fig. </w:t>
      </w:r>
      <w:r w:rsidRPr="00D86C11">
        <w:rPr>
          <w:rFonts w:ascii="Times New Roman" w:hAnsi="Times New Roman" w:cs="Times New Roman" w:hint="eastAsia"/>
          <w:b/>
          <w:bCs/>
          <w:color w:val="000000" w:themeColor="text1"/>
          <w:sz w:val="24"/>
          <w:szCs w:val="24"/>
        </w:rPr>
        <w:t>S</w:t>
      </w:r>
      <w:r w:rsidR="00DD2487">
        <w:rPr>
          <w:rFonts w:ascii="Times New Roman" w:hAnsi="Times New Roman" w:cs="Times New Roman"/>
          <w:b/>
          <w:bCs/>
          <w:color w:val="000000" w:themeColor="text1"/>
          <w:sz w:val="24"/>
          <w:szCs w:val="24"/>
        </w:rPr>
        <w:t>2</w:t>
      </w:r>
      <w:r w:rsidR="00916A1D" w:rsidRPr="00D86C11">
        <w:rPr>
          <w:rFonts w:ascii="Times New Roman" w:hAnsi="Times New Roman" w:cs="Times New Roman" w:hint="eastAsia"/>
          <w:color w:val="000000" w:themeColor="text1"/>
          <w:sz w:val="24"/>
          <w:szCs w:val="24"/>
        </w:rPr>
        <w:t xml:space="preserve"> </w:t>
      </w:r>
      <w:r w:rsidR="00436B76">
        <w:rPr>
          <w:rFonts w:ascii="Times New Roman" w:hAnsi="Times New Roman" w:cs="Times New Roman"/>
          <w:color w:val="000000" w:themeColor="text1"/>
          <w:sz w:val="24"/>
          <w:szCs w:val="24"/>
        </w:rPr>
        <w:t>W</w:t>
      </w:r>
      <w:r w:rsidR="00436B76" w:rsidRPr="00436B76">
        <w:rPr>
          <w:rFonts w:ascii="Times New Roman" w:hAnsi="Times New Roman" w:cs="Times New Roman"/>
          <w:color w:val="000000" w:themeColor="text1"/>
          <w:sz w:val="24"/>
          <w:szCs w:val="24"/>
        </w:rPr>
        <w:t xml:space="preserve">ide-scan </w:t>
      </w:r>
      <w:r w:rsidR="00436B76">
        <w:rPr>
          <w:rFonts w:ascii="Times New Roman" w:hAnsi="Times New Roman" w:cs="Times New Roman"/>
          <w:color w:val="000000" w:themeColor="text1"/>
          <w:sz w:val="24"/>
          <w:szCs w:val="24"/>
        </w:rPr>
        <w:t xml:space="preserve">XPS </w:t>
      </w:r>
      <w:r w:rsidR="00436B76" w:rsidRPr="00436B76">
        <w:rPr>
          <w:rFonts w:ascii="Times New Roman" w:hAnsi="Times New Roman" w:cs="Times New Roman"/>
          <w:color w:val="000000" w:themeColor="text1"/>
          <w:sz w:val="24"/>
          <w:szCs w:val="24"/>
        </w:rPr>
        <w:t xml:space="preserve">survey </w:t>
      </w:r>
      <w:r w:rsidR="00436B76">
        <w:rPr>
          <w:rFonts w:ascii="Times New Roman" w:hAnsi="Times New Roman" w:cs="Times New Roman" w:hint="eastAsia"/>
          <w:color w:val="000000" w:themeColor="text1"/>
          <w:sz w:val="24"/>
          <w:szCs w:val="24"/>
        </w:rPr>
        <w:t>of</w:t>
      </w:r>
      <w:r w:rsidR="00436B76">
        <w:rPr>
          <w:rFonts w:ascii="Times New Roman" w:hAnsi="Times New Roman" w:cs="Times New Roman"/>
          <w:color w:val="000000" w:themeColor="text1"/>
          <w:sz w:val="24"/>
          <w:szCs w:val="24"/>
        </w:rPr>
        <w:t xml:space="preserve"> GFs </w:t>
      </w:r>
      <w:r w:rsidR="00436B76" w:rsidRPr="00D86C11">
        <w:rPr>
          <w:rFonts w:ascii="Times New Roman" w:hAnsi="Times New Roman" w:cs="Times New Roman" w:hint="eastAsia"/>
          <w:color w:val="000000" w:themeColor="text1"/>
          <w:sz w:val="24"/>
        </w:rPr>
        <w:t>materials</w:t>
      </w:r>
      <w:r w:rsidR="00436B76" w:rsidRPr="00D86C11">
        <w:rPr>
          <w:rFonts w:ascii="Times New Roman" w:hAnsi="Times New Roman" w:cs="Times New Roman"/>
          <w:b/>
          <w:bCs/>
          <w:color w:val="000000" w:themeColor="text1"/>
          <w:sz w:val="24"/>
          <w:szCs w:val="24"/>
        </w:rPr>
        <w:t xml:space="preserve"> </w:t>
      </w:r>
      <w:r w:rsidR="00436B76" w:rsidRPr="00D86C11">
        <w:rPr>
          <w:rFonts w:ascii="Times New Roman" w:hAnsi="Times New Roman" w:cs="Times New Roman" w:hint="eastAsia"/>
          <w:color w:val="000000" w:themeColor="text1"/>
          <w:sz w:val="24"/>
          <w:szCs w:val="24"/>
        </w:rPr>
        <w:t>(a)</w:t>
      </w:r>
      <w:r w:rsidR="00436B76">
        <w:rPr>
          <w:rFonts w:ascii="Times New Roman" w:hAnsi="Times New Roman" w:cs="Times New Roman"/>
          <w:color w:val="000000" w:themeColor="text1"/>
          <w:sz w:val="24"/>
        </w:rPr>
        <w:t xml:space="preserve"> </w:t>
      </w:r>
      <w:r w:rsidR="00436B76">
        <w:rPr>
          <w:rFonts w:ascii="Times New Roman" w:hAnsi="Times New Roman" w:cs="Times New Roman"/>
          <w:color w:val="000000" w:themeColor="text1"/>
          <w:sz w:val="24"/>
          <w:szCs w:val="24"/>
        </w:rPr>
        <w:t xml:space="preserve">and XPS </w:t>
      </w:r>
      <w:r w:rsidR="00436B76" w:rsidRPr="00436B76">
        <w:rPr>
          <w:rFonts w:ascii="Times New Roman" w:hAnsi="Times New Roman" w:cs="Times New Roman"/>
          <w:color w:val="000000" w:themeColor="text1"/>
          <w:sz w:val="24"/>
          <w:szCs w:val="24"/>
        </w:rPr>
        <w:t>N 1s of GF</w:t>
      </w:r>
      <w:r w:rsidR="00436B76">
        <w:rPr>
          <w:rFonts w:ascii="Times New Roman" w:hAnsi="Times New Roman" w:cs="Times New Roman"/>
          <w:color w:val="000000" w:themeColor="text1"/>
          <w:sz w:val="24"/>
          <w:szCs w:val="24"/>
        </w:rPr>
        <w:t>-NH-</w:t>
      </w:r>
      <w:r w:rsidR="00436B76" w:rsidRPr="00436B76">
        <w:rPr>
          <w:rFonts w:ascii="Times New Roman" w:hAnsi="Times New Roman" w:cs="Times New Roman" w:hint="eastAsia"/>
          <w:color w:val="000000" w:themeColor="text1"/>
          <w:sz w:val="24"/>
          <w:szCs w:val="24"/>
        </w:rPr>
        <w:t xml:space="preserve"> </w:t>
      </w:r>
      <w:r w:rsidR="00916A1D" w:rsidRPr="00D86C11">
        <w:rPr>
          <w:rFonts w:ascii="Times New Roman" w:hAnsi="Times New Roman" w:cs="Times New Roman" w:hint="eastAsia"/>
          <w:color w:val="000000" w:themeColor="text1"/>
          <w:sz w:val="24"/>
          <w:szCs w:val="24"/>
        </w:rPr>
        <w:t>(</w:t>
      </w:r>
      <w:r w:rsidR="00436B76">
        <w:rPr>
          <w:rFonts w:ascii="Times New Roman" w:hAnsi="Times New Roman" w:cs="Times New Roman"/>
          <w:color w:val="000000" w:themeColor="text1"/>
          <w:sz w:val="24"/>
          <w:szCs w:val="24"/>
        </w:rPr>
        <w:t>b</w:t>
      </w:r>
      <w:r w:rsidR="00916A1D" w:rsidRPr="00D86C11">
        <w:rPr>
          <w:rFonts w:ascii="Times New Roman" w:hAnsi="Times New Roman" w:cs="Times New Roman"/>
          <w:color w:val="000000" w:themeColor="text1"/>
          <w:sz w:val="24"/>
          <w:szCs w:val="24"/>
        </w:rPr>
        <w:t>)</w:t>
      </w:r>
      <w:r w:rsidR="00436B76">
        <w:rPr>
          <w:rFonts w:ascii="Times New Roman" w:hAnsi="Times New Roman" w:cs="Times New Roman"/>
          <w:color w:val="000000" w:themeColor="text1"/>
          <w:sz w:val="24"/>
          <w:szCs w:val="24"/>
        </w:rPr>
        <w:t>.</w:t>
      </w:r>
      <w:r w:rsidR="00944AF2" w:rsidRPr="00D86C11">
        <w:rPr>
          <w:rFonts w:ascii="Times New Roman" w:hAnsi="Times New Roman" w:cs="Times New Roman" w:hint="eastAsia"/>
          <w:color w:val="000000" w:themeColor="text1"/>
          <w:sz w:val="24"/>
        </w:rPr>
        <w:t xml:space="preserve"> </w:t>
      </w:r>
    </w:p>
    <w:bookmarkEnd w:id="9"/>
    <w:p w14:paraId="5FA1F51B" w14:textId="3FCCD97D" w:rsidR="00527DC5" w:rsidRDefault="00527DC5" w:rsidP="00B00E7C">
      <w:pPr>
        <w:widowControl/>
        <w:adjustRightInd w:val="0"/>
        <w:snapToGrid w:val="0"/>
        <w:spacing w:line="480" w:lineRule="auto"/>
        <w:jc w:val="left"/>
        <w:rPr>
          <w:rFonts w:ascii="Times New Roman" w:hAnsi="Times New Roman" w:cs="Times New Roman"/>
          <w:color w:val="000000" w:themeColor="text1"/>
          <w:sz w:val="24"/>
          <w:szCs w:val="24"/>
        </w:rPr>
      </w:pPr>
      <w:r w:rsidRPr="00D86C11">
        <w:rPr>
          <w:rFonts w:ascii="Times New Roman" w:hAnsi="Times New Roman" w:cs="Times New Roman"/>
          <w:color w:val="000000" w:themeColor="text1"/>
          <w:sz w:val="24"/>
          <w:szCs w:val="24"/>
        </w:rPr>
        <w:br w:type="page"/>
      </w:r>
    </w:p>
    <w:p w14:paraId="30C06980" w14:textId="7013E877" w:rsidR="00D97CE9" w:rsidRDefault="00D97CE9" w:rsidP="00D97CE9">
      <w:pPr>
        <w:widowControl/>
        <w:adjustRightInd w:val="0"/>
        <w:snapToGrid w:val="0"/>
        <w:spacing w:line="480" w:lineRule="auto"/>
        <w:jc w:val="center"/>
        <w:rPr>
          <w:rFonts w:ascii="Times New Roman" w:hAnsi="Times New Roman" w:cs="Times New Roman"/>
          <w:color w:val="000000" w:themeColor="text1"/>
          <w:sz w:val="24"/>
          <w:szCs w:val="24"/>
        </w:rPr>
      </w:pPr>
    </w:p>
    <w:p w14:paraId="5C9BD2AF" w14:textId="3CAF68FF" w:rsidR="000A1816" w:rsidRPr="008E63EA" w:rsidRDefault="000A1816" w:rsidP="00D97CE9">
      <w:pPr>
        <w:widowControl/>
        <w:adjustRightInd w:val="0"/>
        <w:snapToGrid w:val="0"/>
        <w:spacing w:line="480" w:lineRule="auto"/>
        <w:jc w:val="center"/>
        <w:rPr>
          <w:rFonts w:ascii="Times New Roman" w:hAnsi="Times New Roman" w:cs="Times New Roman"/>
          <w:color w:val="FF0000"/>
          <w:sz w:val="24"/>
          <w:szCs w:val="24"/>
        </w:rPr>
      </w:pPr>
      <w:r w:rsidRPr="008E63EA">
        <w:rPr>
          <w:noProof/>
          <w:color w:val="FF0000"/>
        </w:rPr>
        <w:drawing>
          <wp:inline distT="0" distB="0" distL="0" distR="0" wp14:anchorId="305BE01F" wp14:editId="00283643">
            <wp:extent cx="3713578" cy="2871249"/>
            <wp:effectExtent l="0" t="0" r="1270"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30573" cy="2884389"/>
                    </a:xfrm>
                    <a:prstGeom prst="rect">
                      <a:avLst/>
                    </a:prstGeom>
                  </pic:spPr>
                </pic:pic>
              </a:graphicData>
            </a:graphic>
          </wp:inline>
        </w:drawing>
      </w:r>
    </w:p>
    <w:p w14:paraId="78D38AE3" w14:textId="1E655E20" w:rsidR="00D97CE9" w:rsidRPr="008E63EA" w:rsidRDefault="00D97CE9" w:rsidP="00D97CE9">
      <w:pPr>
        <w:widowControl/>
        <w:adjustRightInd w:val="0"/>
        <w:snapToGrid w:val="0"/>
        <w:spacing w:beforeLines="100" w:before="312" w:line="480" w:lineRule="auto"/>
        <w:jc w:val="center"/>
        <w:rPr>
          <w:rFonts w:ascii="Times New Roman" w:hAnsi="Times New Roman" w:cs="Times New Roman"/>
          <w:color w:val="FF0000"/>
          <w:sz w:val="24"/>
        </w:rPr>
      </w:pPr>
      <w:r w:rsidRPr="008E63EA">
        <w:rPr>
          <w:rFonts w:ascii="Times New Roman" w:hAnsi="Times New Roman" w:cs="Times New Roman"/>
          <w:b/>
          <w:bCs/>
          <w:color w:val="FF0000"/>
          <w:sz w:val="24"/>
          <w:szCs w:val="24"/>
        </w:rPr>
        <w:t xml:space="preserve">Fig. </w:t>
      </w:r>
      <w:r w:rsidRPr="008E63EA">
        <w:rPr>
          <w:rFonts w:ascii="Times New Roman" w:hAnsi="Times New Roman" w:cs="Times New Roman" w:hint="eastAsia"/>
          <w:b/>
          <w:bCs/>
          <w:color w:val="FF0000"/>
          <w:sz w:val="24"/>
          <w:szCs w:val="24"/>
        </w:rPr>
        <w:t>S</w:t>
      </w:r>
      <w:r w:rsidRPr="008E63EA">
        <w:rPr>
          <w:rFonts w:ascii="Times New Roman" w:hAnsi="Times New Roman" w:cs="Times New Roman"/>
          <w:b/>
          <w:bCs/>
          <w:color w:val="FF0000"/>
          <w:sz w:val="24"/>
          <w:szCs w:val="24"/>
        </w:rPr>
        <w:t>3</w:t>
      </w:r>
      <w:r w:rsidRPr="008E63EA">
        <w:rPr>
          <w:rFonts w:ascii="Times New Roman" w:hAnsi="Times New Roman" w:cs="Times New Roman"/>
          <w:color w:val="FF0000"/>
          <w:sz w:val="24"/>
        </w:rPr>
        <w:t xml:space="preserve"> TGA curves of GFs materials</w:t>
      </w:r>
      <w:r w:rsidRPr="008E63EA">
        <w:rPr>
          <w:rFonts w:ascii="Times New Roman" w:hAnsi="Times New Roman" w:cs="Times New Roman"/>
          <w:color w:val="FF0000"/>
          <w:sz w:val="24"/>
          <w:szCs w:val="24"/>
        </w:rPr>
        <w:t>.</w:t>
      </w:r>
    </w:p>
    <w:p w14:paraId="1C5F9063" w14:textId="76248955" w:rsidR="00D97CE9" w:rsidRPr="00D97CE9" w:rsidRDefault="000A1816" w:rsidP="00B9216D">
      <w:pPr>
        <w:widowControl/>
        <w:jc w:val="lef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2A8BD354" w14:textId="445C0538" w:rsidR="00D97CE9" w:rsidRPr="008E63EA" w:rsidRDefault="00D97CE9" w:rsidP="00B9216D">
      <w:pPr>
        <w:widowControl/>
        <w:adjustRightInd w:val="0"/>
        <w:snapToGrid w:val="0"/>
        <w:spacing w:line="480" w:lineRule="auto"/>
        <w:jc w:val="left"/>
        <w:rPr>
          <w:rFonts w:ascii="Times New Roman" w:hAnsi="Times New Roman" w:cs="Times New Roman"/>
          <w:color w:val="FF0000"/>
          <w:sz w:val="24"/>
          <w:szCs w:val="24"/>
        </w:rPr>
      </w:pPr>
    </w:p>
    <w:p w14:paraId="79605550" w14:textId="65D29FBF" w:rsidR="00C749CF" w:rsidRPr="008E63EA" w:rsidRDefault="00C749CF" w:rsidP="00B9216D">
      <w:pPr>
        <w:widowControl/>
        <w:adjustRightInd w:val="0"/>
        <w:snapToGrid w:val="0"/>
        <w:spacing w:line="480" w:lineRule="auto"/>
        <w:jc w:val="left"/>
        <w:rPr>
          <w:rFonts w:ascii="Times New Roman" w:hAnsi="Times New Roman" w:cs="Times New Roman"/>
          <w:color w:val="FF0000"/>
          <w:sz w:val="24"/>
          <w:szCs w:val="24"/>
        </w:rPr>
      </w:pPr>
      <w:bookmarkStart w:id="10" w:name="_Hlk235633141"/>
      <w:r w:rsidRPr="008E63EA">
        <w:rPr>
          <w:rFonts w:ascii="Times New Roman" w:hAnsi="Times New Roman" w:cs="Times New Roman"/>
          <w:noProof/>
          <w:color w:val="FF0000"/>
          <w:sz w:val="24"/>
          <w:szCs w:val="24"/>
        </w:rPr>
        <w:drawing>
          <wp:inline distT="0" distB="0" distL="0" distR="0" wp14:anchorId="59447C5C" wp14:editId="76AA29D0">
            <wp:extent cx="5349858" cy="2916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49858" cy="2916000"/>
                    </a:xfrm>
                    <a:prstGeom prst="rect">
                      <a:avLst/>
                    </a:prstGeom>
                    <a:noFill/>
                  </pic:spPr>
                </pic:pic>
              </a:graphicData>
            </a:graphic>
          </wp:inline>
        </w:drawing>
      </w:r>
    </w:p>
    <w:p w14:paraId="1063D433" w14:textId="4178E204" w:rsidR="00887C36" w:rsidRPr="008E63EA" w:rsidRDefault="00887C36" w:rsidP="00887C36">
      <w:pPr>
        <w:widowControl/>
        <w:adjustRightInd w:val="0"/>
        <w:snapToGrid w:val="0"/>
        <w:spacing w:beforeLines="100" w:before="312" w:line="480" w:lineRule="auto"/>
        <w:jc w:val="center"/>
        <w:rPr>
          <w:rFonts w:ascii="Times New Roman" w:hAnsi="Times New Roman" w:cs="Times New Roman"/>
          <w:color w:val="FF0000"/>
          <w:sz w:val="24"/>
          <w:szCs w:val="24"/>
        </w:rPr>
      </w:pPr>
      <w:r w:rsidRPr="008E63EA">
        <w:rPr>
          <w:rFonts w:ascii="Times New Roman" w:hAnsi="Times New Roman" w:cs="Times New Roman"/>
          <w:b/>
          <w:bCs/>
          <w:color w:val="FF0000"/>
          <w:sz w:val="24"/>
          <w:szCs w:val="24"/>
        </w:rPr>
        <w:t xml:space="preserve">Fig. </w:t>
      </w:r>
      <w:r w:rsidRPr="008E63EA">
        <w:rPr>
          <w:rFonts w:ascii="Times New Roman" w:hAnsi="Times New Roman" w:cs="Times New Roman" w:hint="eastAsia"/>
          <w:b/>
          <w:bCs/>
          <w:color w:val="FF0000"/>
          <w:sz w:val="24"/>
          <w:szCs w:val="24"/>
        </w:rPr>
        <w:t>S</w:t>
      </w:r>
      <w:r w:rsidRPr="008E63EA">
        <w:rPr>
          <w:rFonts w:ascii="Times New Roman" w:hAnsi="Times New Roman" w:cs="Times New Roman"/>
          <w:b/>
          <w:bCs/>
          <w:color w:val="FF0000"/>
          <w:sz w:val="24"/>
          <w:szCs w:val="24"/>
        </w:rPr>
        <w:t>4</w:t>
      </w:r>
      <w:r w:rsidRPr="008E63EA">
        <w:rPr>
          <w:rFonts w:ascii="Times New Roman" w:hAnsi="Times New Roman" w:cs="Times New Roman"/>
          <w:color w:val="FF0000"/>
          <w:sz w:val="24"/>
        </w:rPr>
        <w:t xml:space="preserve"> </w:t>
      </w:r>
      <w:r w:rsidRPr="008E63EA">
        <w:rPr>
          <w:rFonts w:ascii="Times New Roman" w:hAnsi="Times New Roman" w:cs="Times New Roman"/>
          <w:color w:val="FF0000"/>
          <w:sz w:val="24"/>
          <w:szCs w:val="24"/>
        </w:rPr>
        <w:t>Effect</w:t>
      </w:r>
      <w:r w:rsidR="00F72694" w:rsidRPr="008E63EA">
        <w:rPr>
          <w:rFonts w:ascii="Times New Roman" w:hAnsi="Times New Roman" w:cs="Times New Roman"/>
          <w:color w:val="FF0000"/>
          <w:sz w:val="24"/>
          <w:szCs w:val="24"/>
        </w:rPr>
        <w:t xml:space="preserve">s </w:t>
      </w:r>
      <w:r w:rsidRPr="008E63EA">
        <w:rPr>
          <w:rFonts w:ascii="Times New Roman" w:hAnsi="Times New Roman" w:cs="Times New Roman"/>
          <w:color w:val="FF0000"/>
          <w:sz w:val="24"/>
          <w:szCs w:val="24"/>
        </w:rPr>
        <w:t>of</w:t>
      </w:r>
      <w:r w:rsidRPr="008E63EA">
        <w:rPr>
          <w:rFonts w:ascii="Times New Roman" w:hAnsi="Times New Roman" w:cs="Times New Roman"/>
          <w:color w:val="FF0000"/>
          <w:sz w:val="24"/>
        </w:rPr>
        <w:t xml:space="preserve"> </w:t>
      </w:r>
      <w:r w:rsidR="00F72694" w:rsidRPr="008E63EA">
        <w:rPr>
          <w:rFonts w:ascii="Times New Roman" w:hAnsi="Times New Roman" w:cs="Times New Roman"/>
          <w:color w:val="FF0000"/>
          <w:sz w:val="24"/>
        </w:rPr>
        <w:t xml:space="preserve">(a) </w:t>
      </w:r>
      <w:r w:rsidRPr="008E63EA">
        <w:rPr>
          <w:rFonts w:ascii="Times New Roman" w:hAnsi="Times New Roman" w:cs="Times New Roman"/>
          <w:color w:val="FF0000"/>
          <w:sz w:val="24"/>
        </w:rPr>
        <w:t xml:space="preserve">pH, </w:t>
      </w:r>
      <w:bookmarkStart w:id="11" w:name="OLE_LINK3"/>
      <w:r w:rsidR="00F72694" w:rsidRPr="008E63EA">
        <w:rPr>
          <w:rFonts w:ascii="Times New Roman" w:hAnsi="Times New Roman" w:cs="Times New Roman"/>
          <w:color w:val="FF0000"/>
          <w:sz w:val="24"/>
          <w:szCs w:val="24"/>
        </w:rPr>
        <w:t>(b)</w:t>
      </w:r>
      <w:bookmarkEnd w:id="11"/>
      <w:r w:rsidR="00F72694" w:rsidRPr="008E63EA">
        <w:rPr>
          <w:rFonts w:ascii="Times New Roman" w:hAnsi="Times New Roman" w:cs="Times New Roman"/>
          <w:color w:val="FF0000"/>
          <w:sz w:val="24"/>
          <w:szCs w:val="24"/>
        </w:rPr>
        <w:t xml:space="preserve"> </w:t>
      </w:r>
      <w:r w:rsidRPr="008E63EA">
        <w:rPr>
          <w:rFonts w:ascii="Times New Roman" w:hAnsi="Times New Roman" w:cs="Times New Roman"/>
          <w:color w:val="FF0000"/>
          <w:sz w:val="24"/>
        </w:rPr>
        <w:t xml:space="preserve">U(VI) </w:t>
      </w:r>
      <w:r w:rsidRPr="008E63EA">
        <w:rPr>
          <w:rFonts w:ascii="Times New Roman" w:hAnsi="Times New Roman" w:cs="Times New Roman"/>
          <w:color w:val="FF0000"/>
          <w:sz w:val="24"/>
          <w:szCs w:val="24"/>
        </w:rPr>
        <w:t xml:space="preserve">concentration, </w:t>
      </w:r>
      <w:r w:rsidR="00F72694" w:rsidRPr="008E63EA">
        <w:rPr>
          <w:rFonts w:ascii="Times New Roman" w:hAnsi="Times New Roman" w:cs="Times New Roman"/>
          <w:color w:val="FF0000"/>
          <w:sz w:val="24"/>
          <w:szCs w:val="24"/>
        </w:rPr>
        <w:t xml:space="preserve">(c) </w:t>
      </w:r>
      <w:r w:rsidRPr="008E63EA">
        <w:rPr>
          <w:rFonts w:ascii="Times New Roman" w:hAnsi="Times New Roman" w:cs="Times New Roman"/>
          <w:color w:val="FF0000"/>
          <w:sz w:val="24"/>
          <w:szCs w:val="24"/>
        </w:rPr>
        <w:t>temperature</w:t>
      </w:r>
      <w:r w:rsidR="00F72694" w:rsidRPr="008E63EA">
        <w:rPr>
          <w:rFonts w:ascii="Times New Roman" w:hAnsi="Times New Roman" w:cs="Times New Roman"/>
          <w:color w:val="FF0000"/>
          <w:sz w:val="24"/>
          <w:szCs w:val="24"/>
        </w:rPr>
        <w:t xml:space="preserve">, (d) </w:t>
      </w:r>
      <w:r w:rsidR="00F72694" w:rsidRPr="008E63EA">
        <w:rPr>
          <w:rFonts w:ascii="Times New Roman" w:hAnsi="Times New Roman" w:cs="Times New Roman"/>
          <w:color w:val="FF0000"/>
          <w:sz w:val="24"/>
        </w:rPr>
        <w:t>contact</w:t>
      </w:r>
      <w:r w:rsidRPr="008E63EA">
        <w:rPr>
          <w:rFonts w:ascii="Times New Roman" w:hAnsi="Times New Roman" w:cs="Times New Roman"/>
          <w:color w:val="FF0000"/>
          <w:sz w:val="24"/>
        </w:rPr>
        <w:t xml:space="preserve"> time</w:t>
      </w:r>
      <w:r w:rsidRPr="008E63EA">
        <w:rPr>
          <w:rFonts w:ascii="Times New Roman" w:hAnsi="Times New Roman" w:cs="Times New Roman" w:hint="eastAsia"/>
          <w:color w:val="FF0000"/>
          <w:sz w:val="24"/>
        </w:rPr>
        <w:t>,</w:t>
      </w:r>
      <w:r w:rsidRPr="008E63EA">
        <w:rPr>
          <w:rFonts w:ascii="Times New Roman" w:hAnsi="Times New Roman" w:cs="Times New Roman"/>
          <w:color w:val="FF0000"/>
          <w:sz w:val="24"/>
        </w:rPr>
        <w:t xml:space="preserve"> </w:t>
      </w:r>
      <w:r w:rsidR="00F72694" w:rsidRPr="008E63EA">
        <w:rPr>
          <w:rFonts w:ascii="Times New Roman" w:hAnsi="Times New Roman" w:cs="Times New Roman"/>
          <w:color w:val="FF0000"/>
          <w:sz w:val="24"/>
        </w:rPr>
        <w:t>(e</w:t>
      </w:r>
      <w:r w:rsidR="00F72694" w:rsidRPr="008E63EA">
        <w:rPr>
          <w:rFonts w:ascii="Times New Roman" w:hAnsi="Times New Roman" w:cs="Times New Roman" w:hint="eastAsia"/>
          <w:color w:val="FF0000"/>
          <w:sz w:val="24"/>
        </w:rPr>
        <w:t>)</w:t>
      </w:r>
      <w:r w:rsidR="00F72694" w:rsidRPr="008E63EA">
        <w:rPr>
          <w:rFonts w:ascii="Times New Roman" w:hAnsi="Times New Roman" w:cs="Times New Roman"/>
          <w:color w:val="FF0000"/>
          <w:sz w:val="24"/>
        </w:rPr>
        <w:t xml:space="preserve"> Na</w:t>
      </w:r>
      <w:r w:rsidR="00F72694" w:rsidRPr="008E63EA">
        <w:rPr>
          <w:rFonts w:ascii="Times New Roman" w:hAnsi="Times New Roman" w:cs="Times New Roman"/>
          <w:color w:val="FF0000"/>
          <w:sz w:val="24"/>
          <w:vertAlign w:val="superscript"/>
        </w:rPr>
        <w:t xml:space="preserve">+ </w:t>
      </w:r>
      <w:r w:rsidRPr="008E63EA">
        <w:rPr>
          <w:rFonts w:ascii="Times New Roman" w:hAnsi="Times New Roman" w:cs="Times New Roman"/>
          <w:color w:val="FF0000"/>
          <w:sz w:val="24"/>
        </w:rPr>
        <w:t>concentration</w:t>
      </w:r>
      <w:r w:rsidR="00F72694" w:rsidRPr="008E63EA">
        <w:rPr>
          <w:rFonts w:ascii="Times New Roman" w:hAnsi="Times New Roman" w:cs="Times New Roman"/>
          <w:color w:val="FF0000"/>
          <w:sz w:val="24"/>
        </w:rPr>
        <w:t xml:space="preserve">, and (f) reuse cycles </w:t>
      </w:r>
      <w:r w:rsidR="00F72694" w:rsidRPr="008E63EA">
        <w:rPr>
          <w:rFonts w:ascii="Times New Roman" w:hAnsi="Times New Roman" w:cs="Times New Roman"/>
          <w:color w:val="FF0000"/>
          <w:sz w:val="24"/>
          <w:szCs w:val="24"/>
        </w:rPr>
        <w:t xml:space="preserve">on </w:t>
      </w:r>
      <w:r w:rsidR="00F72694" w:rsidRPr="008E63EA">
        <w:rPr>
          <w:rFonts w:ascii="Times New Roman" w:hAnsi="Times New Roman" w:cs="Times New Roman"/>
          <w:color w:val="FF0000"/>
          <w:sz w:val="24"/>
        </w:rPr>
        <w:t xml:space="preserve">U(VI) </w:t>
      </w:r>
      <w:r w:rsidR="00F72694" w:rsidRPr="008E63EA">
        <w:rPr>
          <w:rFonts w:ascii="Times New Roman" w:hAnsi="Times New Roman" w:cs="Times New Roman"/>
          <w:color w:val="FF0000"/>
          <w:sz w:val="24"/>
          <w:szCs w:val="24"/>
        </w:rPr>
        <w:t xml:space="preserve">sorption </w:t>
      </w:r>
      <w:r w:rsidR="00F72694" w:rsidRPr="008E63EA">
        <w:rPr>
          <w:rFonts w:ascii="Times New Roman" w:hAnsi="Times New Roman" w:cs="Times New Roman"/>
          <w:color w:val="FF0000"/>
          <w:sz w:val="24"/>
        </w:rPr>
        <w:t>by</w:t>
      </w:r>
      <w:r w:rsidR="00F72694" w:rsidRPr="008E63EA">
        <w:rPr>
          <w:rFonts w:ascii="Times New Roman" w:hAnsi="Times New Roman" w:cs="Times New Roman" w:hint="eastAsia"/>
          <w:color w:val="FF0000"/>
          <w:sz w:val="24"/>
        </w:rPr>
        <w:t xml:space="preserve"> GF</w:t>
      </w:r>
      <w:r w:rsidR="00F72694" w:rsidRPr="008E63EA">
        <w:rPr>
          <w:rFonts w:ascii="Times New Roman" w:hAnsi="Times New Roman" w:cs="Times New Roman"/>
          <w:color w:val="FF0000"/>
          <w:sz w:val="24"/>
        </w:rPr>
        <w:t>s</w:t>
      </w:r>
      <w:r w:rsidRPr="008E63EA">
        <w:rPr>
          <w:rFonts w:ascii="Times New Roman" w:hAnsi="Times New Roman" w:cs="Times New Roman"/>
          <w:color w:val="FF0000"/>
          <w:sz w:val="24"/>
          <w:szCs w:val="24"/>
        </w:rPr>
        <w:t>.</w:t>
      </w:r>
    </w:p>
    <w:bookmarkEnd w:id="10"/>
    <w:p w14:paraId="45963C6E" w14:textId="77777777" w:rsidR="005377F9" w:rsidRPr="008E63EA" w:rsidRDefault="005377F9" w:rsidP="005377F9">
      <w:pPr>
        <w:widowControl/>
        <w:adjustRightInd w:val="0"/>
        <w:snapToGrid w:val="0"/>
        <w:spacing w:line="480" w:lineRule="auto"/>
        <w:jc w:val="left"/>
        <w:rPr>
          <w:rFonts w:ascii="Times New Roman" w:hAnsi="Times New Roman" w:cs="Times New Roman"/>
          <w:b/>
          <w:bCs/>
          <w:color w:val="FF0000"/>
          <w:sz w:val="24"/>
          <w:szCs w:val="24"/>
        </w:rPr>
      </w:pPr>
    </w:p>
    <w:p w14:paraId="2F9920D4" w14:textId="77777777" w:rsidR="005377F9" w:rsidRPr="008E63EA" w:rsidRDefault="005377F9" w:rsidP="005377F9">
      <w:pPr>
        <w:adjustRightInd w:val="0"/>
        <w:snapToGrid w:val="0"/>
        <w:spacing w:beforeLines="50" w:before="156" w:line="480" w:lineRule="auto"/>
        <w:rPr>
          <w:rFonts w:ascii="Times New Roman" w:hAnsi="Times New Roman" w:cs="Times New Roman"/>
          <w:b/>
          <w:bCs/>
          <w:color w:val="FF0000"/>
          <w:sz w:val="24"/>
          <w:szCs w:val="24"/>
        </w:rPr>
        <w:sectPr w:rsidR="005377F9" w:rsidRPr="008E63EA" w:rsidSect="00EA1625">
          <w:footerReference w:type="default" r:id="rId13"/>
          <w:pgSz w:w="11906" w:h="16838"/>
          <w:pgMar w:top="1440" w:right="1800" w:bottom="1440" w:left="1800" w:header="851" w:footer="992" w:gutter="0"/>
          <w:lnNumType w:countBy="1" w:restart="continuous"/>
          <w:cols w:space="425"/>
          <w:docGrid w:type="lines" w:linePitch="312"/>
        </w:sectPr>
      </w:pPr>
      <w:r w:rsidRPr="008E63EA">
        <w:rPr>
          <w:rFonts w:ascii="Times New Roman" w:hAnsi="Times New Roman" w:cs="Times New Roman"/>
          <w:b/>
          <w:bCs/>
          <w:color w:val="FF0000"/>
          <w:sz w:val="24"/>
          <w:szCs w:val="24"/>
        </w:rPr>
        <w:br w:type="page"/>
      </w:r>
    </w:p>
    <w:p w14:paraId="208D28D4" w14:textId="77777777" w:rsidR="005377F9" w:rsidRPr="008E63EA" w:rsidRDefault="005377F9" w:rsidP="005377F9">
      <w:pPr>
        <w:widowControl/>
        <w:jc w:val="left"/>
        <w:rPr>
          <w:rFonts w:ascii="Times New Roman" w:hAnsi="Times New Roman" w:cs="Times New Roman"/>
          <w:b/>
          <w:bCs/>
          <w:color w:val="FF0000"/>
          <w:sz w:val="24"/>
          <w:szCs w:val="24"/>
        </w:rPr>
      </w:pPr>
    </w:p>
    <w:p w14:paraId="62640F40" w14:textId="77777777" w:rsidR="005377F9" w:rsidRPr="008E63EA" w:rsidRDefault="005377F9" w:rsidP="005377F9">
      <w:pPr>
        <w:adjustRightInd w:val="0"/>
        <w:snapToGrid w:val="0"/>
        <w:spacing w:line="480" w:lineRule="auto"/>
        <w:jc w:val="center"/>
        <w:rPr>
          <w:rFonts w:ascii="Times New Roman" w:hAnsi="Times New Roman" w:cs="Times New Roman"/>
          <w:color w:val="FF0000"/>
        </w:rPr>
      </w:pPr>
      <w:r w:rsidRPr="008E63EA">
        <w:rPr>
          <w:rFonts w:ascii="Times New Roman" w:hAnsi="Times New Roman" w:cs="Times New Roman"/>
          <w:b/>
          <w:color w:val="FF0000"/>
          <w:sz w:val="24"/>
          <w:szCs w:val="24"/>
        </w:rPr>
        <w:t xml:space="preserve">Table </w:t>
      </w:r>
      <w:r w:rsidRPr="008E63EA">
        <w:rPr>
          <w:rFonts w:ascii="Times New Roman" w:hAnsi="Times New Roman" w:cs="Times New Roman" w:hint="eastAsia"/>
          <w:b/>
          <w:color w:val="FF0000"/>
          <w:sz w:val="24"/>
          <w:szCs w:val="24"/>
        </w:rPr>
        <w:t>S</w:t>
      </w:r>
      <w:r w:rsidRPr="008E63EA">
        <w:rPr>
          <w:rFonts w:ascii="Times New Roman" w:hAnsi="Times New Roman" w:cs="Times New Roman"/>
          <w:b/>
          <w:color w:val="FF0000"/>
          <w:sz w:val="24"/>
        </w:rPr>
        <w:t>1</w:t>
      </w:r>
      <w:r w:rsidRPr="008E63EA">
        <w:rPr>
          <w:rFonts w:ascii="Times New Roman" w:hAnsi="Times New Roman" w:cs="Times New Roman"/>
          <w:color w:val="FF0000"/>
          <w:sz w:val="24"/>
          <w:szCs w:val="24"/>
        </w:rPr>
        <w:t xml:space="preserve"> </w:t>
      </w:r>
      <w:r w:rsidRPr="008E63EA">
        <w:rPr>
          <w:rFonts w:ascii="Times New Roman" w:hAnsi="Times New Roman" w:cs="Times New Roman" w:hint="eastAsia"/>
          <w:color w:val="FF0000"/>
          <w:sz w:val="24"/>
          <w:szCs w:val="24"/>
        </w:rPr>
        <w:t xml:space="preserve">Adsorption isotherm </w:t>
      </w:r>
      <w:r w:rsidRPr="008E63EA">
        <w:rPr>
          <w:rFonts w:ascii="Times New Roman" w:hAnsi="Times New Roman" w:cs="Times New Roman"/>
          <w:color w:val="FF0000"/>
          <w:sz w:val="24"/>
          <w:szCs w:val="24"/>
        </w:rPr>
        <w:t>parameters</w:t>
      </w:r>
      <w:r w:rsidRPr="008E63EA">
        <w:rPr>
          <w:rFonts w:ascii="Times New Roman" w:hAnsi="Times New Roman" w:cs="Times New Roman"/>
          <w:color w:val="FF0000"/>
          <w:sz w:val="24"/>
        </w:rPr>
        <w:t xml:space="preserve"> of U(VI) on </w:t>
      </w:r>
      <w:r w:rsidRPr="008E63EA">
        <w:rPr>
          <w:rFonts w:ascii="Times New Roman" w:hAnsi="Times New Roman" w:cs="Times New Roman" w:hint="eastAsia"/>
          <w:color w:val="FF0000"/>
          <w:sz w:val="24"/>
        </w:rPr>
        <w:t>GF</w:t>
      </w:r>
      <w:r w:rsidRPr="008E63EA">
        <w:rPr>
          <w:rFonts w:ascii="Times New Roman" w:hAnsi="Times New Roman" w:cs="Times New Roman"/>
          <w:color w:val="FF0000"/>
          <w:sz w:val="24"/>
        </w:rPr>
        <w:t>s for Langmuir and Freundlich models</w:t>
      </w:r>
    </w:p>
    <w:tbl>
      <w:tblPr>
        <w:tblW w:w="10925" w:type="dxa"/>
        <w:jc w:val="center"/>
        <w:tblLayout w:type="fixed"/>
        <w:tblCellMar>
          <w:left w:w="0" w:type="dxa"/>
          <w:right w:w="0" w:type="dxa"/>
        </w:tblCellMar>
        <w:tblLook w:val="04A0" w:firstRow="1" w:lastRow="0" w:firstColumn="1" w:lastColumn="0" w:noHBand="0" w:noVBand="1"/>
      </w:tblPr>
      <w:tblGrid>
        <w:gridCol w:w="1134"/>
        <w:gridCol w:w="1559"/>
        <w:gridCol w:w="597"/>
        <w:gridCol w:w="974"/>
        <w:gridCol w:w="1059"/>
        <w:gridCol w:w="924"/>
        <w:gridCol w:w="679"/>
        <w:gridCol w:w="2035"/>
        <w:gridCol w:w="1020"/>
        <w:gridCol w:w="944"/>
      </w:tblGrid>
      <w:tr w:rsidR="008E63EA" w:rsidRPr="008E63EA" w14:paraId="785B2BBD" w14:textId="77777777" w:rsidTr="00290316">
        <w:trPr>
          <w:trHeight w:val="491"/>
          <w:jc w:val="center"/>
        </w:trPr>
        <w:tc>
          <w:tcPr>
            <w:tcW w:w="1134" w:type="dxa"/>
            <w:vMerge w:val="restart"/>
            <w:tcBorders>
              <w:top w:val="single" w:sz="12" w:space="0" w:color="006600"/>
              <w:left w:val="nil"/>
              <w:right w:val="nil"/>
            </w:tcBorders>
            <w:vAlign w:val="center"/>
          </w:tcPr>
          <w:p w14:paraId="33A9F9F8"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T</w:t>
            </w:r>
          </w:p>
        </w:tc>
        <w:tc>
          <w:tcPr>
            <w:tcW w:w="1559" w:type="dxa"/>
            <w:vMerge w:val="restart"/>
            <w:tcBorders>
              <w:top w:val="single" w:sz="12" w:space="0" w:color="006600"/>
              <w:left w:val="nil"/>
              <w:bottom w:val="single" w:sz="4" w:space="0" w:color="auto"/>
              <w:right w:val="nil"/>
            </w:tcBorders>
            <w:noWrap/>
            <w:tcMar>
              <w:top w:w="12" w:type="dxa"/>
              <w:left w:w="12" w:type="dxa"/>
              <w:right w:w="12" w:type="dxa"/>
            </w:tcMar>
            <w:vAlign w:val="center"/>
          </w:tcPr>
          <w:p w14:paraId="1AE77244"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Material</w:t>
            </w:r>
          </w:p>
        </w:tc>
        <w:tc>
          <w:tcPr>
            <w:tcW w:w="597" w:type="dxa"/>
            <w:vMerge w:val="restart"/>
            <w:tcBorders>
              <w:top w:val="single" w:sz="12" w:space="0" w:color="006600"/>
              <w:left w:val="nil"/>
              <w:right w:val="nil"/>
            </w:tcBorders>
          </w:tcPr>
          <w:p w14:paraId="3C176602" w14:textId="77777777" w:rsidR="005377F9" w:rsidRPr="008E63EA" w:rsidRDefault="005377F9" w:rsidP="00290316">
            <w:pPr>
              <w:widowControl/>
              <w:ind w:firstLine="480"/>
              <w:jc w:val="center"/>
              <w:textAlignment w:val="center"/>
              <w:rPr>
                <w:rFonts w:ascii="Times New Roman" w:hAnsi="Times New Roman" w:cs="Times New Roman"/>
                <w:color w:val="FF0000"/>
                <w:kern w:val="0"/>
                <w:sz w:val="24"/>
                <w:szCs w:val="24"/>
                <w:lang w:bidi="ar"/>
              </w:rPr>
            </w:pPr>
          </w:p>
        </w:tc>
        <w:tc>
          <w:tcPr>
            <w:tcW w:w="2957" w:type="dxa"/>
            <w:gridSpan w:val="3"/>
            <w:tcBorders>
              <w:top w:val="single" w:sz="12" w:space="0" w:color="006600"/>
              <w:left w:val="nil"/>
              <w:bottom w:val="single" w:sz="4" w:space="0" w:color="auto"/>
              <w:right w:val="nil"/>
            </w:tcBorders>
            <w:noWrap/>
            <w:tcMar>
              <w:top w:w="12" w:type="dxa"/>
              <w:left w:w="12" w:type="dxa"/>
              <w:right w:w="12" w:type="dxa"/>
            </w:tcMar>
            <w:vAlign w:val="center"/>
          </w:tcPr>
          <w:p w14:paraId="68B12341" w14:textId="77777777" w:rsidR="005377F9" w:rsidRPr="008E63EA" w:rsidRDefault="005377F9" w:rsidP="00290316">
            <w:pPr>
              <w:widowControl/>
              <w:ind w:firstLine="480"/>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kern w:val="0"/>
                <w:sz w:val="24"/>
                <w:szCs w:val="24"/>
                <w:lang w:bidi="ar"/>
              </w:rPr>
              <w:t>Langmuir model</w:t>
            </w:r>
          </w:p>
        </w:tc>
        <w:tc>
          <w:tcPr>
            <w:tcW w:w="679" w:type="dxa"/>
            <w:vMerge w:val="restart"/>
            <w:tcBorders>
              <w:top w:val="single" w:sz="12" w:space="0" w:color="006600"/>
              <w:left w:val="nil"/>
              <w:bottom w:val="single" w:sz="4" w:space="0" w:color="auto"/>
              <w:right w:val="nil"/>
            </w:tcBorders>
            <w:noWrap/>
            <w:tcMar>
              <w:top w:w="12" w:type="dxa"/>
              <w:left w:w="12" w:type="dxa"/>
              <w:right w:w="12" w:type="dxa"/>
            </w:tcMar>
            <w:vAlign w:val="center"/>
          </w:tcPr>
          <w:p w14:paraId="6EA26E38" w14:textId="77777777" w:rsidR="005377F9" w:rsidRPr="008E63EA" w:rsidRDefault="005377F9" w:rsidP="00290316">
            <w:pPr>
              <w:widowControl/>
              <w:jc w:val="center"/>
              <w:textAlignment w:val="center"/>
              <w:rPr>
                <w:rFonts w:ascii="Times New Roman" w:hAnsi="Times New Roman" w:cs="Times New Roman"/>
                <w:color w:val="FF0000"/>
                <w:kern w:val="0"/>
                <w:sz w:val="24"/>
                <w:szCs w:val="24"/>
                <w:vertAlign w:val="subscript"/>
                <w:lang w:bidi="ar"/>
              </w:rPr>
            </w:pPr>
          </w:p>
        </w:tc>
        <w:tc>
          <w:tcPr>
            <w:tcW w:w="3999" w:type="dxa"/>
            <w:gridSpan w:val="3"/>
            <w:tcBorders>
              <w:top w:val="single" w:sz="12" w:space="0" w:color="006600"/>
              <w:left w:val="nil"/>
              <w:bottom w:val="single" w:sz="4" w:space="0" w:color="auto"/>
              <w:right w:val="nil"/>
            </w:tcBorders>
            <w:noWrap/>
            <w:tcMar>
              <w:top w:w="12" w:type="dxa"/>
              <w:left w:w="12" w:type="dxa"/>
              <w:right w:w="12" w:type="dxa"/>
            </w:tcMar>
            <w:vAlign w:val="center"/>
          </w:tcPr>
          <w:p w14:paraId="686B52FA" w14:textId="77777777" w:rsidR="005377F9" w:rsidRPr="008E63EA" w:rsidRDefault="005377F9" w:rsidP="00290316">
            <w:pPr>
              <w:widowControl/>
              <w:ind w:firstLine="480"/>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kern w:val="0"/>
                <w:sz w:val="24"/>
                <w:szCs w:val="24"/>
                <w:lang w:bidi="ar"/>
              </w:rPr>
              <w:t>Freundlich model</w:t>
            </w:r>
          </w:p>
        </w:tc>
      </w:tr>
      <w:tr w:rsidR="008E63EA" w:rsidRPr="008E63EA" w14:paraId="23EB2BA0" w14:textId="77777777" w:rsidTr="00290316">
        <w:trPr>
          <w:trHeight w:val="797"/>
          <w:jc w:val="center"/>
        </w:trPr>
        <w:tc>
          <w:tcPr>
            <w:tcW w:w="1134" w:type="dxa"/>
            <w:vMerge/>
            <w:tcBorders>
              <w:left w:val="nil"/>
              <w:bottom w:val="single" w:sz="12" w:space="0" w:color="006600"/>
              <w:right w:val="nil"/>
            </w:tcBorders>
          </w:tcPr>
          <w:p w14:paraId="5CA9F994" w14:textId="77777777" w:rsidR="005377F9" w:rsidRPr="008E63EA" w:rsidRDefault="005377F9" w:rsidP="00290316">
            <w:pPr>
              <w:widowControl/>
              <w:ind w:firstLine="480"/>
              <w:jc w:val="center"/>
              <w:textAlignment w:val="center"/>
              <w:rPr>
                <w:rFonts w:ascii="Times New Roman" w:hAnsi="Times New Roman" w:cs="Times New Roman"/>
                <w:color w:val="FF0000"/>
                <w:sz w:val="24"/>
                <w:szCs w:val="24"/>
              </w:rPr>
            </w:pPr>
          </w:p>
        </w:tc>
        <w:tc>
          <w:tcPr>
            <w:tcW w:w="1559" w:type="dxa"/>
            <w:vMerge/>
            <w:tcBorders>
              <w:top w:val="single" w:sz="4" w:space="0" w:color="auto"/>
              <w:left w:val="nil"/>
              <w:bottom w:val="single" w:sz="12" w:space="0" w:color="006600"/>
              <w:right w:val="nil"/>
            </w:tcBorders>
            <w:noWrap/>
            <w:tcMar>
              <w:top w:w="12" w:type="dxa"/>
              <w:left w:w="12" w:type="dxa"/>
              <w:right w:w="12" w:type="dxa"/>
            </w:tcMar>
            <w:vAlign w:val="center"/>
          </w:tcPr>
          <w:p w14:paraId="7FD88FC8" w14:textId="77777777" w:rsidR="005377F9" w:rsidRPr="008E63EA" w:rsidRDefault="005377F9" w:rsidP="00290316">
            <w:pPr>
              <w:widowControl/>
              <w:ind w:firstLine="480"/>
              <w:jc w:val="center"/>
              <w:textAlignment w:val="center"/>
              <w:rPr>
                <w:rFonts w:ascii="Times New Roman" w:hAnsi="Times New Roman" w:cs="Times New Roman"/>
                <w:color w:val="FF0000"/>
                <w:sz w:val="24"/>
                <w:szCs w:val="24"/>
              </w:rPr>
            </w:pPr>
          </w:p>
        </w:tc>
        <w:tc>
          <w:tcPr>
            <w:tcW w:w="597" w:type="dxa"/>
            <w:vMerge/>
            <w:tcBorders>
              <w:left w:val="nil"/>
              <w:bottom w:val="single" w:sz="12" w:space="0" w:color="006600"/>
              <w:right w:val="nil"/>
            </w:tcBorders>
          </w:tcPr>
          <w:p w14:paraId="3210F6E0" w14:textId="77777777" w:rsidR="005377F9" w:rsidRPr="008E63EA" w:rsidRDefault="005377F9" w:rsidP="00290316">
            <w:pPr>
              <w:widowControl/>
              <w:jc w:val="center"/>
              <w:textAlignment w:val="center"/>
              <w:rPr>
                <w:rFonts w:ascii="Times New Roman" w:hAnsi="Times New Roman" w:cs="Times New Roman"/>
                <w:i/>
                <w:iCs/>
                <w:color w:val="FF0000"/>
                <w:kern w:val="0"/>
                <w:sz w:val="24"/>
                <w:szCs w:val="24"/>
                <w:lang w:bidi="ar"/>
              </w:rPr>
            </w:pPr>
          </w:p>
        </w:tc>
        <w:tc>
          <w:tcPr>
            <w:tcW w:w="974" w:type="dxa"/>
            <w:tcBorders>
              <w:top w:val="single" w:sz="4" w:space="0" w:color="auto"/>
              <w:left w:val="nil"/>
              <w:bottom w:val="single" w:sz="12" w:space="0" w:color="006600"/>
              <w:right w:val="nil"/>
            </w:tcBorders>
            <w:noWrap/>
            <w:tcMar>
              <w:top w:w="12" w:type="dxa"/>
              <w:left w:w="12" w:type="dxa"/>
              <w:right w:w="12" w:type="dxa"/>
            </w:tcMar>
            <w:vAlign w:val="center"/>
          </w:tcPr>
          <w:p w14:paraId="4FDBB5BB" w14:textId="77777777" w:rsidR="005377F9" w:rsidRPr="008E63EA" w:rsidRDefault="005377F9" w:rsidP="00290316">
            <w:pPr>
              <w:widowControl/>
              <w:jc w:val="center"/>
              <w:textAlignment w:val="center"/>
              <w:rPr>
                <w:rFonts w:ascii="Times New Roman" w:hAnsi="Times New Roman" w:cs="Times New Roman"/>
                <w:color w:val="FF0000"/>
                <w:kern w:val="0"/>
                <w:sz w:val="24"/>
                <w:szCs w:val="24"/>
                <w:vertAlign w:val="subscript"/>
                <w:lang w:bidi="ar"/>
              </w:rPr>
            </w:pPr>
            <w:r w:rsidRPr="008E63EA">
              <w:rPr>
                <w:rFonts w:ascii="Times New Roman" w:hAnsi="Times New Roman" w:cs="Times New Roman"/>
                <w:i/>
                <w:iCs/>
                <w:color w:val="FF0000"/>
                <w:kern w:val="0"/>
                <w:sz w:val="24"/>
                <w:szCs w:val="24"/>
                <w:lang w:bidi="ar"/>
              </w:rPr>
              <w:t>K</w:t>
            </w:r>
            <w:r w:rsidRPr="008E63EA">
              <w:rPr>
                <w:rFonts w:ascii="Times New Roman" w:hAnsi="Times New Roman" w:cs="Times New Roman"/>
                <w:i/>
                <w:iCs/>
                <w:color w:val="FF0000"/>
                <w:kern w:val="0"/>
                <w:sz w:val="24"/>
                <w:szCs w:val="24"/>
                <w:vertAlign w:val="subscript"/>
                <w:lang w:bidi="ar"/>
              </w:rPr>
              <w:t>L</w:t>
            </w:r>
          </w:p>
          <w:p w14:paraId="3AD7B647"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kern w:val="0"/>
                <w:sz w:val="24"/>
                <w:szCs w:val="24"/>
                <w:lang w:bidi="ar"/>
              </w:rPr>
              <w:t>(L/mg)</w:t>
            </w:r>
          </w:p>
        </w:tc>
        <w:tc>
          <w:tcPr>
            <w:tcW w:w="1059" w:type="dxa"/>
            <w:tcBorders>
              <w:top w:val="single" w:sz="4" w:space="0" w:color="auto"/>
              <w:left w:val="nil"/>
              <w:bottom w:val="single" w:sz="12" w:space="0" w:color="006600"/>
              <w:right w:val="nil"/>
            </w:tcBorders>
            <w:noWrap/>
            <w:tcMar>
              <w:top w:w="12" w:type="dxa"/>
              <w:left w:w="12" w:type="dxa"/>
              <w:right w:w="12" w:type="dxa"/>
            </w:tcMar>
            <w:vAlign w:val="center"/>
          </w:tcPr>
          <w:p w14:paraId="0078987D" w14:textId="77777777" w:rsidR="005377F9" w:rsidRPr="008E63EA" w:rsidRDefault="005377F9" w:rsidP="00290316">
            <w:pPr>
              <w:widowControl/>
              <w:jc w:val="center"/>
              <w:textAlignment w:val="center"/>
              <w:rPr>
                <w:rFonts w:ascii="Times New Roman" w:hAnsi="Times New Roman" w:cs="Times New Roman"/>
                <w:color w:val="FF0000"/>
                <w:kern w:val="0"/>
                <w:sz w:val="24"/>
                <w:szCs w:val="24"/>
                <w:vertAlign w:val="subscript"/>
                <w:lang w:bidi="ar"/>
              </w:rPr>
            </w:pPr>
            <w:r w:rsidRPr="008E63EA">
              <w:rPr>
                <w:rFonts w:ascii="Times New Roman" w:hAnsi="Times New Roman" w:cs="Times New Roman"/>
                <w:i/>
                <w:iCs/>
                <w:color w:val="FF0000"/>
                <w:kern w:val="0"/>
                <w:sz w:val="24"/>
                <w:szCs w:val="24"/>
                <w:lang w:bidi="ar"/>
              </w:rPr>
              <w:t>Q</w:t>
            </w:r>
            <w:r w:rsidRPr="008E63EA">
              <w:rPr>
                <w:rFonts w:ascii="Times New Roman" w:hAnsi="Times New Roman" w:cs="Times New Roman"/>
                <w:i/>
                <w:iCs/>
                <w:color w:val="FF0000"/>
                <w:kern w:val="0"/>
                <w:sz w:val="24"/>
                <w:szCs w:val="24"/>
                <w:vertAlign w:val="subscript"/>
                <w:lang w:bidi="ar"/>
              </w:rPr>
              <w:t>s max</w:t>
            </w:r>
          </w:p>
          <w:p w14:paraId="2D7EACF5"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kern w:val="0"/>
                <w:sz w:val="24"/>
                <w:szCs w:val="24"/>
                <w:lang w:bidi="ar"/>
              </w:rPr>
              <w:t>(mg/g)</w:t>
            </w:r>
          </w:p>
        </w:tc>
        <w:tc>
          <w:tcPr>
            <w:tcW w:w="924" w:type="dxa"/>
            <w:tcBorders>
              <w:top w:val="single" w:sz="4" w:space="0" w:color="auto"/>
              <w:left w:val="nil"/>
              <w:bottom w:val="single" w:sz="12" w:space="0" w:color="006600"/>
              <w:right w:val="nil"/>
            </w:tcBorders>
            <w:noWrap/>
            <w:tcMar>
              <w:top w:w="12" w:type="dxa"/>
              <w:left w:w="12" w:type="dxa"/>
              <w:right w:w="12" w:type="dxa"/>
            </w:tcMar>
            <w:vAlign w:val="center"/>
          </w:tcPr>
          <w:p w14:paraId="6FBDF9A9"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kern w:val="0"/>
                <w:sz w:val="24"/>
                <w:szCs w:val="24"/>
                <w:lang w:bidi="ar"/>
              </w:rPr>
              <w:t>R</w:t>
            </w:r>
            <w:r w:rsidRPr="008E63EA">
              <w:rPr>
                <w:rFonts w:ascii="Times New Roman" w:hAnsi="Times New Roman" w:cs="Times New Roman"/>
                <w:color w:val="FF0000"/>
                <w:kern w:val="0"/>
                <w:sz w:val="24"/>
                <w:szCs w:val="24"/>
                <w:vertAlign w:val="superscript"/>
                <w:lang w:bidi="ar"/>
              </w:rPr>
              <w:t>2</w:t>
            </w:r>
          </w:p>
        </w:tc>
        <w:tc>
          <w:tcPr>
            <w:tcW w:w="679" w:type="dxa"/>
            <w:vMerge/>
            <w:tcBorders>
              <w:top w:val="single" w:sz="4" w:space="0" w:color="auto"/>
              <w:left w:val="nil"/>
              <w:bottom w:val="single" w:sz="12" w:space="0" w:color="006600"/>
              <w:right w:val="nil"/>
            </w:tcBorders>
            <w:noWrap/>
            <w:tcMar>
              <w:top w:w="12" w:type="dxa"/>
              <w:left w:w="12" w:type="dxa"/>
              <w:right w:w="12" w:type="dxa"/>
            </w:tcMar>
            <w:vAlign w:val="center"/>
          </w:tcPr>
          <w:p w14:paraId="661FB8BF" w14:textId="77777777" w:rsidR="005377F9" w:rsidRPr="008E63EA" w:rsidRDefault="005377F9" w:rsidP="00290316">
            <w:pPr>
              <w:widowControl/>
              <w:ind w:firstLine="480"/>
              <w:jc w:val="center"/>
              <w:textAlignment w:val="center"/>
              <w:rPr>
                <w:rFonts w:ascii="Times New Roman" w:hAnsi="Times New Roman" w:cs="Times New Roman"/>
                <w:color w:val="FF0000"/>
                <w:kern w:val="0"/>
                <w:sz w:val="24"/>
                <w:szCs w:val="24"/>
                <w:lang w:bidi="ar"/>
              </w:rPr>
            </w:pPr>
          </w:p>
        </w:tc>
        <w:tc>
          <w:tcPr>
            <w:tcW w:w="2035" w:type="dxa"/>
            <w:tcBorders>
              <w:top w:val="single" w:sz="4" w:space="0" w:color="auto"/>
              <w:left w:val="nil"/>
              <w:bottom w:val="single" w:sz="12" w:space="0" w:color="006600"/>
              <w:right w:val="nil"/>
            </w:tcBorders>
            <w:noWrap/>
            <w:tcMar>
              <w:top w:w="12" w:type="dxa"/>
              <w:left w:w="12" w:type="dxa"/>
              <w:right w:w="12" w:type="dxa"/>
            </w:tcMar>
            <w:vAlign w:val="center"/>
          </w:tcPr>
          <w:p w14:paraId="69FF72A4" w14:textId="77777777" w:rsidR="005377F9" w:rsidRPr="008E63EA" w:rsidRDefault="005377F9" w:rsidP="00290316">
            <w:pPr>
              <w:widowControl/>
              <w:jc w:val="center"/>
              <w:textAlignment w:val="center"/>
              <w:rPr>
                <w:rFonts w:ascii="Times New Roman" w:hAnsi="Times New Roman" w:cs="Times New Roman"/>
                <w:i/>
                <w:iCs/>
                <w:color w:val="FF0000"/>
                <w:kern w:val="0"/>
                <w:sz w:val="24"/>
                <w:szCs w:val="24"/>
                <w:vertAlign w:val="subscript"/>
                <w:lang w:bidi="ar"/>
              </w:rPr>
            </w:pPr>
            <w:r w:rsidRPr="008E63EA">
              <w:rPr>
                <w:rFonts w:ascii="Times New Roman" w:hAnsi="Times New Roman" w:cs="Times New Roman"/>
                <w:i/>
                <w:iCs/>
                <w:color w:val="FF0000"/>
                <w:kern w:val="0"/>
                <w:sz w:val="24"/>
                <w:szCs w:val="24"/>
                <w:lang w:bidi="ar"/>
              </w:rPr>
              <w:t>K</w:t>
            </w:r>
            <w:r w:rsidRPr="008E63EA">
              <w:rPr>
                <w:rFonts w:ascii="Times New Roman" w:hAnsi="Times New Roman" w:cs="Times New Roman"/>
                <w:i/>
                <w:iCs/>
                <w:color w:val="FF0000"/>
                <w:kern w:val="0"/>
                <w:sz w:val="24"/>
                <w:szCs w:val="24"/>
                <w:vertAlign w:val="subscript"/>
                <w:lang w:bidi="ar"/>
              </w:rPr>
              <w:t>F</w:t>
            </w:r>
          </w:p>
          <w:p w14:paraId="07DDF611" w14:textId="77777777" w:rsidR="005377F9" w:rsidRPr="008E63EA" w:rsidRDefault="005377F9" w:rsidP="00290316">
            <w:pPr>
              <w:widowControl/>
              <w:jc w:val="center"/>
              <w:textAlignment w:val="center"/>
              <w:rPr>
                <w:rFonts w:ascii="Times New Roman" w:hAnsi="Times New Roman" w:cs="Times New Roman"/>
                <w:color w:val="FF0000"/>
                <w:kern w:val="0"/>
                <w:sz w:val="24"/>
                <w:szCs w:val="24"/>
                <w:vertAlign w:val="subscript"/>
                <w:lang w:bidi="ar"/>
              </w:rPr>
            </w:pPr>
            <w:r w:rsidRPr="008E63EA">
              <w:rPr>
                <w:rFonts w:ascii="Times New Roman" w:hAnsi="Times New Roman" w:cs="Times New Roman"/>
                <w:color w:val="FF0000"/>
                <w:kern w:val="0"/>
                <w:sz w:val="24"/>
                <w:szCs w:val="24"/>
                <w:lang w:bidi="ar"/>
              </w:rPr>
              <w:t>(mg</w:t>
            </w:r>
            <w:r w:rsidRPr="008E63EA">
              <w:rPr>
                <w:rFonts w:ascii="Times New Roman" w:hAnsi="Times New Roman" w:cs="Times New Roman"/>
                <w:color w:val="FF0000"/>
                <w:kern w:val="0"/>
                <w:sz w:val="24"/>
                <w:szCs w:val="24"/>
                <w:vertAlign w:val="superscript"/>
                <w:lang w:bidi="ar"/>
              </w:rPr>
              <w:t xml:space="preserve">1−n </w:t>
            </w:r>
            <w:r w:rsidRPr="008E63EA">
              <w:rPr>
                <w:rFonts w:ascii="Times New Roman" w:hAnsi="Times New Roman" w:cs="Times New Roman"/>
                <w:color w:val="FF0000"/>
                <w:kern w:val="0"/>
                <w:sz w:val="24"/>
                <w:szCs w:val="24"/>
                <w:lang w:bidi="ar"/>
              </w:rPr>
              <w:t>L</w:t>
            </w:r>
            <w:r w:rsidRPr="008E63EA">
              <w:rPr>
                <w:rFonts w:ascii="Times New Roman" w:hAnsi="Times New Roman" w:cs="Times New Roman"/>
                <w:color w:val="FF0000"/>
                <w:kern w:val="0"/>
                <w:sz w:val="24"/>
                <w:szCs w:val="24"/>
                <w:vertAlign w:val="superscript"/>
                <w:lang w:bidi="ar"/>
              </w:rPr>
              <w:t>n</w:t>
            </w:r>
            <w:r w:rsidRPr="008E63EA">
              <w:rPr>
                <w:rFonts w:ascii="Times New Roman" w:hAnsi="Times New Roman" w:cs="Times New Roman"/>
                <w:color w:val="FF0000"/>
                <w:kern w:val="0"/>
                <w:sz w:val="24"/>
                <w:szCs w:val="24"/>
                <w:lang w:bidi="ar"/>
              </w:rPr>
              <w:t>/g)</w:t>
            </w:r>
          </w:p>
        </w:tc>
        <w:tc>
          <w:tcPr>
            <w:tcW w:w="1020" w:type="dxa"/>
            <w:tcBorders>
              <w:top w:val="single" w:sz="4" w:space="0" w:color="auto"/>
              <w:left w:val="nil"/>
              <w:bottom w:val="single" w:sz="12" w:space="0" w:color="006600"/>
              <w:right w:val="nil"/>
            </w:tcBorders>
            <w:noWrap/>
            <w:tcMar>
              <w:top w:w="12" w:type="dxa"/>
              <w:left w:w="12" w:type="dxa"/>
              <w:right w:w="12" w:type="dxa"/>
            </w:tcMar>
            <w:vAlign w:val="center"/>
          </w:tcPr>
          <w:p w14:paraId="6935A0A5" w14:textId="77777777" w:rsidR="005377F9" w:rsidRPr="008E63EA" w:rsidRDefault="005377F9" w:rsidP="00290316">
            <w:pPr>
              <w:widowControl/>
              <w:jc w:val="center"/>
              <w:textAlignment w:val="center"/>
              <w:rPr>
                <w:rFonts w:ascii="Times New Roman" w:hAnsi="Times New Roman" w:cs="Times New Roman"/>
                <w:color w:val="FF0000"/>
                <w:kern w:val="0"/>
                <w:sz w:val="24"/>
                <w:szCs w:val="24"/>
                <w:vertAlign w:val="subscript"/>
                <w:lang w:bidi="ar"/>
              </w:rPr>
            </w:pPr>
            <w:r w:rsidRPr="008E63EA">
              <w:rPr>
                <w:rFonts w:ascii="Times New Roman" w:hAnsi="Times New Roman" w:cs="Times New Roman"/>
                <w:color w:val="FF0000"/>
                <w:kern w:val="0"/>
                <w:sz w:val="24"/>
                <w:szCs w:val="24"/>
                <w:lang w:bidi="ar"/>
              </w:rPr>
              <w:t>n</w:t>
            </w:r>
          </w:p>
        </w:tc>
        <w:tc>
          <w:tcPr>
            <w:tcW w:w="944" w:type="dxa"/>
            <w:tcBorders>
              <w:top w:val="single" w:sz="4" w:space="0" w:color="auto"/>
              <w:left w:val="nil"/>
              <w:bottom w:val="single" w:sz="12" w:space="0" w:color="006600"/>
              <w:right w:val="nil"/>
            </w:tcBorders>
            <w:noWrap/>
            <w:tcMar>
              <w:top w:w="12" w:type="dxa"/>
              <w:left w:w="12" w:type="dxa"/>
              <w:right w:w="12" w:type="dxa"/>
            </w:tcMar>
            <w:vAlign w:val="center"/>
          </w:tcPr>
          <w:p w14:paraId="4960DC2B"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kern w:val="0"/>
                <w:sz w:val="24"/>
                <w:szCs w:val="24"/>
                <w:lang w:bidi="ar"/>
              </w:rPr>
              <w:t>R</w:t>
            </w:r>
            <w:r w:rsidRPr="008E63EA">
              <w:rPr>
                <w:rFonts w:ascii="Times New Roman" w:hAnsi="Times New Roman" w:cs="Times New Roman"/>
                <w:color w:val="FF0000"/>
                <w:kern w:val="0"/>
                <w:sz w:val="24"/>
                <w:szCs w:val="24"/>
                <w:vertAlign w:val="superscript"/>
                <w:lang w:bidi="ar"/>
              </w:rPr>
              <w:t>2</w:t>
            </w:r>
          </w:p>
        </w:tc>
      </w:tr>
      <w:tr w:rsidR="008E63EA" w:rsidRPr="008E63EA" w14:paraId="080EC5B5" w14:textId="77777777" w:rsidTr="00290316">
        <w:trPr>
          <w:trHeight w:val="484"/>
          <w:jc w:val="center"/>
        </w:trPr>
        <w:tc>
          <w:tcPr>
            <w:tcW w:w="1134" w:type="dxa"/>
            <w:vMerge w:val="restart"/>
            <w:tcBorders>
              <w:top w:val="single" w:sz="12" w:space="0" w:color="006600"/>
              <w:left w:val="nil"/>
              <w:right w:val="nil"/>
            </w:tcBorders>
            <w:vAlign w:val="center"/>
          </w:tcPr>
          <w:p w14:paraId="0FF54FFA" w14:textId="77777777" w:rsidR="005377F9" w:rsidRPr="008E63EA" w:rsidRDefault="005377F9" w:rsidP="00290316">
            <w:pPr>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kern w:val="0"/>
                <w:sz w:val="24"/>
                <w:szCs w:val="24"/>
                <w:lang w:bidi="ar"/>
              </w:rPr>
              <w:t>298 K</w:t>
            </w:r>
          </w:p>
        </w:tc>
        <w:tc>
          <w:tcPr>
            <w:tcW w:w="1559" w:type="dxa"/>
            <w:tcBorders>
              <w:top w:val="single" w:sz="12" w:space="0" w:color="006600"/>
              <w:left w:val="nil"/>
              <w:bottom w:val="nil"/>
              <w:right w:val="nil"/>
            </w:tcBorders>
            <w:noWrap/>
            <w:tcMar>
              <w:top w:w="12" w:type="dxa"/>
              <w:left w:w="12" w:type="dxa"/>
              <w:right w:w="12" w:type="dxa"/>
            </w:tcMar>
            <w:vAlign w:val="center"/>
          </w:tcPr>
          <w:p w14:paraId="5109DBCC"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GF</w:t>
            </w:r>
          </w:p>
        </w:tc>
        <w:tc>
          <w:tcPr>
            <w:tcW w:w="597" w:type="dxa"/>
            <w:tcBorders>
              <w:top w:val="single" w:sz="12" w:space="0" w:color="006600"/>
              <w:left w:val="nil"/>
              <w:bottom w:val="nil"/>
              <w:right w:val="nil"/>
            </w:tcBorders>
          </w:tcPr>
          <w:p w14:paraId="024200DF" w14:textId="77777777" w:rsidR="005377F9" w:rsidRPr="008E63EA" w:rsidRDefault="005377F9" w:rsidP="00290316">
            <w:pPr>
              <w:widowControl/>
              <w:jc w:val="center"/>
              <w:textAlignment w:val="center"/>
              <w:rPr>
                <w:rFonts w:ascii="Times New Roman" w:hAnsi="Times New Roman" w:cs="Times New Roman"/>
                <w:color w:val="FF0000"/>
                <w:sz w:val="24"/>
                <w:szCs w:val="24"/>
              </w:rPr>
            </w:pPr>
          </w:p>
        </w:tc>
        <w:tc>
          <w:tcPr>
            <w:tcW w:w="974" w:type="dxa"/>
            <w:tcBorders>
              <w:top w:val="single" w:sz="12" w:space="0" w:color="006600"/>
              <w:left w:val="nil"/>
              <w:bottom w:val="nil"/>
              <w:right w:val="nil"/>
            </w:tcBorders>
            <w:noWrap/>
            <w:tcMar>
              <w:top w:w="12" w:type="dxa"/>
              <w:left w:w="12" w:type="dxa"/>
              <w:right w:w="12" w:type="dxa"/>
            </w:tcMar>
            <w:vAlign w:val="center"/>
          </w:tcPr>
          <w:p w14:paraId="392823BC"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0.067</w:t>
            </w:r>
          </w:p>
        </w:tc>
        <w:tc>
          <w:tcPr>
            <w:tcW w:w="1059" w:type="dxa"/>
            <w:tcBorders>
              <w:top w:val="single" w:sz="12" w:space="0" w:color="006600"/>
              <w:left w:val="nil"/>
              <w:bottom w:val="nil"/>
              <w:right w:val="nil"/>
            </w:tcBorders>
            <w:noWrap/>
            <w:tcMar>
              <w:top w:w="12" w:type="dxa"/>
              <w:left w:w="12" w:type="dxa"/>
              <w:right w:w="12" w:type="dxa"/>
            </w:tcMar>
            <w:vAlign w:val="center"/>
          </w:tcPr>
          <w:p w14:paraId="53EFAA08"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144.958</w:t>
            </w:r>
          </w:p>
        </w:tc>
        <w:tc>
          <w:tcPr>
            <w:tcW w:w="924" w:type="dxa"/>
            <w:tcBorders>
              <w:top w:val="single" w:sz="12" w:space="0" w:color="006600"/>
              <w:left w:val="nil"/>
              <w:bottom w:val="nil"/>
              <w:right w:val="nil"/>
            </w:tcBorders>
            <w:noWrap/>
            <w:tcMar>
              <w:top w:w="12" w:type="dxa"/>
              <w:left w:w="12" w:type="dxa"/>
              <w:right w:w="12" w:type="dxa"/>
            </w:tcMar>
            <w:vAlign w:val="center"/>
          </w:tcPr>
          <w:p w14:paraId="2C5AD15F"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0.956</w:t>
            </w:r>
          </w:p>
        </w:tc>
        <w:tc>
          <w:tcPr>
            <w:tcW w:w="679" w:type="dxa"/>
            <w:tcBorders>
              <w:top w:val="single" w:sz="12" w:space="0" w:color="006600"/>
              <w:left w:val="nil"/>
              <w:bottom w:val="nil"/>
              <w:right w:val="nil"/>
            </w:tcBorders>
            <w:noWrap/>
            <w:tcMar>
              <w:top w:w="12" w:type="dxa"/>
              <w:left w:w="12" w:type="dxa"/>
              <w:right w:w="12" w:type="dxa"/>
            </w:tcMar>
            <w:vAlign w:val="center"/>
          </w:tcPr>
          <w:p w14:paraId="331EE289" w14:textId="77777777" w:rsidR="005377F9" w:rsidRPr="008E63EA" w:rsidRDefault="005377F9" w:rsidP="00290316">
            <w:pPr>
              <w:widowControl/>
              <w:jc w:val="center"/>
              <w:textAlignment w:val="center"/>
              <w:rPr>
                <w:rFonts w:ascii="Times New Roman" w:hAnsi="Times New Roman" w:cs="Times New Roman"/>
                <w:color w:val="FF0000"/>
                <w:sz w:val="24"/>
                <w:szCs w:val="24"/>
              </w:rPr>
            </w:pPr>
          </w:p>
        </w:tc>
        <w:tc>
          <w:tcPr>
            <w:tcW w:w="2035" w:type="dxa"/>
            <w:tcBorders>
              <w:top w:val="single" w:sz="12" w:space="0" w:color="006600"/>
              <w:left w:val="nil"/>
              <w:bottom w:val="nil"/>
              <w:right w:val="nil"/>
            </w:tcBorders>
            <w:noWrap/>
            <w:tcMar>
              <w:top w:w="12" w:type="dxa"/>
              <w:left w:w="12" w:type="dxa"/>
              <w:right w:w="12" w:type="dxa"/>
            </w:tcMar>
            <w:vAlign w:val="center"/>
          </w:tcPr>
          <w:p w14:paraId="42E55E03"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34.528</w:t>
            </w:r>
          </w:p>
        </w:tc>
        <w:tc>
          <w:tcPr>
            <w:tcW w:w="1020" w:type="dxa"/>
            <w:tcBorders>
              <w:top w:val="single" w:sz="12" w:space="0" w:color="006600"/>
              <w:left w:val="nil"/>
              <w:bottom w:val="nil"/>
              <w:right w:val="nil"/>
            </w:tcBorders>
            <w:noWrap/>
            <w:tcMar>
              <w:top w:w="12" w:type="dxa"/>
              <w:left w:w="12" w:type="dxa"/>
              <w:right w:w="12" w:type="dxa"/>
            </w:tcMar>
            <w:vAlign w:val="center"/>
          </w:tcPr>
          <w:p w14:paraId="7454746D"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2.521</w:t>
            </w:r>
          </w:p>
        </w:tc>
        <w:tc>
          <w:tcPr>
            <w:tcW w:w="944" w:type="dxa"/>
            <w:tcBorders>
              <w:top w:val="single" w:sz="12" w:space="0" w:color="006600"/>
              <w:left w:val="nil"/>
              <w:bottom w:val="nil"/>
              <w:right w:val="nil"/>
            </w:tcBorders>
            <w:noWrap/>
            <w:tcMar>
              <w:top w:w="12" w:type="dxa"/>
              <w:left w:w="12" w:type="dxa"/>
              <w:right w:w="12" w:type="dxa"/>
            </w:tcMar>
            <w:vAlign w:val="center"/>
          </w:tcPr>
          <w:p w14:paraId="6703638B"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0.927</w:t>
            </w:r>
          </w:p>
        </w:tc>
      </w:tr>
      <w:tr w:rsidR="008E63EA" w:rsidRPr="008E63EA" w14:paraId="4F271B6A" w14:textId="77777777" w:rsidTr="00290316">
        <w:trPr>
          <w:trHeight w:val="484"/>
          <w:jc w:val="center"/>
        </w:trPr>
        <w:tc>
          <w:tcPr>
            <w:tcW w:w="1134" w:type="dxa"/>
            <w:vMerge/>
            <w:tcBorders>
              <w:left w:val="nil"/>
              <w:right w:val="nil"/>
            </w:tcBorders>
          </w:tcPr>
          <w:p w14:paraId="39C36E0C"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p>
        </w:tc>
        <w:tc>
          <w:tcPr>
            <w:tcW w:w="1559" w:type="dxa"/>
            <w:tcBorders>
              <w:top w:val="nil"/>
              <w:left w:val="nil"/>
              <w:bottom w:val="nil"/>
              <w:right w:val="nil"/>
            </w:tcBorders>
            <w:noWrap/>
            <w:tcMar>
              <w:top w:w="12" w:type="dxa"/>
              <w:left w:w="12" w:type="dxa"/>
              <w:right w:w="12" w:type="dxa"/>
            </w:tcMar>
            <w:vAlign w:val="center"/>
          </w:tcPr>
          <w:p w14:paraId="19618C2B"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kern w:val="0"/>
                <w:sz w:val="24"/>
                <w:szCs w:val="24"/>
                <w:lang w:bidi="ar"/>
              </w:rPr>
              <w:t>GF-O</w:t>
            </w:r>
          </w:p>
        </w:tc>
        <w:tc>
          <w:tcPr>
            <w:tcW w:w="597" w:type="dxa"/>
            <w:tcBorders>
              <w:top w:val="nil"/>
              <w:left w:val="nil"/>
              <w:bottom w:val="nil"/>
              <w:right w:val="nil"/>
            </w:tcBorders>
          </w:tcPr>
          <w:p w14:paraId="4E4AFDE0" w14:textId="77777777" w:rsidR="005377F9" w:rsidRPr="008E63EA" w:rsidRDefault="005377F9" w:rsidP="00290316">
            <w:pPr>
              <w:widowControl/>
              <w:jc w:val="center"/>
              <w:textAlignment w:val="center"/>
              <w:rPr>
                <w:rFonts w:ascii="Times New Roman" w:hAnsi="Times New Roman" w:cs="Times New Roman"/>
                <w:color w:val="FF0000"/>
                <w:sz w:val="24"/>
                <w:szCs w:val="24"/>
              </w:rPr>
            </w:pPr>
          </w:p>
        </w:tc>
        <w:tc>
          <w:tcPr>
            <w:tcW w:w="974" w:type="dxa"/>
            <w:tcBorders>
              <w:top w:val="nil"/>
              <w:left w:val="nil"/>
              <w:bottom w:val="nil"/>
              <w:right w:val="nil"/>
            </w:tcBorders>
            <w:noWrap/>
            <w:tcMar>
              <w:top w:w="12" w:type="dxa"/>
              <w:left w:w="12" w:type="dxa"/>
              <w:right w:w="12" w:type="dxa"/>
            </w:tcMar>
            <w:vAlign w:val="center"/>
          </w:tcPr>
          <w:p w14:paraId="2DFA5351"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0.084</w:t>
            </w:r>
          </w:p>
        </w:tc>
        <w:tc>
          <w:tcPr>
            <w:tcW w:w="1059" w:type="dxa"/>
            <w:tcBorders>
              <w:top w:val="nil"/>
              <w:left w:val="nil"/>
              <w:bottom w:val="nil"/>
              <w:right w:val="nil"/>
            </w:tcBorders>
            <w:noWrap/>
            <w:tcMar>
              <w:top w:w="12" w:type="dxa"/>
              <w:left w:w="12" w:type="dxa"/>
              <w:right w:w="12" w:type="dxa"/>
            </w:tcMar>
            <w:vAlign w:val="center"/>
          </w:tcPr>
          <w:p w14:paraId="775B1533"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167.566</w:t>
            </w:r>
          </w:p>
        </w:tc>
        <w:tc>
          <w:tcPr>
            <w:tcW w:w="924" w:type="dxa"/>
            <w:tcBorders>
              <w:top w:val="nil"/>
              <w:left w:val="nil"/>
              <w:bottom w:val="nil"/>
              <w:right w:val="nil"/>
            </w:tcBorders>
            <w:noWrap/>
            <w:tcMar>
              <w:top w:w="12" w:type="dxa"/>
              <w:left w:w="12" w:type="dxa"/>
              <w:right w:w="12" w:type="dxa"/>
            </w:tcMar>
            <w:vAlign w:val="center"/>
          </w:tcPr>
          <w:p w14:paraId="7C49505E"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0.970</w:t>
            </w:r>
          </w:p>
        </w:tc>
        <w:tc>
          <w:tcPr>
            <w:tcW w:w="679" w:type="dxa"/>
            <w:tcBorders>
              <w:top w:val="nil"/>
              <w:left w:val="nil"/>
              <w:bottom w:val="nil"/>
              <w:right w:val="nil"/>
            </w:tcBorders>
            <w:noWrap/>
            <w:tcMar>
              <w:top w:w="12" w:type="dxa"/>
              <w:left w:w="12" w:type="dxa"/>
              <w:right w:w="12" w:type="dxa"/>
            </w:tcMar>
            <w:vAlign w:val="center"/>
          </w:tcPr>
          <w:p w14:paraId="239D1651" w14:textId="77777777" w:rsidR="005377F9" w:rsidRPr="008E63EA" w:rsidRDefault="005377F9" w:rsidP="00290316">
            <w:pPr>
              <w:widowControl/>
              <w:jc w:val="center"/>
              <w:textAlignment w:val="center"/>
              <w:rPr>
                <w:rFonts w:ascii="Times New Roman" w:hAnsi="Times New Roman" w:cs="Times New Roman"/>
                <w:color w:val="FF0000"/>
                <w:sz w:val="24"/>
                <w:szCs w:val="24"/>
              </w:rPr>
            </w:pPr>
          </w:p>
        </w:tc>
        <w:tc>
          <w:tcPr>
            <w:tcW w:w="2035" w:type="dxa"/>
            <w:tcBorders>
              <w:top w:val="nil"/>
              <w:left w:val="nil"/>
              <w:bottom w:val="nil"/>
              <w:right w:val="nil"/>
            </w:tcBorders>
            <w:noWrap/>
            <w:tcMar>
              <w:top w:w="12" w:type="dxa"/>
              <w:left w:w="12" w:type="dxa"/>
              <w:right w:w="12" w:type="dxa"/>
            </w:tcMar>
            <w:vAlign w:val="center"/>
          </w:tcPr>
          <w:p w14:paraId="5C6DF81E"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44.960</w:t>
            </w:r>
          </w:p>
        </w:tc>
        <w:tc>
          <w:tcPr>
            <w:tcW w:w="1020" w:type="dxa"/>
            <w:tcBorders>
              <w:top w:val="nil"/>
              <w:left w:val="nil"/>
              <w:bottom w:val="nil"/>
              <w:right w:val="nil"/>
            </w:tcBorders>
            <w:noWrap/>
            <w:tcMar>
              <w:top w:w="12" w:type="dxa"/>
              <w:left w:w="12" w:type="dxa"/>
              <w:right w:w="12" w:type="dxa"/>
            </w:tcMar>
            <w:vAlign w:val="center"/>
          </w:tcPr>
          <w:p w14:paraId="01D476D0"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2.780</w:t>
            </w:r>
          </w:p>
        </w:tc>
        <w:tc>
          <w:tcPr>
            <w:tcW w:w="944" w:type="dxa"/>
            <w:tcBorders>
              <w:top w:val="nil"/>
              <w:left w:val="nil"/>
              <w:bottom w:val="nil"/>
              <w:right w:val="nil"/>
            </w:tcBorders>
            <w:noWrap/>
            <w:tcMar>
              <w:top w:w="12" w:type="dxa"/>
              <w:left w:w="12" w:type="dxa"/>
              <w:right w:w="12" w:type="dxa"/>
            </w:tcMar>
            <w:vAlign w:val="center"/>
          </w:tcPr>
          <w:p w14:paraId="4EDEA9DB"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0.945</w:t>
            </w:r>
          </w:p>
        </w:tc>
      </w:tr>
      <w:tr w:rsidR="008E63EA" w:rsidRPr="008E63EA" w14:paraId="4CA43306" w14:textId="77777777" w:rsidTr="00290316">
        <w:trPr>
          <w:trHeight w:val="484"/>
          <w:jc w:val="center"/>
        </w:trPr>
        <w:tc>
          <w:tcPr>
            <w:tcW w:w="1134" w:type="dxa"/>
            <w:vMerge/>
            <w:tcBorders>
              <w:left w:val="nil"/>
              <w:right w:val="nil"/>
            </w:tcBorders>
          </w:tcPr>
          <w:p w14:paraId="2A538EB8"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p>
        </w:tc>
        <w:tc>
          <w:tcPr>
            <w:tcW w:w="1559" w:type="dxa"/>
            <w:tcBorders>
              <w:top w:val="nil"/>
              <w:left w:val="nil"/>
              <w:bottom w:val="nil"/>
              <w:right w:val="nil"/>
            </w:tcBorders>
            <w:noWrap/>
            <w:tcMar>
              <w:top w:w="12" w:type="dxa"/>
              <w:left w:w="12" w:type="dxa"/>
              <w:right w:w="12" w:type="dxa"/>
            </w:tcMar>
            <w:vAlign w:val="center"/>
          </w:tcPr>
          <w:p w14:paraId="6297012F"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kern w:val="0"/>
                <w:sz w:val="24"/>
                <w:szCs w:val="24"/>
                <w:lang w:bidi="ar"/>
              </w:rPr>
              <w:t>GF-NH-</w:t>
            </w:r>
          </w:p>
        </w:tc>
        <w:tc>
          <w:tcPr>
            <w:tcW w:w="597" w:type="dxa"/>
            <w:tcBorders>
              <w:top w:val="nil"/>
              <w:left w:val="nil"/>
              <w:bottom w:val="nil"/>
              <w:right w:val="nil"/>
            </w:tcBorders>
          </w:tcPr>
          <w:p w14:paraId="561547D5" w14:textId="77777777" w:rsidR="005377F9" w:rsidRPr="008E63EA" w:rsidRDefault="005377F9" w:rsidP="00290316">
            <w:pPr>
              <w:widowControl/>
              <w:jc w:val="center"/>
              <w:textAlignment w:val="center"/>
              <w:rPr>
                <w:rFonts w:ascii="Times New Roman" w:hAnsi="Times New Roman" w:cs="Times New Roman"/>
                <w:color w:val="FF0000"/>
                <w:sz w:val="24"/>
                <w:szCs w:val="24"/>
              </w:rPr>
            </w:pPr>
          </w:p>
        </w:tc>
        <w:tc>
          <w:tcPr>
            <w:tcW w:w="974" w:type="dxa"/>
            <w:tcBorders>
              <w:top w:val="nil"/>
              <w:left w:val="nil"/>
              <w:bottom w:val="nil"/>
              <w:right w:val="nil"/>
            </w:tcBorders>
            <w:noWrap/>
            <w:tcMar>
              <w:top w:w="12" w:type="dxa"/>
              <w:left w:w="12" w:type="dxa"/>
              <w:right w:w="12" w:type="dxa"/>
            </w:tcMar>
            <w:vAlign w:val="center"/>
          </w:tcPr>
          <w:p w14:paraId="09719577"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0.133</w:t>
            </w:r>
          </w:p>
        </w:tc>
        <w:tc>
          <w:tcPr>
            <w:tcW w:w="1059" w:type="dxa"/>
            <w:tcBorders>
              <w:top w:val="nil"/>
              <w:left w:val="nil"/>
              <w:bottom w:val="nil"/>
              <w:right w:val="nil"/>
            </w:tcBorders>
            <w:noWrap/>
            <w:tcMar>
              <w:top w:w="12" w:type="dxa"/>
              <w:left w:w="12" w:type="dxa"/>
              <w:right w:w="12" w:type="dxa"/>
            </w:tcMar>
            <w:vAlign w:val="center"/>
          </w:tcPr>
          <w:p w14:paraId="657FBCF6"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170.171</w:t>
            </w:r>
          </w:p>
        </w:tc>
        <w:tc>
          <w:tcPr>
            <w:tcW w:w="924" w:type="dxa"/>
            <w:tcBorders>
              <w:top w:val="nil"/>
              <w:left w:val="nil"/>
              <w:bottom w:val="nil"/>
              <w:right w:val="nil"/>
            </w:tcBorders>
            <w:noWrap/>
            <w:tcMar>
              <w:top w:w="12" w:type="dxa"/>
              <w:left w:w="12" w:type="dxa"/>
              <w:right w:w="12" w:type="dxa"/>
            </w:tcMar>
            <w:vAlign w:val="center"/>
          </w:tcPr>
          <w:p w14:paraId="70811530"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0.946</w:t>
            </w:r>
          </w:p>
        </w:tc>
        <w:tc>
          <w:tcPr>
            <w:tcW w:w="679" w:type="dxa"/>
            <w:tcBorders>
              <w:top w:val="nil"/>
              <w:left w:val="nil"/>
              <w:bottom w:val="nil"/>
              <w:right w:val="nil"/>
            </w:tcBorders>
            <w:noWrap/>
            <w:tcMar>
              <w:top w:w="12" w:type="dxa"/>
              <w:left w:w="12" w:type="dxa"/>
              <w:right w:w="12" w:type="dxa"/>
            </w:tcMar>
            <w:vAlign w:val="center"/>
          </w:tcPr>
          <w:p w14:paraId="2316BAE4"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p>
        </w:tc>
        <w:tc>
          <w:tcPr>
            <w:tcW w:w="2035" w:type="dxa"/>
            <w:tcBorders>
              <w:top w:val="nil"/>
              <w:left w:val="nil"/>
              <w:bottom w:val="nil"/>
              <w:right w:val="nil"/>
            </w:tcBorders>
            <w:noWrap/>
            <w:tcMar>
              <w:top w:w="12" w:type="dxa"/>
              <w:left w:w="12" w:type="dxa"/>
              <w:right w:w="12" w:type="dxa"/>
            </w:tcMar>
            <w:vAlign w:val="center"/>
          </w:tcPr>
          <w:p w14:paraId="3A0C7866"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60.155</w:t>
            </w:r>
          </w:p>
        </w:tc>
        <w:tc>
          <w:tcPr>
            <w:tcW w:w="1020" w:type="dxa"/>
            <w:tcBorders>
              <w:top w:val="nil"/>
              <w:left w:val="nil"/>
              <w:bottom w:val="nil"/>
              <w:right w:val="nil"/>
            </w:tcBorders>
            <w:noWrap/>
            <w:tcMar>
              <w:top w:w="12" w:type="dxa"/>
              <w:left w:w="12" w:type="dxa"/>
              <w:right w:w="12" w:type="dxa"/>
            </w:tcMar>
            <w:vAlign w:val="center"/>
          </w:tcPr>
          <w:p w14:paraId="0B73A40B"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3.495</w:t>
            </w:r>
          </w:p>
        </w:tc>
        <w:tc>
          <w:tcPr>
            <w:tcW w:w="944" w:type="dxa"/>
            <w:tcBorders>
              <w:top w:val="nil"/>
              <w:left w:val="nil"/>
              <w:bottom w:val="nil"/>
              <w:right w:val="nil"/>
            </w:tcBorders>
            <w:noWrap/>
            <w:tcMar>
              <w:top w:w="12" w:type="dxa"/>
              <w:left w:w="12" w:type="dxa"/>
              <w:right w:w="12" w:type="dxa"/>
            </w:tcMar>
            <w:vAlign w:val="center"/>
          </w:tcPr>
          <w:p w14:paraId="6E68FC4E"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0.910</w:t>
            </w:r>
          </w:p>
        </w:tc>
      </w:tr>
      <w:tr w:rsidR="008E63EA" w:rsidRPr="008E63EA" w14:paraId="3B4C30D1" w14:textId="77777777" w:rsidTr="00290316">
        <w:trPr>
          <w:trHeight w:val="484"/>
          <w:jc w:val="center"/>
        </w:trPr>
        <w:tc>
          <w:tcPr>
            <w:tcW w:w="1134" w:type="dxa"/>
            <w:vMerge/>
            <w:tcBorders>
              <w:left w:val="nil"/>
              <w:right w:val="nil"/>
            </w:tcBorders>
          </w:tcPr>
          <w:p w14:paraId="52463C3A"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p>
        </w:tc>
        <w:tc>
          <w:tcPr>
            <w:tcW w:w="1559" w:type="dxa"/>
            <w:tcBorders>
              <w:top w:val="nil"/>
              <w:left w:val="nil"/>
              <w:bottom w:val="nil"/>
              <w:right w:val="nil"/>
            </w:tcBorders>
            <w:noWrap/>
            <w:tcMar>
              <w:top w:w="12" w:type="dxa"/>
              <w:left w:w="12" w:type="dxa"/>
              <w:right w:w="12" w:type="dxa"/>
            </w:tcMar>
            <w:vAlign w:val="center"/>
          </w:tcPr>
          <w:p w14:paraId="6B816F1C"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kern w:val="0"/>
                <w:sz w:val="24"/>
                <w:szCs w:val="24"/>
                <w:lang w:bidi="ar"/>
              </w:rPr>
              <w:t>GF-NH</w:t>
            </w:r>
            <w:r w:rsidRPr="008E63EA">
              <w:rPr>
                <w:rFonts w:ascii="Times New Roman" w:hAnsi="Times New Roman" w:cs="Times New Roman"/>
                <w:color w:val="FF0000"/>
                <w:kern w:val="0"/>
                <w:sz w:val="24"/>
                <w:szCs w:val="24"/>
                <w:vertAlign w:val="subscript"/>
                <w:lang w:bidi="ar"/>
              </w:rPr>
              <w:t>2</w:t>
            </w:r>
          </w:p>
        </w:tc>
        <w:tc>
          <w:tcPr>
            <w:tcW w:w="597" w:type="dxa"/>
            <w:tcBorders>
              <w:top w:val="nil"/>
              <w:left w:val="nil"/>
              <w:bottom w:val="nil"/>
              <w:right w:val="nil"/>
            </w:tcBorders>
          </w:tcPr>
          <w:p w14:paraId="5F90708B" w14:textId="77777777" w:rsidR="005377F9" w:rsidRPr="008E63EA" w:rsidRDefault="005377F9" w:rsidP="00290316">
            <w:pPr>
              <w:widowControl/>
              <w:jc w:val="center"/>
              <w:textAlignment w:val="center"/>
              <w:rPr>
                <w:rFonts w:ascii="Times New Roman" w:hAnsi="Times New Roman" w:cs="Times New Roman"/>
                <w:color w:val="FF0000"/>
                <w:sz w:val="24"/>
                <w:szCs w:val="24"/>
              </w:rPr>
            </w:pPr>
          </w:p>
        </w:tc>
        <w:tc>
          <w:tcPr>
            <w:tcW w:w="974" w:type="dxa"/>
            <w:tcBorders>
              <w:top w:val="nil"/>
              <w:left w:val="nil"/>
              <w:bottom w:val="nil"/>
              <w:right w:val="nil"/>
            </w:tcBorders>
            <w:noWrap/>
            <w:tcMar>
              <w:top w:w="12" w:type="dxa"/>
              <w:left w:w="12" w:type="dxa"/>
              <w:right w:w="12" w:type="dxa"/>
            </w:tcMar>
            <w:vAlign w:val="center"/>
          </w:tcPr>
          <w:p w14:paraId="433A6993"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0.253</w:t>
            </w:r>
          </w:p>
        </w:tc>
        <w:tc>
          <w:tcPr>
            <w:tcW w:w="1059" w:type="dxa"/>
            <w:tcBorders>
              <w:top w:val="nil"/>
              <w:left w:val="nil"/>
              <w:bottom w:val="nil"/>
              <w:right w:val="nil"/>
            </w:tcBorders>
            <w:noWrap/>
            <w:tcMar>
              <w:top w:w="12" w:type="dxa"/>
              <w:left w:w="12" w:type="dxa"/>
              <w:right w:w="12" w:type="dxa"/>
            </w:tcMar>
            <w:vAlign w:val="center"/>
          </w:tcPr>
          <w:p w14:paraId="32F10784"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181.779</w:t>
            </w:r>
          </w:p>
        </w:tc>
        <w:tc>
          <w:tcPr>
            <w:tcW w:w="924" w:type="dxa"/>
            <w:tcBorders>
              <w:top w:val="nil"/>
              <w:left w:val="nil"/>
              <w:bottom w:val="nil"/>
              <w:right w:val="nil"/>
            </w:tcBorders>
            <w:noWrap/>
            <w:tcMar>
              <w:top w:w="12" w:type="dxa"/>
              <w:left w:w="12" w:type="dxa"/>
              <w:right w:w="12" w:type="dxa"/>
            </w:tcMar>
            <w:vAlign w:val="center"/>
          </w:tcPr>
          <w:p w14:paraId="63BA27FF"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0.900</w:t>
            </w:r>
          </w:p>
        </w:tc>
        <w:tc>
          <w:tcPr>
            <w:tcW w:w="679" w:type="dxa"/>
            <w:tcBorders>
              <w:top w:val="nil"/>
              <w:left w:val="nil"/>
              <w:bottom w:val="nil"/>
              <w:right w:val="nil"/>
            </w:tcBorders>
            <w:noWrap/>
            <w:tcMar>
              <w:top w:w="12" w:type="dxa"/>
              <w:left w:w="12" w:type="dxa"/>
              <w:right w:w="12" w:type="dxa"/>
            </w:tcMar>
            <w:vAlign w:val="center"/>
          </w:tcPr>
          <w:p w14:paraId="779D41B1" w14:textId="77777777" w:rsidR="005377F9" w:rsidRPr="008E63EA" w:rsidRDefault="005377F9" w:rsidP="00290316">
            <w:pPr>
              <w:widowControl/>
              <w:jc w:val="center"/>
              <w:textAlignment w:val="center"/>
              <w:rPr>
                <w:rFonts w:ascii="Times New Roman" w:hAnsi="Times New Roman" w:cs="Times New Roman"/>
                <w:color w:val="FF0000"/>
                <w:sz w:val="24"/>
                <w:szCs w:val="24"/>
              </w:rPr>
            </w:pPr>
          </w:p>
        </w:tc>
        <w:tc>
          <w:tcPr>
            <w:tcW w:w="2035" w:type="dxa"/>
            <w:tcBorders>
              <w:top w:val="nil"/>
              <w:left w:val="nil"/>
              <w:bottom w:val="nil"/>
              <w:right w:val="nil"/>
            </w:tcBorders>
            <w:noWrap/>
            <w:tcMar>
              <w:top w:w="12" w:type="dxa"/>
              <w:left w:w="12" w:type="dxa"/>
              <w:right w:w="12" w:type="dxa"/>
            </w:tcMar>
            <w:vAlign w:val="center"/>
          </w:tcPr>
          <w:p w14:paraId="66EE1E42"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81.395</w:t>
            </w:r>
          </w:p>
        </w:tc>
        <w:tc>
          <w:tcPr>
            <w:tcW w:w="1020" w:type="dxa"/>
            <w:tcBorders>
              <w:top w:val="nil"/>
              <w:left w:val="nil"/>
              <w:bottom w:val="nil"/>
              <w:right w:val="nil"/>
            </w:tcBorders>
            <w:noWrap/>
            <w:tcMar>
              <w:top w:w="12" w:type="dxa"/>
              <w:left w:w="12" w:type="dxa"/>
              <w:right w:w="12" w:type="dxa"/>
            </w:tcMar>
            <w:vAlign w:val="center"/>
          </w:tcPr>
          <w:p w14:paraId="580BA6A9"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3.946</w:t>
            </w:r>
          </w:p>
        </w:tc>
        <w:tc>
          <w:tcPr>
            <w:tcW w:w="944" w:type="dxa"/>
            <w:tcBorders>
              <w:top w:val="nil"/>
              <w:left w:val="nil"/>
              <w:bottom w:val="nil"/>
              <w:right w:val="nil"/>
            </w:tcBorders>
            <w:noWrap/>
            <w:tcMar>
              <w:top w:w="12" w:type="dxa"/>
              <w:left w:w="12" w:type="dxa"/>
              <w:right w:w="12" w:type="dxa"/>
            </w:tcMar>
            <w:vAlign w:val="center"/>
          </w:tcPr>
          <w:p w14:paraId="520595AF"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0.882</w:t>
            </w:r>
          </w:p>
        </w:tc>
      </w:tr>
      <w:tr w:rsidR="008E63EA" w:rsidRPr="008E63EA" w14:paraId="111247AD" w14:textId="77777777" w:rsidTr="00290316">
        <w:trPr>
          <w:trHeight w:val="484"/>
          <w:jc w:val="center"/>
        </w:trPr>
        <w:tc>
          <w:tcPr>
            <w:tcW w:w="1134" w:type="dxa"/>
            <w:vMerge/>
            <w:tcBorders>
              <w:left w:val="nil"/>
              <w:bottom w:val="single" w:sz="12" w:space="0" w:color="006600"/>
              <w:right w:val="nil"/>
            </w:tcBorders>
          </w:tcPr>
          <w:p w14:paraId="74F99E62"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p>
        </w:tc>
        <w:tc>
          <w:tcPr>
            <w:tcW w:w="1559" w:type="dxa"/>
            <w:tcBorders>
              <w:top w:val="nil"/>
              <w:left w:val="nil"/>
              <w:bottom w:val="single" w:sz="12" w:space="0" w:color="006600"/>
              <w:right w:val="nil"/>
            </w:tcBorders>
            <w:noWrap/>
            <w:tcMar>
              <w:top w:w="12" w:type="dxa"/>
              <w:left w:w="12" w:type="dxa"/>
              <w:right w:w="12" w:type="dxa"/>
            </w:tcMar>
            <w:vAlign w:val="center"/>
          </w:tcPr>
          <w:p w14:paraId="273E1B5A"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kern w:val="0"/>
                <w:sz w:val="24"/>
                <w:szCs w:val="24"/>
                <w:lang w:bidi="ar"/>
              </w:rPr>
              <w:t>GF-OH</w:t>
            </w:r>
          </w:p>
        </w:tc>
        <w:tc>
          <w:tcPr>
            <w:tcW w:w="597" w:type="dxa"/>
            <w:tcBorders>
              <w:top w:val="nil"/>
              <w:left w:val="nil"/>
              <w:bottom w:val="single" w:sz="12" w:space="0" w:color="006600"/>
              <w:right w:val="nil"/>
            </w:tcBorders>
          </w:tcPr>
          <w:p w14:paraId="14AC0804" w14:textId="77777777" w:rsidR="005377F9" w:rsidRPr="008E63EA" w:rsidRDefault="005377F9" w:rsidP="00290316">
            <w:pPr>
              <w:widowControl/>
              <w:jc w:val="center"/>
              <w:textAlignment w:val="center"/>
              <w:rPr>
                <w:rFonts w:ascii="Times New Roman" w:hAnsi="Times New Roman" w:cs="Times New Roman"/>
                <w:color w:val="FF0000"/>
                <w:sz w:val="24"/>
                <w:szCs w:val="24"/>
              </w:rPr>
            </w:pPr>
          </w:p>
        </w:tc>
        <w:tc>
          <w:tcPr>
            <w:tcW w:w="974" w:type="dxa"/>
            <w:tcBorders>
              <w:top w:val="nil"/>
              <w:left w:val="nil"/>
              <w:bottom w:val="single" w:sz="12" w:space="0" w:color="006600"/>
              <w:right w:val="nil"/>
            </w:tcBorders>
            <w:noWrap/>
            <w:tcMar>
              <w:top w:w="12" w:type="dxa"/>
              <w:left w:w="12" w:type="dxa"/>
              <w:right w:w="12" w:type="dxa"/>
            </w:tcMar>
            <w:vAlign w:val="center"/>
          </w:tcPr>
          <w:p w14:paraId="26BC3D66"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0.885</w:t>
            </w:r>
          </w:p>
        </w:tc>
        <w:tc>
          <w:tcPr>
            <w:tcW w:w="1059" w:type="dxa"/>
            <w:tcBorders>
              <w:top w:val="nil"/>
              <w:left w:val="nil"/>
              <w:bottom w:val="single" w:sz="12" w:space="0" w:color="006600"/>
              <w:right w:val="nil"/>
            </w:tcBorders>
            <w:noWrap/>
            <w:tcMar>
              <w:top w:w="12" w:type="dxa"/>
              <w:left w:w="12" w:type="dxa"/>
              <w:right w:w="12" w:type="dxa"/>
            </w:tcMar>
            <w:vAlign w:val="center"/>
          </w:tcPr>
          <w:p w14:paraId="1E8C3185"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199.403</w:t>
            </w:r>
          </w:p>
        </w:tc>
        <w:tc>
          <w:tcPr>
            <w:tcW w:w="924" w:type="dxa"/>
            <w:tcBorders>
              <w:top w:val="nil"/>
              <w:left w:val="nil"/>
              <w:bottom w:val="single" w:sz="12" w:space="0" w:color="006600"/>
              <w:right w:val="nil"/>
            </w:tcBorders>
            <w:noWrap/>
            <w:tcMar>
              <w:top w:w="12" w:type="dxa"/>
              <w:left w:w="12" w:type="dxa"/>
              <w:right w:w="12" w:type="dxa"/>
            </w:tcMar>
            <w:vAlign w:val="center"/>
          </w:tcPr>
          <w:p w14:paraId="03548F64"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0.946</w:t>
            </w:r>
          </w:p>
        </w:tc>
        <w:tc>
          <w:tcPr>
            <w:tcW w:w="679" w:type="dxa"/>
            <w:tcBorders>
              <w:top w:val="nil"/>
              <w:left w:val="nil"/>
              <w:bottom w:val="single" w:sz="12" w:space="0" w:color="006600"/>
              <w:right w:val="nil"/>
            </w:tcBorders>
            <w:noWrap/>
            <w:tcMar>
              <w:top w:w="12" w:type="dxa"/>
              <w:left w:w="12" w:type="dxa"/>
              <w:right w:w="12" w:type="dxa"/>
            </w:tcMar>
            <w:vAlign w:val="center"/>
          </w:tcPr>
          <w:p w14:paraId="5E0D9B29" w14:textId="77777777" w:rsidR="005377F9" w:rsidRPr="008E63EA" w:rsidRDefault="005377F9" w:rsidP="00290316">
            <w:pPr>
              <w:widowControl/>
              <w:jc w:val="center"/>
              <w:textAlignment w:val="center"/>
              <w:rPr>
                <w:rFonts w:ascii="Times New Roman" w:hAnsi="Times New Roman" w:cs="Times New Roman"/>
                <w:color w:val="FF0000"/>
                <w:sz w:val="24"/>
                <w:szCs w:val="24"/>
              </w:rPr>
            </w:pPr>
          </w:p>
        </w:tc>
        <w:tc>
          <w:tcPr>
            <w:tcW w:w="2035" w:type="dxa"/>
            <w:tcBorders>
              <w:top w:val="nil"/>
              <w:left w:val="nil"/>
              <w:bottom w:val="single" w:sz="12" w:space="0" w:color="006600"/>
              <w:right w:val="nil"/>
            </w:tcBorders>
            <w:noWrap/>
            <w:tcMar>
              <w:top w:w="12" w:type="dxa"/>
              <w:left w:w="12" w:type="dxa"/>
              <w:right w:w="12" w:type="dxa"/>
            </w:tcMar>
            <w:vAlign w:val="center"/>
          </w:tcPr>
          <w:p w14:paraId="4B0657B3"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117.124</w:t>
            </w:r>
          </w:p>
        </w:tc>
        <w:tc>
          <w:tcPr>
            <w:tcW w:w="1020" w:type="dxa"/>
            <w:tcBorders>
              <w:top w:val="nil"/>
              <w:left w:val="nil"/>
              <w:bottom w:val="single" w:sz="12" w:space="0" w:color="006600"/>
              <w:right w:val="nil"/>
            </w:tcBorders>
            <w:noWrap/>
            <w:tcMar>
              <w:top w:w="12" w:type="dxa"/>
              <w:left w:w="12" w:type="dxa"/>
              <w:right w:w="12" w:type="dxa"/>
            </w:tcMar>
            <w:vAlign w:val="center"/>
          </w:tcPr>
          <w:p w14:paraId="4D5F5CC5"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6.132</w:t>
            </w:r>
          </w:p>
        </w:tc>
        <w:tc>
          <w:tcPr>
            <w:tcW w:w="944" w:type="dxa"/>
            <w:tcBorders>
              <w:top w:val="nil"/>
              <w:left w:val="nil"/>
              <w:bottom w:val="single" w:sz="12" w:space="0" w:color="006600"/>
              <w:right w:val="nil"/>
            </w:tcBorders>
            <w:noWrap/>
            <w:tcMar>
              <w:top w:w="12" w:type="dxa"/>
              <w:left w:w="12" w:type="dxa"/>
              <w:right w:w="12" w:type="dxa"/>
            </w:tcMar>
            <w:vAlign w:val="center"/>
          </w:tcPr>
          <w:p w14:paraId="5E76DD3D"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0.853</w:t>
            </w:r>
          </w:p>
        </w:tc>
      </w:tr>
      <w:tr w:rsidR="008E63EA" w:rsidRPr="008E63EA" w14:paraId="4FBE325B" w14:textId="77777777" w:rsidTr="00290316">
        <w:trPr>
          <w:trHeight w:val="484"/>
          <w:jc w:val="center"/>
        </w:trPr>
        <w:tc>
          <w:tcPr>
            <w:tcW w:w="1134" w:type="dxa"/>
            <w:tcBorders>
              <w:top w:val="single" w:sz="12" w:space="0" w:color="006600"/>
              <w:left w:val="nil"/>
              <w:bottom w:val="nil"/>
              <w:right w:val="nil"/>
            </w:tcBorders>
          </w:tcPr>
          <w:p w14:paraId="05547B83"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kern w:val="0"/>
                <w:sz w:val="24"/>
                <w:szCs w:val="24"/>
                <w:lang w:bidi="ar"/>
              </w:rPr>
              <w:t>308 K</w:t>
            </w:r>
          </w:p>
        </w:tc>
        <w:tc>
          <w:tcPr>
            <w:tcW w:w="1559" w:type="dxa"/>
            <w:tcBorders>
              <w:top w:val="single" w:sz="12" w:space="0" w:color="006600"/>
              <w:left w:val="nil"/>
              <w:bottom w:val="nil"/>
              <w:right w:val="nil"/>
            </w:tcBorders>
            <w:noWrap/>
            <w:tcMar>
              <w:top w:w="12" w:type="dxa"/>
              <w:left w:w="12" w:type="dxa"/>
              <w:right w:w="12" w:type="dxa"/>
            </w:tcMar>
            <w:vAlign w:val="center"/>
          </w:tcPr>
          <w:p w14:paraId="151304E5"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kern w:val="0"/>
                <w:sz w:val="24"/>
                <w:szCs w:val="24"/>
                <w:lang w:bidi="ar"/>
              </w:rPr>
              <w:t>GF-OH</w:t>
            </w:r>
          </w:p>
        </w:tc>
        <w:tc>
          <w:tcPr>
            <w:tcW w:w="597" w:type="dxa"/>
            <w:tcBorders>
              <w:top w:val="single" w:sz="12" w:space="0" w:color="006600"/>
              <w:left w:val="nil"/>
              <w:bottom w:val="nil"/>
              <w:right w:val="nil"/>
            </w:tcBorders>
          </w:tcPr>
          <w:p w14:paraId="15AF706E" w14:textId="77777777" w:rsidR="005377F9" w:rsidRPr="008E63EA" w:rsidRDefault="005377F9" w:rsidP="00290316">
            <w:pPr>
              <w:widowControl/>
              <w:jc w:val="center"/>
              <w:textAlignment w:val="center"/>
              <w:rPr>
                <w:rFonts w:ascii="Times New Roman" w:hAnsi="Times New Roman" w:cs="Times New Roman"/>
                <w:color w:val="FF0000"/>
                <w:sz w:val="24"/>
                <w:szCs w:val="24"/>
              </w:rPr>
            </w:pPr>
          </w:p>
        </w:tc>
        <w:tc>
          <w:tcPr>
            <w:tcW w:w="974" w:type="dxa"/>
            <w:tcBorders>
              <w:top w:val="single" w:sz="12" w:space="0" w:color="006600"/>
              <w:left w:val="nil"/>
              <w:bottom w:val="nil"/>
              <w:right w:val="nil"/>
            </w:tcBorders>
            <w:noWrap/>
            <w:tcMar>
              <w:top w:w="12" w:type="dxa"/>
              <w:left w:w="12" w:type="dxa"/>
              <w:right w:w="12" w:type="dxa"/>
            </w:tcMar>
            <w:vAlign w:val="center"/>
          </w:tcPr>
          <w:p w14:paraId="0678D806"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0.978</w:t>
            </w:r>
          </w:p>
        </w:tc>
        <w:tc>
          <w:tcPr>
            <w:tcW w:w="1059" w:type="dxa"/>
            <w:tcBorders>
              <w:top w:val="single" w:sz="12" w:space="0" w:color="006600"/>
              <w:left w:val="nil"/>
              <w:bottom w:val="nil"/>
              <w:right w:val="nil"/>
            </w:tcBorders>
            <w:noWrap/>
            <w:tcMar>
              <w:top w:w="12" w:type="dxa"/>
              <w:left w:w="12" w:type="dxa"/>
              <w:right w:w="12" w:type="dxa"/>
            </w:tcMar>
            <w:vAlign w:val="center"/>
          </w:tcPr>
          <w:p w14:paraId="65040A29"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212.155</w:t>
            </w:r>
          </w:p>
        </w:tc>
        <w:tc>
          <w:tcPr>
            <w:tcW w:w="924" w:type="dxa"/>
            <w:tcBorders>
              <w:top w:val="single" w:sz="12" w:space="0" w:color="006600"/>
              <w:left w:val="nil"/>
              <w:bottom w:val="nil"/>
              <w:right w:val="nil"/>
            </w:tcBorders>
            <w:noWrap/>
            <w:tcMar>
              <w:top w:w="12" w:type="dxa"/>
              <w:left w:w="12" w:type="dxa"/>
              <w:right w:w="12" w:type="dxa"/>
            </w:tcMar>
            <w:vAlign w:val="center"/>
          </w:tcPr>
          <w:p w14:paraId="6706B8A2"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0.923</w:t>
            </w:r>
          </w:p>
        </w:tc>
        <w:tc>
          <w:tcPr>
            <w:tcW w:w="679" w:type="dxa"/>
            <w:tcBorders>
              <w:top w:val="single" w:sz="12" w:space="0" w:color="006600"/>
              <w:left w:val="nil"/>
              <w:bottom w:val="nil"/>
              <w:right w:val="nil"/>
            </w:tcBorders>
            <w:noWrap/>
            <w:tcMar>
              <w:top w:w="12" w:type="dxa"/>
              <w:left w:w="12" w:type="dxa"/>
              <w:right w:w="12" w:type="dxa"/>
            </w:tcMar>
            <w:vAlign w:val="center"/>
          </w:tcPr>
          <w:p w14:paraId="07E614B8" w14:textId="77777777" w:rsidR="005377F9" w:rsidRPr="008E63EA" w:rsidRDefault="005377F9" w:rsidP="00290316">
            <w:pPr>
              <w:widowControl/>
              <w:jc w:val="center"/>
              <w:textAlignment w:val="center"/>
              <w:rPr>
                <w:rFonts w:ascii="Times New Roman" w:hAnsi="Times New Roman" w:cs="Times New Roman"/>
                <w:color w:val="FF0000"/>
                <w:sz w:val="24"/>
                <w:szCs w:val="24"/>
              </w:rPr>
            </w:pPr>
          </w:p>
        </w:tc>
        <w:tc>
          <w:tcPr>
            <w:tcW w:w="2035" w:type="dxa"/>
            <w:tcBorders>
              <w:top w:val="single" w:sz="12" w:space="0" w:color="006600"/>
              <w:left w:val="nil"/>
              <w:bottom w:val="nil"/>
              <w:right w:val="nil"/>
            </w:tcBorders>
            <w:noWrap/>
            <w:tcMar>
              <w:top w:w="12" w:type="dxa"/>
              <w:left w:w="12" w:type="dxa"/>
              <w:right w:w="12" w:type="dxa"/>
            </w:tcMar>
            <w:vAlign w:val="center"/>
          </w:tcPr>
          <w:p w14:paraId="20B57F9B"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124.945</w:t>
            </w:r>
          </w:p>
        </w:tc>
        <w:tc>
          <w:tcPr>
            <w:tcW w:w="1020" w:type="dxa"/>
            <w:tcBorders>
              <w:top w:val="single" w:sz="12" w:space="0" w:color="006600"/>
              <w:left w:val="nil"/>
              <w:bottom w:val="nil"/>
              <w:right w:val="nil"/>
            </w:tcBorders>
            <w:noWrap/>
            <w:tcMar>
              <w:top w:w="12" w:type="dxa"/>
              <w:left w:w="12" w:type="dxa"/>
              <w:right w:w="12" w:type="dxa"/>
            </w:tcMar>
            <w:vAlign w:val="center"/>
          </w:tcPr>
          <w:p w14:paraId="6DED2FF4"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6.038</w:t>
            </w:r>
          </w:p>
        </w:tc>
        <w:tc>
          <w:tcPr>
            <w:tcW w:w="944" w:type="dxa"/>
            <w:tcBorders>
              <w:top w:val="single" w:sz="12" w:space="0" w:color="006600"/>
              <w:left w:val="nil"/>
              <w:bottom w:val="nil"/>
              <w:right w:val="nil"/>
            </w:tcBorders>
            <w:noWrap/>
            <w:tcMar>
              <w:top w:w="12" w:type="dxa"/>
              <w:left w:w="12" w:type="dxa"/>
              <w:right w:w="12" w:type="dxa"/>
            </w:tcMar>
            <w:vAlign w:val="center"/>
          </w:tcPr>
          <w:p w14:paraId="3F558AE4"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0.851</w:t>
            </w:r>
          </w:p>
        </w:tc>
      </w:tr>
      <w:tr w:rsidR="005377F9" w:rsidRPr="008E63EA" w14:paraId="6D217E5F" w14:textId="77777777" w:rsidTr="00290316">
        <w:trPr>
          <w:trHeight w:val="484"/>
          <w:jc w:val="center"/>
        </w:trPr>
        <w:tc>
          <w:tcPr>
            <w:tcW w:w="1134" w:type="dxa"/>
            <w:tcBorders>
              <w:top w:val="nil"/>
              <w:left w:val="nil"/>
              <w:bottom w:val="single" w:sz="12" w:space="0" w:color="006600"/>
              <w:right w:val="nil"/>
            </w:tcBorders>
          </w:tcPr>
          <w:p w14:paraId="4E9EAB9E"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kern w:val="0"/>
                <w:sz w:val="24"/>
                <w:szCs w:val="24"/>
                <w:lang w:bidi="ar"/>
              </w:rPr>
              <w:t>318K</w:t>
            </w:r>
          </w:p>
        </w:tc>
        <w:tc>
          <w:tcPr>
            <w:tcW w:w="1559" w:type="dxa"/>
            <w:tcBorders>
              <w:top w:val="nil"/>
              <w:left w:val="nil"/>
              <w:bottom w:val="single" w:sz="12" w:space="0" w:color="006600"/>
              <w:right w:val="nil"/>
            </w:tcBorders>
            <w:noWrap/>
            <w:tcMar>
              <w:top w:w="12" w:type="dxa"/>
              <w:left w:w="12" w:type="dxa"/>
              <w:right w:w="12" w:type="dxa"/>
            </w:tcMar>
            <w:vAlign w:val="center"/>
          </w:tcPr>
          <w:p w14:paraId="382AAF14"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kern w:val="0"/>
                <w:sz w:val="24"/>
                <w:szCs w:val="24"/>
                <w:lang w:bidi="ar"/>
              </w:rPr>
              <w:t>GF-OH</w:t>
            </w:r>
          </w:p>
        </w:tc>
        <w:tc>
          <w:tcPr>
            <w:tcW w:w="597" w:type="dxa"/>
            <w:tcBorders>
              <w:top w:val="nil"/>
              <w:left w:val="nil"/>
              <w:bottom w:val="single" w:sz="12" w:space="0" w:color="006600"/>
              <w:right w:val="nil"/>
            </w:tcBorders>
          </w:tcPr>
          <w:p w14:paraId="588B7492" w14:textId="77777777" w:rsidR="005377F9" w:rsidRPr="008E63EA" w:rsidRDefault="005377F9" w:rsidP="00290316">
            <w:pPr>
              <w:widowControl/>
              <w:jc w:val="center"/>
              <w:textAlignment w:val="center"/>
              <w:rPr>
                <w:rFonts w:ascii="Times New Roman" w:hAnsi="Times New Roman" w:cs="Times New Roman"/>
                <w:color w:val="FF0000"/>
                <w:sz w:val="24"/>
                <w:szCs w:val="24"/>
              </w:rPr>
            </w:pPr>
          </w:p>
        </w:tc>
        <w:tc>
          <w:tcPr>
            <w:tcW w:w="974" w:type="dxa"/>
            <w:tcBorders>
              <w:top w:val="nil"/>
              <w:left w:val="nil"/>
              <w:bottom w:val="single" w:sz="12" w:space="0" w:color="006600"/>
              <w:right w:val="nil"/>
            </w:tcBorders>
            <w:noWrap/>
            <w:tcMar>
              <w:top w:w="12" w:type="dxa"/>
              <w:left w:w="12" w:type="dxa"/>
              <w:right w:w="12" w:type="dxa"/>
            </w:tcMar>
            <w:vAlign w:val="center"/>
          </w:tcPr>
          <w:p w14:paraId="7903EADD"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1.117</w:t>
            </w:r>
          </w:p>
        </w:tc>
        <w:tc>
          <w:tcPr>
            <w:tcW w:w="1059" w:type="dxa"/>
            <w:tcBorders>
              <w:top w:val="nil"/>
              <w:left w:val="nil"/>
              <w:bottom w:val="single" w:sz="12" w:space="0" w:color="006600"/>
              <w:right w:val="nil"/>
            </w:tcBorders>
            <w:noWrap/>
            <w:tcMar>
              <w:top w:w="12" w:type="dxa"/>
              <w:left w:w="12" w:type="dxa"/>
              <w:right w:w="12" w:type="dxa"/>
            </w:tcMar>
            <w:vAlign w:val="center"/>
          </w:tcPr>
          <w:p w14:paraId="26561AB8" w14:textId="77777777" w:rsidR="005377F9" w:rsidRPr="008E63EA" w:rsidRDefault="005377F9" w:rsidP="00290316">
            <w:pPr>
              <w:widowControl/>
              <w:jc w:val="center"/>
              <w:textAlignment w:val="center"/>
              <w:rPr>
                <w:rFonts w:ascii="Times New Roman" w:hAnsi="Times New Roman" w:cs="Times New Roman"/>
                <w:color w:val="FF0000"/>
                <w:sz w:val="24"/>
                <w:szCs w:val="24"/>
              </w:rPr>
            </w:pPr>
            <w:bookmarkStart w:id="12" w:name="OLE_LINK27"/>
            <w:r w:rsidRPr="008E63EA">
              <w:rPr>
                <w:rFonts w:ascii="Times New Roman" w:hAnsi="Times New Roman" w:cs="Times New Roman"/>
                <w:color w:val="FF0000"/>
                <w:sz w:val="24"/>
                <w:szCs w:val="24"/>
              </w:rPr>
              <w:t>221.764</w:t>
            </w:r>
            <w:bookmarkEnd w:id="12"/>
          </w:p>
        </w:tc>
        <w:tc>
          <w:tcPr>
            <w:tcW w:w="924" w:type="dxa"/>
            <w:tcBorders>
              <w:top w:val="nil"/>
              <w:left w:val="nil"/>
              <w:bottom w:val="single" w:sz="12" w:space="0" w:color="006600"/>
              <w:right w:val="nil"/>
            </w:tcBorders>
            <w:noWrap/>
            <w:tcMar>
              <w:top w:w="12" w:type="dxa"/>
              <w:left w:w="12" w:type="dxa"/>
              <w:right w:w="12" w:type="dxa"/>
            </w:tcMar>
            <w:vAlign w:val="center"/>
          </w:tcPr>
          <w:p w14:paraId="504BD730" w14:textId="77777777" w:rsidR="005377F9" w:rsidRPr="008E63EA" w:rsidRDefault="005377F9" w:rsidP="00290316">
            <w:pPr>
              <w:widowControl/>
              <w:jc w:val="center"/>
              <w:textAlignment w:val="center"/>
              <w:rPr>
                <w:rFonts w:ascii="Times New Roman" w:hAnsi="Times New Roman" w:cs="Times New Roman"/>
                <w:color w:val="FF0000"/>
                <w:sz w:val="24"/>
                <w:szCs w:val="24"/>
              </w:rPr>
            </w:pPr>
            <w:r w:rsidRPr="008E63EA">
              <w:rPr>
                <w:rFonts w:ascii="Times New Roman" w:hAnsi="Times New Roman" w:cs="Times New Roman"/>
                <w:color w:val="FF0000"/>
                <w:sz w:val="24"/>
                <w:szCs w:val="24"/>
              </w:rPr>
              <w:t>0.942</w:t>
            </w:r>
          </w:p>
        </w:tc>
        <w:tc>
          <w:tcPr>
            <w:tcW w:w="679" w:type="dxa"/>
            <w:tcBorders>
              <w:top w:val="nil"/>
              <w:left w:val="nil"/>
              <w:bottom w:val="single" w:sz="12" w:space="0" w:color="006600"/>
              <w:right w:val="nil"/>
            </w:tcBorders>
            <w:noWrap/>
            <w:tcMar>
              <w:top w:w="12" w:type="dxa"/>
              <w:left w:w="12" w:type="dxa"/>
              <w:right w:w="12" w:type="dxa"/>
            </w:tcMar>
            <w:vAlign w:val="center"/>
          </w:tcPr>
          <w:p w14:paraId="088B3E2F" w14:textId="77777777" w:rsidR="005377F9" w:rsidRPr="008E63EA" w:rsidRDefault="005377F9" w:rsidP="00290316">
            <w:pPr>
              <w:widowControl/>
              <w:jc w:val="center"/>
              <w:textAlignment w:val="center"/>
              <w:rPr>
                <w:rFonts w:ascii="Times New Roman" w:hAnsi="Times New Roman" w:cs="Times New Roman"/>
                <w:color w:val="FF0000"/>
                <w:sz w:val="24"/>
                <w:szCs w:val="24"/>
              </w:rPr>
            </w:pPr>
          </w:p>
        </w:tc>
        <w:tc>
          <w:tcPr>
            <w:tcW w:w="2035" w:type="dxa"/>
            <w:tcBorders>
              <w:top w:val="nil"/>
              <w:left w:val="nil"/>
              <w:bottom w:val="single" w:sz="12" w:space="0" w:color="006600"/>
              <w:right w:val="nil"/>
            </w:tcBorders>
            <w:noWrap/>
            <w:tcMar>
              <w:top w:w="12" w:type="dxa"/>
              <w:left w:w="12" w:type="dxa"/>
              <w:right w:w="12" w:type="dxa"/>
            </w:tcMar>
            <w:vAlign w:val="center"/>
          </w:tcPr>
          <w:p w14:paraId="60DD3A35"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132.482</w:t>
            </w:r>
          </w:p>
        </w:tc>
        <w:tc>
          <w:tcPr>
            <w:tcW w:w="1020" w:type="dxa"/>
            <w:tcBorders>
              <w:top w:val="nil"/>
              <w:left w:val="nil"/>
              <w:bottom w:val="single" w:sz="12" w:space="0" w:color="006600"/>
              <w:right w:val="nil"/>
            </w:tcBorders>
            <w:noWrap/>
            <w:tcMar>
              <w:top w:w="12" w:type="dxa"/>
              <w:left w:w="12" w:type="dxa"/>
              <w:right w:w="12" w:type="dxa"/>
            </w:tcMar>
            <w:vAlign w:val="center"/>
          </w:tcPr>
          <w:p w14:paraId="220EF8BE"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6.070</w:t>
            </w:r>
          </w:p>
        </w:tc>
        <w:tc>
          <w:tcPr>
            <w:tcW w:w="944" w:type="dxa"/>
            <w:tcBorders>
              <w:top w:val="nil"/>
              <w:left w:val="nil"/>
              <w:bottom w:val="single" w:sz="12" w:space="0" w:color="006600"/>
              <w:right w:val="nil"/>
            </w:tcBorders>
            <w:noWrap/>
            <w:tcMar>
              <w:top w:w="12" w:type="dxa"/>
              <w:left w:w="12" w:type="dxa"/>
              <w:right w:w="12" w:type="dxa"/>
            </w:tcMar>
            <w:vAlign w:val="center"/>
          </w:tcPr>
          <w:p w14:paraId="336963AC" w14:textId="77777777" w:rsidR="005377F9" w:rsidRPr="008E63EA" w:rsidRDefault="005377F9" w:rsidP="00290316">
            <w:pPr>
              <w:widowControl/>
              <w:jc w:val="center"/>
              <w:textAlignment w:val="center"/>
              <w:rPr>
                <w:rFonts w:ascii="Times New Roman" w:hAnsi="Times New Roman" w:cs="Times New Roman"/>
                <w:color w:val="FF0000"/>
                <w:kern w:val="0"/>
                <w:sz w:val="24"/>
                <w:szCs w:val="24"/>
                <w:lang w:bidi="ar"/>
              </w:rPr>
            </w:pPr>
            <w:r w:rsidRPr="008E63EA">
              <w:rPr>
                <w:rFonts w:ascii="Times New Roman" w:hAnsi="Times New Roman" w:cs="Times New Roman"/>
                <w:color w:val="FF0000"/>
                <w:sz w:val="24"/>
                <w:szCs w:val="24"/>
              </w:rPr>
              <w:t>0.842</w:t>
            </w:r>
          </w:p>
        </w:tc>
      </w:tr>
    </w:tbl>
    <w:p w14:paraId="38F9E7E4" w14:textId="77777777" w:rsidR="005377F9" w:rsidRPr="008E63EA" w:rsidRDefault="005377F9" w:rsidP="005377F9">
      <w:pPr>
        <w:widowControl/>
        <w:jc w:val="left"/>
        <w:rPr>
          <w:rFonts w:ascii="Times New Roman" w:hAnsi="Times New Roman" w:cs="Times New Roman"/>
          <w:b/>
          <w:bCs/>
          <w:color w:val="FF0000"/>
          <w:sz w:val="24"/>
          <w:szCs w:val="24"/>
        </w:rPr>
      </w:pPr>
    </w:p>
    <w:p w14:paraId="6641E686" w14:textId="77777777" w:rsidR="005377F9" w:rsidRPr="008E63EA" w:rsidRDefault="005377F9" w:rsidP="005377F9">
      <w:pPr>
        <w:widowControl/>
        <w:jc w:val="left"/>
        <w:rPr>
          <w:rFonts w:ascii="Times New Roman" w:hAnsi="Times New Roman" w:cs="Times New Roman"/>
          <w:b/>
          <w:bCs/>
          <w:color w:val="FF0000"/>
          <w:sz w:val="24"/>
          <w:szCs w:val="24"/>
        </w:rPr>
        <w:sectPr w:rsidR="005377F9" w:rsidRPr="008E63EA" w:rsidSect="00B9216D">
          <w:footerReference w:type="default" r:id="rId14"/>
          <w:pgSz w:w="16838" w:h="11906" w:orient="landscape"/>
          <w:pgMar w:top="1800" w:right="1440" w:bottom="1800" w:left="1440" w:header="851" w:footer="992" w:gutter="0"/>
          <w:lnNumType w:countBy="1" w:restart="continuous"/>
          <w:cols w:space="425"/>
          <w:docGrid w:type="lines" w:linePitch="312"/>
        </w:sectPr>
      </w:pPr>
      <w:r w:rsidRPr="008E63EA">
        <w:rPr>
          <w:rFonts w:ascii="Times New Roman" w:hAnsi="Times New Roman" w:cs="Times New Roman"/>
          <w:b/>
          <w:bCs/>
          <w:color w:val="FF0000"/>
          <w:sz w:val="24"/>
          <w:szCs w:val="24"/>
        </w:rPr>
        <w:br w:type="page"/>
      </w:r>
    </w:p>
    <w:p w14:paraId="09359493" w14:textId="7CE286D3" w:rsidR="005377F9" w:rsidRPr="008E63EA" w:rsidRDefault="005377F9" w:rsidP="005377F9">
      <w:pPr>
        <w:adjustRightInd w:val="0"/>
        <w:snapToGrid w:val="0"/>
        <w:spacing w:line="480" w:lineRule="auto"/>
        <w:jc w:val="center"/>
        <w:rPr>
          <w:rFonts w:ascii="Times New Roman" w:hAnsi="Times New Roman" w:cs="Times New Roman"/>
          <w:b/>
          <w:color w:val="FF0000"/>
          <w:sz w:val="24"/>
          <w:szCs w:val="24"/>
        </w:rPr>
      </w:pPr>
    </w:p>
    <w:p w14:paraId="1C5545D3" w14:textId="31F1E9A6" w:rsidR="00C360F1" w:rsidRPr="008E63EA" w:rsidRDefault="00C360F1" w:rsidP="00C360F1">
      <w:pPr>
        <w:spacing w:beforeLines="50" w:before="156" w:line="360" w:lineRule="auto"/>
        <w:jc w:val="center"/>
        <w:rPr>
          <w:rFonts w:ascii="Times New Roman" w:hAnsi="Times New Roman" w:cs="Times New Roman"/>
          <w:color w:val="FF0000"/>
          <w:sz w:val="24"/>
        </w:rPr>
      </w:pPr>
      <w:bookmarkStart w:id="13" w:name="OLE_LINK30"/>
      <w:r w:rsidRPr="008E63EA">
        <w:rPr>
          <w:rFonts w:ascii="Times New Roman" w:hAnsi="Times New Roman" w:cs="Times New Roman"/>
          <w:b/>
          <w:color w:val="FF0000"/>
          <w:sz w:val="24"/>
        </w:rPr>
        <w:t xml:space="preserve">Table </w:t>
      </w:r>
      <w:r w:rsidR="003A17F1" w:rsidRPr="008E63EA">
        <w:rPr>
          <w:rFonts w:ascii="Times New Roman" w:hAnsi="Times New Roman" w:cs="Times New Roman" w:hint="eastAsia"/>
          <w:b/>
          <w:color w:val="FF0000"/>
          <w:sz w:val="24"/>
          <w:szCs w:val="24"/>
        </w:rPr>
        <w:t>S</w:t>
      </w:r>
      <w:r w:rsidR="003A17F1" w:rsidRPr="008E63EA">
        <w:rPr>
          <w:rFonts w:ascii="Times New Roman" w:hAnsi="Times New Roman" w:cs="Times New Roman"/>
          <w:b/>
          <w:color w:val="FF0000"/>
          <w:sz w:val="24"/>
          <w:szCs w:val="24"/>
        </w:rPr>
        <w:t>2</w:t>
      </w:r>
      <w:r w:rsidRPr="008E63EA">
        <w:rPr>
          <w:rFonts w:ascii="Times New Roman" w:hAnsi="Times New Roman" w:cs="Times New Roman"/>
          <w:color w:val="FF0000"/>
          <w:sz w:val="24"/>
        </w:rPr>
        <w:t>.</w:t>
      </w:r>
      <w:r w:rsidR="00B97F4D" w:rsidRPr="008E63EA">
        <w:rPr>
          <w:rFonts w:ascii="Times New Roman" w:hAnsi="Times New Roman" w:cs="Times New Roman"/>
          <w:color w:val="FF0000"/>
          <w:sz w:val="24"/>
        </w:rPr>
        <w:t xml:space="preserve"> Comparison of maximum sorption </w:t>
      </w:r>
      <w:r w:rsidRPr="008E63EA">
        <w:rPr>
          <w:rFonts w:ascii="Times New Roman" w:hAnsi="Times New Roman" w:cs="Times New Roman"/>
          <w:color w:val="FF0000"/>
          <w:sz w:val="24"/>
        </w:rPr>
        <w:t>capacity (</w:t>
      </w:r>
      <w:r w:rsidR="00DD301D" w:rsidRPr="008E63EA">
        <w:rPr>
          <w:rFonts w:ascii="Times New Roman" w:hAnsi="Times New Roman" w:cs="Times New Roman"/>
          <w:i/>
          <w:iCs/>
          <w:color w:val="FF0000"/>
          <w:kern w:val="0"/>
          <w:sz w:val="24"/>
          <w:szCs w:val="24"/>
          <w:lang w:bidi="ar"/>
        </w:rPr>
        <w:t>Q</w:t>
      </w:r>
      <w:r w:rsidR="00DD301D" w:rsidRPr="008E63EA">
        <w:rPr>
          <w:rFonts w:ascii="Times New Roman" w:hAnsi="Times New Roman" w:cs="Times New Roman"/>
          <w:i/>
          <w:iCs/>
          <w:color w:val="FF0000"/>
          <w:kern w:val="0"/>
          <w:sz w:val="24"/>
          <w:szCs w:val="24"/>
          <w:vertAlign w:val="subscript"/>
          <w:lang w:bidi="ar"/>
        </w:rPr>
        <w:t>s</w:t>
      </w:r>
      <w:r w:rsidRPr="008E63EA">
        <w:rPr>
          <w:rFonts w:ascii="Times New Roman" w:hAnsi="Times New Roman" w:cs="Times New Roman"/>
          <w:i/>
          <w:iCs/>
          <w:color w:val="FF0000"/>
          <w:sz w:val="24"/>
          <w:vertAlign w:val="subscript"/>
        </w:rPr>
        <w:t xml:space="preserve"> max</w:t>
      </w:r>
      <w:r w:rsidRPr="008E63EA">
        <w:rPr>
          <w:rFonts w:ascii="Times New Roman" w:hAnsi="Times New Roman" w:cs="Times New Roman"/>
          <w:color w:val="FF0000"/>
          <w:sz w:val="24"/>
        </w:rPr>
        <w:t xml:space="preserve">) of U(VI) </w:t>
      </w:r>
      <w:r w:rsidR="00B97F4D" w:rsidRPr="008E63EA">
        <w:rPr>
          <w:rFonts w:ascii="Times New Roman" w:hAnsi="Times New Roman" w:cs="Times New Roman"/>
          <w:color w:val="FF0000"/>
          <w:sz w:val="24"/>
        </w:rPr>
        <w:t>on</w:t>
      </w:r>
      <w:r w:rsidRPr="008E63EA">
        <w:rPr>
          <w:rFonts w:ascii="Times New Roman" w:hAnsi="Times New Roman" w:cs="Times New Roman"/>
          <w:color w:val="FF0000"/>
          <w:sz w:val="24"/>
        </w:rPr>
        <w:t xml:space="preserve"> various </w:t>
      </w:r>
      <w:r w:rsidR="00B97F4D" w:rsidRPr="008E63EA">
        <w:rPr>
          <w:rFonts w:ascii="Times New Roman" w:hAnsi="Times New Roman" w:cs="Times New Roman"/>
          <w:color w:val="FF0000"/>
          <w:sz w:val="24"/>
        </w:rPr>
        <w:t xml:space="preserve">graphene-based </w:t>
      </w:r>
      <w:r w:rsidRPr="008E63EA">
        <w:rPr>
          <w:rFonts w:ascii="Times New Roman" w:hAnsi="Times New Roman" w:cs="Times New Roman"/>
          <w:color w:val="FF0000"/>
          <w:sz w:val="24"/>
        </w:rPr>
        <w:t>materials.</w:t>
      </w:r>
    </w:p>
    <w:tbl>
      <w:tblPr>
        <w:tblStyle w:val="a9"/>
        <w:tblW w:w="0" w:type="auto"/>
        <w:jc w:val="center"/>
        <w:tblBorders>
          <w:top w:val="single" w:sz="12" w:space="0" w:color="008100"/>
          <w:left w:val="none" w:sz="0" w:space="0" w:color="auto"/>
          <w:bottom w:val="single" w:sz="12" w:space="0" w:color="008100"/>
          <w:right w:val="none" w:sz="0" w:space="0" w:color="auto"/>
          <w:insideH w:val="none" w:sz="0" w:space="0" w:color="auto"/>
          <w:insideV w:val="none" w:sz="0" w:space="0" w:color="auto"/>
        </w:tblBorders>
        <w:tblLook w:val="04A0" w:firstRow="1" w:lastRow="0" w:firstColumn="1" w:lastColumn="0" w:noHBand="0" w:noVBand="1"/>
      </w:tblPr>
      <w:tblGrid>
        <w:gridCol w:w="1896"/>
        <w:gridCol w:w="1952"/>
        <w:gridCol w:w="1762"/>
      </w:tblGrid>
      <w:tr w:rsidR="008E63EA" w:rsidRPr="008E63EA" w14:paraId="0FCA17B1" w14:textId="77777777" w:rsidTr="00DD301D">
        <w:trPr>
          <w:jc w:val="center"/>
        </w:trPr>
        <w:tc>
          <w:tcPr>
            <w:tcW w:w="0" w:type="auto"/>
            <w:tcBorders>
              <w:top w:val="single" w:sz="12" w:space="0" w:color="006600"/>
              <w:bottom w:val="single" w:sz="12" w:space="0" w:color="006600"/>
            </w:tcBorders>
          </w:tcPr>
          <w:p w14:paraId="0E645EDC" w14:textId="77777777" w:rsidR="00C360F1" w:rsidRPr="008E63EA" w:rsidRDefault="00C360F1" w:rsidP="000B56F5">
            <w:pPr>
              <w:spacing w:line="360" w:lineRule="auto"/>
              <w:ind w:firstLine="480"/>
              <w:rPr>
                <w:rFonts w:ascii="Times New Roman" w:hAnsi="Times New Roman" w:cs="Times New Roman"/>
                <w:color w:val="FF0000"/>
                <w:sz w:val="24"/>
              </w:rPr>
            </w:pPr>
            <w:r w:rsidRPr="008E63EA">
              <w:rPr>
                <w:rFonts w:ascii="Times New Roman" w:hAnsi="Times New Roman" w:cs="Times New Roman"/>
                <w:color w:val="FF0000"/>
                <w:sz w:val="24"/>
              </w:rPr>
              <w:t>Materials</w:t>
            </w:r>
          </w:p>
        </w:tc>
        <w:tc>
          <w:tcPr>
            <w:tcW w:w="0" w:type="auto"/>
            <w:tcBorders>
              <w:top w:val="single" w:sz="12" w:space="0" w:color="006600"/>
              <w:bottom w:val="single" w:sz="12" w:space="0" w:color="006600"/>
            </w:tcBorders>
          </w:tcPr>
          <w:p w14:paraId="3B97E208" w14:textId="687B496F" w:rsidR="00C360F1" w:rsidRPr="008E63EA" w:rsidRDefault="00DD301D" w:rsidP="000B56F5">
            <w:pPr>
              <w:spacing w:line="360" w:lineRule="auto"/>
              <w:ind w:firstLine="480"/>
              <w:rPr>
                <w:rFonts w:ascii="Times New Roman" w:hAnsi="Times New Roman" w:cs="Times New Roman"/>
                <w:color w:val="FF0000"/>
                <w:sz w:val="24"/>
              </w:rPr>
            </w:pPr>
            <w:r w:rsidRPr="008E63EA">
              <w:rPr>
                <w:rFonts w:ascii="Times New Roman" w:hAnsi="Times New Roman" w:cs="Times New Roman"/>
                <w:i/>
                <w:iCs/>
                <w:color w:val="FF0000"/>
                <w:kern w:val="0"/>
                <w:sz w:val="24"/>
                <w:szCs w:val="24"/>
                <w:lang w:bidi="ar"/>
              </w:rPr>
              <w:t>Q</w:t>
            </w:r>
            <w:r w:rsidRPr="008E63EA">
              <w:rPr>
                <w:rFonts w:ascii="Times New Roman" w:hAnsi="Times New Roman" w:cs="Times New Roman"/>
                <w:i/>
                <w:iCs/>
                <w:color w:val="FF0000"/>
                <w:kern w:val="0"/>
                <w:sz w:val="24"/>
                <w:szCs w:val="24"/>
                <w:vertAlign w:val="subscript"/>
                <w:lang w:bidi="ar"/>
              </w:rPr>
              <w:t>s</w:t>
            </w:r>
            <w:r w:rsidR="00C360F1" w:rsidRPr="008E63EA">
              <w:rPr>
                <w:rFonts w:ascii="Times New Roman" w:hAnsi="Times New Roman" w:cs="Times New Roman"/>
                <w:i/>
                <w:iCs/>
                <w:color w:val="FF0000"/>
                <w:sz w:val="24"/>
                <w:vertAlign w:val="subscript"/>
              </w:rPr>
              <w:t xml:space="preserve"> max</w:t>
            </w:r>
            <w:r w:rsidR="00C360F1" w:rsidRPr="008E63EA">
              <w:rPr>
                <w:rFonts w:ascii="Times New Roman" w:hAnsi="Times New Roman" w:cs="Times New Roman"/>
                <w:color w:val="FF0000"/>
                <w:sz w:val="24"/>
              </w:rPr>
              <w:t xml:space="preserve"> (mg/g)</w:t>
            </w:r>
          </w:p>
        </w:tc>
        <w:tc>
          <w:tcPr>
            <w:tcW w:w="0" w:type="auto"/>
            <w:tcBorders>
              <w:top w:val="single" w:sz="12" w:space="0" w:color="006600"/>
              <w:bottom w:val="single" w:sz="12" w:space="0" w:color="006600"/>
            </w:tcBorders>
          </w:tcPr>
          <w:p w14:paraId="4CC72B04" w14:textId="77777777" w:rsidR="00C360F1" w:rsidRPr="008E63EA" w:rsidRDefault="00C360F1" w:rsidP="000B56F5">
            <w:pPr>
              <w:spacing w:line="360" w:lineRule="auto"/>
              <w:ind w:firstLine="480"/>
              <w:rPr>
                <w:rFonts w:ascii="Times New Roman" w:hAnsi="Times New Roman" w:cs="Times New Roman"/>
                <w:color w:val="FF0000"/>
                <w:sz w:val="24"/>
              </w:rPr>
            </w:pPr>
            <w:r w:rsidRPr="008E63EA">
              <w:rPr>
                <w:rFonts w:ascii="Times New Roman" w:hAnsi="Times New Roman" w:cs="Times New Roman"/>
                <w:color w:val="FF0000"/>
                <w:sz w:val="24"/>
              </w:rPr>
              <w:t>References</w:t>
            </w:r>
          </w:p>
        </w:tc>
      </w:tr>
      <w:tr w:rsidR="008E63EA" w:rsidRPr="008E63EA" w14:paraId="26C32F0A" w14:textId="77777777" w:rsidTr="000B56F5">
        <w:trPr>
          <w:jc w:val="center"/>
        </w:trPr>
        <w:tc>
          <w:tcPr>
            <w:tcW w:w="0" w:type="auto"/>
          </w:tcPr>
          <w:p w14:paraId="379AC9B4" w14:textId="659E9D8C" w:rsidR="00C360F1" w:rsidRPr="008E63EA" w:rsidRDefault="007A2370" w:rsidP="000B56F5">
            <w:pPr>
              <w:spacing w:line="360" w:lineRule="auto"/>
              <w:ind w:firstLine="480"/>
              <w:rPr>
                <w:rFonts w:ascii="Times New Roman" w:hAnsi="Times New Roman" w:cs="Times New Roman"/>
                <w:color w:val="FF0000"/>
                <w:sz w:val="24"/>
              </w:rPr>
            </w:pPr>
            <w:r w:rsidRPr="008E63EA">
              <w:rPr>
                <w:rFonts w:ascii="Times New Roman" w:hAnsi="Times New Roman" w:cs="Times New Roman"/>
                <w:color w:val="FF0000"/>
                <w:sz w:val="24"/>
              </w:rPr>
              <w:t>R</w:t>
            </w:r>
            <w:r w:rsidR="00C360F1" w:rsidRPr="008E63EA">
              <w:rPr>
                <w:rFonts w:ascii="Times New Roman" w:hAnsi="Times New Roman" w:cs="Times New Roman"/>
                <w:color w:val="FF0000"/>
                <w:sz w:val="24"/>
              </w:rPr>
              <w:t>GO</w:t>
            </w:r>
          </w:p>
        </w:tc>
        <w:tc>
          <w:tcPr>
            <w:tcW w:w="0" w:type="auto"/>
          </w:tcPr>
          <w:p w14:paraId="4838CCB1" w14:textId="1B5D6E19" w:rsidR="00C360F1" w:rsidRPr="008E63EA" w:rsidRDefault="007A2370" w:rsidP="000B56F5">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color w:val="FF0000"/>
                <w:sz w:val="24"/>
              </w:rPr>
              <w:t>47</w:t>
            </w:r>
          </w:p>
        </w:tc>
        <w:tc>
          <w:tcPr>
            <w:tcW w:w="0" w:type="auto"/>
          </w:tcPr>
          <w:p w14:paraId="46117506" w14:textId="396935A6" w:rsidR="00C360F1" w:rsidRPr="008E63EA" w:rsidRDefault="00AD464D" w:rsidP="000B56F5">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color w:val="FF0000"/>
                <w:sz w:val="24"/>
              </w:rPr>
              <w:fldChar w:fldCharType="begin"/>
            </w:r>
            <w:r w:rsidRPr="008E63EA">
              <w:rPr>
                <w:rFonts w:ascii="Times New Roman" w:hAnsi="Times New Roman" w:cs="Times New Roman"/>
                <w:color w:val="FF0000"/>
                <w:sz w:val="24"/>
              </w:rPr>
              <w:instrText xml:space="preserve"> ADDIN EN.CITE &lt;EndNote&gt;&lt;Cite&gt;&lt;Author&gt;Li&lt;/Author&gt;&lt;Year&gt;2012&lt;/Year&gt;&lt;RecNum&gt;917&lt;/RecNum&gt;&lt;DisplayText&gt;[9]&lt;/DisplayText&gt;&lt;record&gt;&lt;rec-number&gt;917&lt;/rec-number&gt;&lt;foreign-keys&gt;&lt;key app="EN" db-id="0swwzpz07z9e5uevzslvs0enttfte5eraw05" timestamp="1418632137"&gt;917&lt;/key&gt;&lt;/foreign-keys&gt;&lt;ref-type name="Journal Article"&gt;17&lt;/ref-type&gt;&lt;contributors&gt;&lt;authors&gt;&lt;author&gt;Li, Zi Jie&lt;/author&gt;&lt;author&gt;Chen, Fei&lt;/author&gt;&lt;author&gt;Yuan, Li Yong&lt;/author&gt;&lt;author&gt;Liu, Ya Lan&lt;/author&gt;&lt;author&gt;Zhao, Yu Liang&lt;/author&gt;&lt;author&gt;Chai, Zhi Fang&lt;/author&gt;&lt;author&gt;Shi, Wei Qun&lt;/author&gt;&lt;/authors&gt;&lt;/contributors&gt;&lt;titles&gt;&lt;title&gt;Uranium(VI) adsorption on graphene oxide nanosheets from aqueous solutions&lt;/title&gt;&lt;secondary-title&gt;Chem. Eng. J.&lt;/secondary-title&gt;&lt;/titles&gt;&lt;periodical&gt;&lt;full-title&gt;Chem. Eng. J.&lt;/full-title&gt;&lt;abbr-1&gt;Chem. Eng. J.&lt;/abbr-1&gt;&lt;/periodical&gt;&lt;pages&gt;539-546&lt;/pages&gt;&lt;volume&gt;210&lt;/volume&gt;&lt;number&gt;0&lt;/number&gt;&lt;keywords&gt;&lt;keyword&gt;UO 2 2 +&lt;/keyword&gt;&lt;keyword&gt;Graphene oxide (GO)&lt;/keyword&gt;&lt;keyword&gt;Sorption&lt;/keyword&gt;&lt;keyword&gt;Nanomaterial&lt;/keyword&gt;&lt;keyword&gt;Extended X-ray absorption fine structure (EXAFS)&lt;/keyword&gt;&lt;/keywords&gt;&lt;dates&gt;&lt;year&gt;2012&lt;/year&gt;&lt;/dates&gt;&lt;isbn&gt;1385-8947&lt;/isbn&gt;&lt;urls&gt;&lt;related-urls&gt;&lt;url&gt;http://www.sciencedirect.com/science/article/pii/S1385894712012181&lt;/url&gt;&lt;/related-urls&gt;&lt;/urls&gt;&lt;electronic-resource-num&gt;http://dx.doi.org/10.1016/j.cej.2012.09.030&lt;/electronic-resource-num&gt;&lt;/record&gt;&lt;/Cite&gt;&lt;/EndNote&gt;</w:instrText>
            </w:r>
            <w:r w:rsidRPr="008E63EA">
              <w:rPr>
                <w:rFonts w:ascii="Times New Roman" w:hAnsi="Times New Roman" w:cs="Times New Roman"/>
                <w:color w:val="FF0000"/>
                <w:sz w:val="24"/>
              </w:rPr>
              <w:fldChar w:fldCharType="separate"/>
            </w:r>
            <w:r w:rsidRPr="008E63EA">
              <w:rPr>
                <w:rFonts w:ascii="Times New Roman" w:hAnsi="Times New Roman" w:cs="Times New Roman"/>
                <w:noProof/>
                <w:color w:val="FF0000"/>
                <w:sz w:val="24"/>
              </w:rPr>
              <w:t>[9]</w:t>
            </w:r>
            <w:r w:rsidRPr="008E63EA">
              <w:rPr>
                <w:rFonts w:ascii="Times New Roman" w:hAnsi="Times New Roman" w:cs="Times New Roman"/>
                <w:color w:val="FF0000"/>
                <w:sz w:val="24"/>
              </w:rPr>
              <w:fldChar w:fldCharType="end"/>
            </w:r>
          </w:p>
        </w:tc>
      </w:tr>
      <w:tr w:rsidR="008E63EA" w:rsidRPr="008E63EA" w14:paraId="20E1AABD" w14:textId="77777777" w:rsidTr="000B56F5">
        <w:trPr>
          <w:jc w:val="center"/>
        </w:trPr>
        <w:tc>
          <w:tcPr>
            <w:tcW w:w="0" w:type="auto"/>
          </w:tcPr>
          <w:p w14:paraId="70B7AE77" w14:textId="29D86776" w:rsidR="007A2370" w:rsidRPr="008E63EA" w:rsidRDefault="007A2370" w:rsidP="007A2370">
            <w:pPr>
              <w:spacing w:line="360" w:lineRule="auto"/>
              <w:ind w:firstLine="480"/>
              <w:rPr>
                <w:rFonts w:ascii="Times New Roman" w:hAnsi="Times New Roman" w:cs="Times New Roman"/>
                <w:color w:val="FF0000"/>
                <w:sz w:val="24"/>
              </w:rPr>
            </w:pPr>
            <w:r w:rsidRPr="008E63EA">
              <w:rPr>
                <w:rFonts w:ascii="Times New Roman" w:hAnsi="Times New Roman" w:cs="Times New Roman" w:hint="eastAsia"/>
                <w:color w:val="FF0000"/>
                <w:sz w:val="24"/>
              </w:rPr>
              <w:t>G</w:t>
            </w:r>
            <w:r w:rsidRPr="008E63EA">
              <w:rPr>
                <w:rFonts w:ascii="Times New Roman" w:hAnsi="Times New Roman" w:cs="Times New Roman"/>
                <w:color w:val="FF0000"/>
                <w:sz w:val="24"/>
              </w:rPr>
              <w:t>O</w:t>
            </w:r>
          </w:p>
        </w:tc>
        <w:tc>
          <w:tcPr>
            <w:tcW w:w="0" w:type="auto"/>
          </w:tcPr>
          <w:p w14:paraId="51ACEDFC" w14:textId="41D833E3" w:rsidR="007A2370" w:rsidRPr="008E63EA" w:rsidRDefault="007A2370" w:rsidP="007A2370">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hint="eastAsia"/>
                <w:color w:val="FF0000"/>
                <w:sz w:val="24"/>
              </w:rPr>
              <w:t>9</w:t>
            </w:r>
            <w:r w:rsidRPr="008E63EA">
              <w:rPr>
                <w:rFonts w:ascii="Times New Roman" w:hAnsi="Times New Roman" w:cs="Times New Roman"/>
                <w:color w:val="FF0000"/>
                <w:sz w:val="24"/>
              </w:rPr>
              <w:t>7.5</w:t>
            </w:r>
          </w:p>
        </w:tc>
        <w:tc>
          <w:tcPr>
            <w:tcW w:w="0" w:type="auto"/>
          </w:tcPr>
          <w:p w14:paraId="7232C5F8" w14:textId="5D653921" w:rsidR="007A2370" w:rsidRPr="008E63EA" w:rsidRDefault="00AD464D" w:rsidP="007A2370">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color w:val="FF0000"/>
                <w:sz w:val="24"/>
              </w:rPr>
              <w:fldChar w:fldCharType="begin"/>
            </w:r>
            <w:r w:rsidRPr="008E63EA">
              <w:rPr>
                <w:rFonts w:ascii="Times New Roman" w:hAnsi="Times New Roman" w:cs="Times New Roman"/>
                <w:color w:val="FF0000"/>
                <w:sz w:val="24"/>
              </w:rPr>
              <w:instrText xml:space="preserve"> ADDIN EN.CITE &lt;EndNote&gt;&lt;Cite&gt;&lt;Author&gt;Zhao&lt;/Author&gt;&lt;Year&gt;2012&lt;/Year&gt;&lt;RecNum&gt;210&lt;/RecNum&gt;&lt;DisplayText&gt;[10]&lt;/DisplayText&gt;&lt;record&gt;&lt;rec-number&gt;210&lt;/rec-number&gt;&lt;foreign-keys&gt;&lt;key app="EN" db-id="0swwzpz07z9e5uevzslvs0enttfte5eraw05" timestamp="1364276607"&gt;210&lt;/key&gt;&lt;/foreign-keys&gt;&lt;ref-type name="Journal Article"&gt;17&lt;/ref-type&gt;&lt;contributors&gt;&lt;authors&gt;&lt;author&gt;Zhao, Guixia&lt;/author&gt;&lt;author&gt;Wen, Tao&lt;/author&gt;&lt;author&gt;Yang, Xin&lt;/author&gt;&lt;author&gt;Yang, Shubin&lt;/author&gt;&lt;author&gt;Liao, Jiali&lt;/author&gt;&lt;author&gt;Hu, Jun&lt;/author&gt;&lt;author&gt;Shao, Dadong&lt;/author&gt;&lt;author&gt;Wang, Xiangke&lt;/author&gt;&lt;/authors&gt;&lt;/contributors&gt;&lt;titles&gt;&lt;title&gt;Preconcentration of U(VI) ions on few-layered graphene oxide nanosheets from aqueous solutions&lt;/title&gt;&lt;secondary-title&gt;Dalton Trans.&lt;/secondary-title&gt;&lt;/titles&gt;&lt;periodical&gt;&lt;full-title&gt;Dalton Trans.&lt;/full-title&gt;&lt;/periodical&gt;&lt;pages&gt;6182-6188&lt;/pages&gt;&lt;volume&gt;41&lt;/volume&gt;&lt;number&gt;20&lt;/number&gt;&lt;dates&gt;&lt;year&gt;2012&lt;/year&gt;&lt;pub-dates&gt;&lt;date&gt;2012&lt;/date&gt;&lt;/pub-dates&gt;&lt;/dates&gt;&lt;isbn&gt;1477-9226&lt;/isbn&gt;&lt;accession-num&gt;WOS:000303390100018&lt;/accession-num&gt;&lt;urls&gt;&lt;related-urls&gt;&lt;url&gt;&amp;lt;Go to ISI&amp;gt;://WOS:000303390100018&lt;/url&gt;&lt;url&gt;http://pubs.rsc.org/en/Content/ArticleLanding/2012/DT/c2dt00054g&lt;/url&gt;&lt;/related-urls&gt;&lt;/urls&gt;&lt;electronic-resource-num&gt;10.1039/c2dt00054g&lt;/electronic-resource-num&gt;&lt;/record&gt;&lt;/Cite&gt;&lt;/EndNote&gt;</w:instrText>
            </w:r>
            <w:r w:rsidRPr="008E63EA">
              <w:rPr>
                <w:rFonts w:ascii="Times New Roman" w:hAnsi="Times New Roman" w:cs="Times New Roman"/>
                <w:color w:val="FF0000"/>
                <w:sz w:val="24"/>
              </w:rPr>
              <w:fldChar w:fldCharType="separate"/>
            </w:r>
            <w:r w:rsidRPr="008E63EA">
              <w:rPr>
                <w:rFonts w:ascii="Times New Roman" w:hAnsi="Times New Roman" w:cs="Times New Roman"/>
                <w:noProof/>
                <w:color w:val="FF0000"/>
                <w:sz w:val="24"/>
              </w:rPr>
              <w:t>[10]</w:t>
            </w:r>
            <w:r w:rsidRPr="008E63EA">
              <w:rPr>
                <w:rFonts w:ascii="Times New Roman" w:hAnsi="Times New Roman" w:cs="Times New Roman"/>
                <w:color w:val="FF0000"/>
                <w:sz w:val="24"/>
              </w:rPr>
              <w:fldChar w:fldCharType="end"/>
            </w:r>
          </w:p>
        </w:tc>
      </w:tr>
      <w:tr w:rsidR="008E63EA" w:rsidRPr="008E63EA" w14:paraId="3AFAE652" w14:textId="77777777" w:rsidTr="000B56F5">
        <w:trPr>
          <w:jc w:val="center"/>
        </w:trPr>
        <w:tc>
          <w:tcPr>
            <w:tcW w:w="0" w:type="auto"/>
          </w:tcPr>
          <w:p w14:paraId="477EB13F" w14:textId="3A31EEDD" w:rsidR="007A2370" w:rsidRPr="008E63EA" w:rsidRDefault="007A2370" w:rsidP="007A2370">
            <w:pPr>
              <w:spacing w:line="360" w:lineRule="auto"/>
              <w:ind w:firstLine="480"/>
              <w:rPr>
                <w:rFonts w:ascii="Times New Roman" w:hAnsi="Times New Roman" w:cs="Times New Roman"/>
                <w:color w:val="FF0000"/>
                <w:sz w:val="24"/>
              </w:rPr>
            </w:pPr>
            <w:r w:rsidRPr="008E63EA">
              <w:rPr>
                <w:rFonts w:ascii="Times New Roman" w:hAnsi="Times New Roman" w:cs="Times New Roman"/>
                <w:color w:val="FF0000"/>
                <w:sz w:val="24"/>
              </w:rPr>
              <w:t>LGO</w:t>
            </w:r>
          </w:p>
        </w:tc>
        <w:tc>
          <w:tcPr>
            <w:tcW w:w="0" w:type="auto"/>
          </w:tcPr>
          <w:p w14:paraId="62629613" w14:textId="1E114E84" w:rsidR="007A2370" w:rsidRPr="008E63EA" w:rsidRDefault="007A2370" w:rsidP="007A2370">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hint="eastAsia"/>
                <w:color w:val="FF0000"/>
                <w:sz w:val="24"/>
              </w:rPr>
              <w:t>1</w:t>
            </w:r>
            <w:r w:rsidRPr="008E63EA">
              <w:rPr>
                <w:rFonts w:ascii="Times New Roman" w:hAnsi="Times New Roman" w:cs="Times New Roman"/>
                <w:color w:val="FF0000"/>
                <w:sz w:val="24"/>
              </w:rPr>
              <w:t>08.3</w:t>
            </w:r>
          </w:p>
        </w:tc>
        <w:tc>
          <w:tcPr>
            <w:tcW w:w="0" w:type="auto"/>
          </w:tcPr>
          <w:p w14:paraId="7B244F16" w14:textId="51CC19CC" w:rsidR="007A2370" w:rsidRPr="008E63EA" w:rsidRDefault="00AD464D" w:rsidP="007A2370">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color w:val="FF0000"/>
                <w:sz w:val="24"/>
              </w:rPr>
              <w:fldChar w:fldCharType="begin"/>
            </w:r>
            <w:r w:rsidRPr="008E63EA">
              <w:rPr>
                <w:rFonts w:ascii="Times New Roman" w:hAnsi="Times New Roman" w:cs="Times New Roman"/>
                <w:color w:val="FF0000"/>
                <w:sz w:val="24"/>
              </w:rPr>
              <w:instrText xml:space="preserve"> ADDIN EN.CITE &lt;EndNote&gt;&lt;Cite&gt;&lt;Author&gt;Liu&lt;/Author&gt;&lt;Year&gt;2019&lt;/Year&gt;&lt;RecNum&gt;1525&lt;/RecNum&gt;&lt;DisplayText&gt;[11]&lt;/DisplayText&gt;&lt;record&gt;&lt;rec-number&gt;1525&lt;/rec-number&gt;&lt;foreign-keys&gt;&lt;key app="EN" db-id="0swwzpz07z9e5uevzslvs0enttfte5eraw05" timestamp="1785050384"&gt;1525&lt;/key&gt;&lt;/foreign-keys&gt;&lt;ref-type name="Journal Article"&gt;17&lt;/ref-type&gt;&lt;contributors&gt;&lt;authors&gt;&lt;author&gt;Liu, Xia&lt;/author&gt;&lt;author&gt;Sun, Ju&lt;/author&gt;&lt;author&gt;Xu, Xuetao&lt;/author&gt;&lt;author&gt;Alsaedi, Ahmed&lt;/author&gt;&lt;author&gt;Hayat, Tasawar&lt;/author&gt;&lt;author&gt;Li, Jiaxing&lt;/author&gt;&lt;/authors&gt;&lt;/contributors&gt;&lt;titles&gt;&lt;title&gt;Adsorption and desorption of U(VI) on different-size graphene oxide&lt;/title&gt;&lt;secondary-title&gt;Chemical Engineering Journal&lt;/secondary-title&gt;&lt;/titles&gt;&lt;periodical&gt;&lt;full-title&gt;Chemical Engineering Journal&lt;/full-title&gt;&lt;/periodical&gt;&lt;pages&gt;941-950&lt;/pages&gt;&lt;volume&gt;360&lt;/volume&gt;&lt;section&gt;941&lt;/section&gt;&lt;dates&gt;&lt;year&gt;2019&lt;/year&gt;&lt;/dates&gt;&lt;isbn&gt;13858947&lt;/isbn&gt;&lt;urls&gt;&lt;/urls&gt;&lt;electronic-resource-num&gt;10.1016/j.cej.2018.04.050&lt;/electronic-resource-num&gt;&lt;/record&gt;&lt;/Cite&gt;&lt;/EndNote&gt;</w:instrText>
            </w:r>
            <w:r w:rsidRPr="008E63EA">
              <w:rPr>
                <w:rFonts w:ascii="Times New Roman" w:hAnsi="Times New Roman" w:cs="Times New Roman"/>
                <w:color w:val="FF0000"/>
                <w:sz w:val="24"/>
              </w:rPr>
              <w:fldChar w:fldCharType="separate"/>
            </w:r>
            <w:r w:rsidRPr="008E63EA">
              <w:rPr>
                <w:rFonts w:ascii="Times New Roman" w:hAnsi="Times New Roman" w:cs="Times New Roman"/>
                <w:noProof/>
                <w:color w:val="FF0000"/>
                <w:sz w:val="24"/>
              </w:rPr>
              <w:t>[11]</w:t>
            </w:r>
            <w:r w:rsidRPr="008E63EA">
              <w:rPr>
                <w:rFonts w:ascii="Times New Roman" w:hAnsi="Times New Roman" w:cs="Times New Roman"/>
                <w:color w:val="FF0000"/>
                <w:sz w:val="24"/>
              </w:rPr>
              <w:fldChar w:fldCharType="end"/>
            </w:r>
          </w:p>
        </w:tc>
      </w:tr>
      <w:tr w:rsidR="008E63EA" w:rsidRPr="008E63EA" w14:paraId="02688BA0" w14:textId="77777777" w:rsidTr="000B56F5">
        <w:trPr>
          <w:jc w:val="center"/>
        </w:trPr>
        <w:tc>
          <w:tcPr>
            <w:tcW w:w="0" w:type="auto"/>
          </w:tcPr>
          <w:p w14:paraId="454075E6" w14:textId="28A55DDE" w:rsidR="007A2370" w:rsidRPr="008E63EA" w:rsidRDefault="007A2370" w:rsidP="007A2370">
            <w:pPr>
              <w:spacing w:line="360" w:lineRule="auto"/>
              <w:ind w:firstLine="480"/>
              <w:rPr>
                <w:rFonts w:ascii="Times New Roman" w:hAnsi="Times New Roman" w:cs="Times New Roman"/>
                <w:color w:val="FF0000"/>
                <w:sz w:val="24"/>
              </w:rPr>
            </w:pPr>
            <w:r w:rsidRPr="008E63EA">
              <w:rPr>
                <w:rFonts w:ascii="Times New Roman" w:hAnsi="Times New Roman" w:cs="Times New Roman"/>
                <w:color w:val="FF0000"/>
                <w:sz w:val="24"/>
              </w:rPr>
              <w:t>SGO</w:t>
            </w:r>
          </w:p>
        </w:tc>
        <w:tc>
          <w:tcPr>
            <w:tcW w:w="0" w:type="auto"/>
          </w:tcPr>
          <w:p w14:paraId="54F7E546" w14:textId="5C2FFC71" w:rsidR="007A2370" w:rsidRPr="008E63EA" w:rsidRDefault="007A2370" w:rsidP="007A2370">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hint="eastAsia"/>
                <w:color w:val="FF0000"/>
                <w:sz w:val="24"/>
              </w:rPr>
              <w:t>1</w:t>
            </w:r>
            <w:r w:rsidRPr="008E63EA">
              <w:rPr>
                <w:rFonts w:ascii="Times New Roman" w:hAnsi="Times New Roman" w:cs="Times New Roman"/>
                <w:color w:val="FF0000"/>
                <w:sz w:val="24"/>
              </w:rPr>
              <w:t>16</w:t>
            </w:r>
          </w:p>
        </w:tc>
        <w:tc>
          <w:tcPr>
            <w:tcW w:w="0" w:type="auto"/>
          </w:tcPr>
          <w:p w14:paraId="45239DC6" w14:textId="00C88529" w:rsidR="007A2370" w:rsidRPr="008E63EA" w:rsidRDefault="00AD464D" w:rsidP="007A2370">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color w:val="FF0000"/>
                <w:sz w:val="24"/>
              </w:rPr>
              <w:fldChar w:fldCharType="begin"/>
            </w:r>
            <w:r w:rsidRPr="008E63EA">
              <w:rPr>
                <w:rFonts w:ascii="Times New Roman" w:hAnsi="Times New Roman" w:cs="Times New Roman"/>
                <w:color w:val="FF0000"/>
                <w:sz w:val="24"/>
              </w:rPr>
              <w:instrText xml:space="preserve"> ADDIN EN.CITE &lt;EndNote&gt;&lt;Cite&gt;&lt;Author&gt;Liu&lt;/Author&gt;&lt;Year&gt;2019&lt;/Year&gt;&lt;RecNum&gt;1525&lt;/RecNum&gt;&lt;DisplayText&gt;[11]&lt;/DisplayText&gt;&lt;record&gt;&lt;rec-number&gt;1525&lt;/rec-number&gt;&lt;foreign-keys&gt;&lt;key app="EN" db-id="0swwzpz07z9e5uevzslvs0enttfte5eraw05" timestamp="1785050384"&gt;1525&lt;/key&gt;&lt;/foreign-keys&gt;&lt;ref-type name="Journal Article"&gt;17&lt;/ref-type&gt;&lt;contributors&gt;&lt;authors&gt;&lt;author&gt;Liu, Xia&lt;/author&gt;&lt;author&gt;Sun, Ju&lt;/author&gt;&lt;author&gt;Xu, Xuetao&lt;/author&gt;&lt;author&gt;Alsaedi, Ahmed&lt;/author&gt;&lt;author&gt;Hayat, Tasawar&lt;/author&gt;&lt;author&gt;Li, Jiaxing&lt;/author&gt;&lt;/authors&gt;&lt;/contributors&gt;&lt;titles&gt;&lt;title&gt;Adsorption and desorption of U(VI) on different-size graphene oxide&lt;/title&gt;&lt;secondary-title&gt;Chemical Engineering Journal&lt;/secondary-title&gt;&lt;/titles&gt;&lt;periodical&gt;&lt;full-title&gt;Chemical Engineering Journal&lt;/full-title&gt;&lt;/periodical&gt;&lt;pages&gt;941-950&lt;/pages&gt;&lt;volume&gt;360&lt;/volume&gt;&lt;section&gt;941&lt;/section&gt;&lt;dates&gt;&lt;year&gt;2019&lt;/year&gt;&lt;/dates&gt;&lt;isbn&gt;13858947&lt;/isbn&gt;&lt;urls&gt;&lt;/urls&gt;&lt;electronic-resource-num&gt;10.1016/j.cej.2018.04.050&lt;/electronic-resource-num&gt;&lt;/record&gt;&lt;/Cite&gt;&lt;/EndNote&gt;</w:instrText>
            </w:r>
            <w:r w:rsidRPr="008E63EA">
              <w:rPr>
                <w:rFonts w:ascii="Times New Roman" w:hAnsi="Times New Roman" w:cs="Times New Roman"/>
                <w:color w:val="FF0000"/>
                <w:sz w:val="24"/>
              </w:rPr>
              <w:fldChar w:fldCharType="separate"/>
            </w:r>
            <w:r w:rsidRPr="008E63EA">
              <w:rPr>
                <w:rFonts w:ascii="Times New Roman" w:hAnsi="Times New Roman" w:cs="Times New Roman"/>
                <w:noProof/>
                <w:color w:val="FF0000"/>
                <w:sz w:val="24"/>
              </w:rPr>
              <w:t>[11]</w:t>
            </w:r>
            <w:r w:rsidRPr="008E63EA">
              <w:rPr>
                <w:rFonts w:ascii="Times New Roman" w:hAnsi="Times New Roman" w:cs="Times New Roman"/>
                <w:color w:val="FF0000"/>
                <w:sz w:val="24"/>
              </w:rPr>
              <w:fldChar w:fldCharType="end"/>
            </w:r>
          </w:p>
        </w:tc>
      </w:tr>
      <w:tr w:rsidR="008E63EA" w:rsidRPr="008E63EA" w14:paraId="2D5141A8" w14:textId="77777777" w:rsidTr="000B56F5">
        <w:trPr>
          <w:jc w:val="center"/>
        </w:trPr>
        <w:tc>
          <w:tcPr>
            <w:tcW w:w="0" w:type="auto"/>
          </w:tcPr>
          <w:p w14:paraId="7FB42DC6" w14:textId="73C35DDA" w:rsidR="007A2370" w:rsidRPr="008E63EA" w:rsidRDefault="007A2370" w:rsidP="007A2370">
            <w:pPr>
              <w:spacing w:line="360" w:lineRule="auto"/>
              <w:ind w:firstLine="480"/>
              <w:rPr>
                <w:rFonts w:ascii="Times New Roman" w:hAnsi="Times New Roman" w:cs="Times New Roman"/>
                <w:color w:val="FF0000"/>
                <w:sz w:val="24"/>
              </w:rPr>
            </w:pPr>
            <w:r w:rsidRPr="008E63EA">
              <w:rPr>
                <w:rFonts w:ascii="Times New Roman" w:hAnsi="Times New Roman" w:cs="Times New Roman"/>
                <w:color w:val="FF0000"/>
                <w:sz w:val="24"/>
              </w:rPr>
              <w:t>HOOC-GOs</w:t>
            </w:r>
          </w:p>
        </w:tc>
        <w:tc>
          <w:tcPr>
            <w:tcW w:w="0" w:type="auto"/>
          </w:tcPr>
          <w:p w14:paraId="3E4D0030" w14:textId="28F4589A" w:rsidR="007A2370" w:rsidRPr="008E63EA" w:rsidRDefault="007A2370" w:rsidP="007A2370">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color w:val="FF0000"/>
                <w:sz w:val="24"/>
              </w:rPr>
              <w:t>103.09</w:t>
            </w:r>
          </w:p>
        </w:tc>
        <w:tc>
          <w:tcPr>
            <w:tcW w:w="0" w:type="auto"/>
          </w:tcPr>
          <w:p w14:paraId="2B0D03A3" w14:textId="5CD82B06" w:rsidR="007A2370" w:rsidRPr="008E63EA" w:rsidRDefault="00DA52A7" w:rsidP="007A2370">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color w:val="FF0000"/>
                <w:sz w:val="24"/>
              </w:rPr>
              <w:fldChar w:fldCharType="begin"/>
            </w:r>
            <w:r w:rsidRPr="008E63EA">
              <w:rPr>
                <w:rFonts w:ascii="Times New Roman" w:hAnsi="Times New Roman" w:cs="Times New Roman"/>
                <w:color w:val="FF0000"/>
                <w:sz w:val="24"/>
              </w:rPr>
              <w:instrText xml:space="preserve"> ADDIN EN.CITE &lt;EndNote&gt;&lt;Cite&gt;&lt;Author&gt;Sun&lt;/Author&gt;&lt;Year&gt;2015&lt;/Year&gt;&lt;RecNum&gt;1026&lt;/RecNum&gt;&lt;DisplayText&gt;[8]&lt;/DisplayText&gt;&lt;record&gt;&lt;rec-number&gt;1026&lt;/rec-number&gt;&lt;foreign-keys&gt;&lt;key app="EN" db-id="0swwzpz07z9e5uevzslvs0enttfte5eraw05" timestamp="1428648723"&gt;1026&lt;/key&gt;&lt;/foreign-keys&gt;&lt;ref-type name="Journal Article"&gt;17&lt;/ref-type&gt;&lt;contributors&gt;&lt;authors&gt;&lt;author&gt;Sun, Yu Bing&lt;/author&gt;&lt;author&gt;Yang, Shu Bin&lt;/author&gt;&lt;author&gt;Chen, Yue&lt;/author&gt;&lt;author&gt;Ding, Cong Cong&lt;/author&gt;&lt;author&gt;Cheng, Wen Cai&lt;/author&gt;&lt;author&gt;Wang, Xiang Ke&lt;/author&gt;&lt;/authors&gt;&lt;/contributors&gt;&lt;titles&gt;&lt;title&gt;Adsorption and Desorption of U(VI) on Functionalized Graphene Oxides: A Combined Experimental and Theoretical Study&lt;/title&gt;&lt;secondary-title&gt;Environ. Sci. Technol. &lt;/secondary-title&gt;&lt;/titles&gt;&lt;pages&gt;4255-4262&lt;/pages&gt;&lt;volume&gt;49&lt;/volume&gt;&lt;number&gt;7&lt;/number&gt;&lt;dates&gt;&lt;year&gt;2015&lt;/year&gt;&lt;pub-dates&gt;&lt;date&gt;2015/04/07&lt;/date&gt;&lt;/pub-dates&gt;&lt;/dates&gt;&lt;publisher&gt;American Chemical Society&lt;/publisher&gt;&lt;isbn&gt;0013-936X&lt;/isbn&gt;&lt;urls&gt;&lt;related-urls&gt;&lt;url&gt;http://dx.doi.org/10.1021/es505590j&lt;/url&gt;&lt;url&gt;http://pubs.acs.org/doi/pdfplus/10.1021/es505590j&lt;/url&gt;&lt;/related-urls&gt;&lt;/urls&gt;&lt;electronic-resource-num&gt;10.1021/es505590j&lt;/electronic-resource-num&gt;&lt;/record&gt;&lt;/Cite&gt;&lt;/EndNote&gt;</w:instrText>
            </w:r>
            <w:r w:rsidRPr="008E63EA">
              <w:rPr>
                <w:rFonts w:ascii="Times New Roman" w:hAnsi="Times New Roman" w:cs="Times New Roman"/>
                <w:color w:val="FF0000"/>
                <w:sz w:val="24"/>
              </w:rPr>
              <w:fldChar w:fldCharType="separate"/>
            </w:r>
            <w:r w:rsidRPr="008E63EA">
              <w:rPr>
                <w:rFonts w:ascii="Times New Roman" w:hAnsi="Times New Roman" w:cs="Times New Roman"/>
                <w:noProof/>
                <w:color w:val="FF0000"/>
                <w:sz w:val="24"/>
              </w:rPr>
              <w:t>[8]</w:t>
            </w:r>
            <w:r w:rsidRPr="008E63EA">
              <w:rPr>
                <w:rFonts w:ascii="Times New Roman" w:hAnsi="Times New Roman" w:cs="Times New Roman"/>
                <w:color w:val="FF0000"/>
                <w:sz w:val="24"/>
              </w:rPr>
              <w:fldChar w:fldCharType="end"/>
            </w:r>
          </w:p>
        </w:tc>
      </w:tr>
      <w:tr w:rsidR="008E63EA" w:rsidRPr="008E63EA" w14:paraId="393B7E39" w14:textId="77777777" w:rsidTr="000B56F5">
        <w:trPr>
          <w:jc w:val="center"/>
        </w:trPr>
        <w:tc>
          <w:tcPr>
            <w:tcW w:w="0" w:type="auto"/>
          </w:tcPr>
          <w:p w14:paraId="28F04D87" w14:textId="39A6761A" w:rsidR="007A2370" w:rsidRPr="008E63EA" w:rsidRDefault="007A2370" w:rsidP="007A2370">
            <w:pPr>
              <w:spacing w:line="360" w:lineRule="auto"/>
              <w:ind w:firstLine="480"/>
              <w:rPr>
                <w:rFonts w:ascii="Times New Roman" w:hAnsi="Times New Roman" w:cs="Times New Roman"/>
                <w:color w:val="FF0000"/>
                <w:sz w:val="24"/>
              </w:rPr>
            </w:pPr>
            <w:r w:rsidRPr="008E63EA">
              <w:rPr>
                <w:rFonts w:ascii="Times New Roman" w:hAnsi="Times New Roman" w:cs="Times New Roman" w:hint="eastAsia"/>
                <w:color w:val="FF0000"/>
                <w:sz w:val="24"/>
              </w:rPr>
              <w:t>P</w:t>
            </w:r>
            <w:r w:rsidRPr="008E63EA">
              <w:rPr>
                <w:rFonts w:ascii="Times New Roman" w:hAnsi="Times New Roman" w:cs="Times New Roman"/>
                <w:color w:val="FF0000"/>
                <w:sz w:val="24"/>
              </w:rPr>
              <w:t>ANI/GO</w:t>
            </w:r>
          </w:p>
        </w:tc>
        <w:tc>
          <w:tcPr>
            <w:tcW w:w="0" w:type="auto"/>
          </w:tcPr>
          <w:p w14:paraId="25DB050B" w14:textId="420DA7A0" w:rsidR="007A2370" w:rsidRPr="008E63EA" w:rsidRDefault="007A2370" w:rsidP="007A2370">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hint="eastAsia"/>
                <w:color w:val="FF0000"/>
                <w:sz w:val="24"/>
              </w:rPr>
              <w:t>1</w:t>
            </w:r>
            <w:r w:rsidRPr="008E63EA">
              <w:rPr>
                <w:rFonts w:ascii="Times New Roman" w:hAnsi="Times New Roman" w:cs="Times New Roman"/>
                <w:color w:val="FF0000"/>
                <w:sz w:val="24"/>
              </w:rPr>
              <w:t>960</w:t>
            </w:r>
          </w:p>
        </w:tc>
        <w:tc>
          <w:tcPr>
            <w:tcW w:w="0" w:type="auto"/>
          </w:tcPr>
          <w:p w14:paraId="5E5D3808" w14:textId="423317B0" w:rsidR="007A2370" w:rsidRPr="008E63EA" w:rsidRDefault="00DA52A7" w:rsidP="007A2370">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color w:val="FF0000"/>
                <w:sz w:val="24"/>
              </w:rPr>
              <w:fldChar w:fldCharType="begin"/>
            </w:r>
            <w:r w:rsidRPr="008E63EA">
              <w:rPr>
                <w:rFonts w:ascii="Times New Roman" w:hAnsi="Times New Roman" w:cs="Times New Roman"/>
                <w:color w:val="FF0000"/>
                <w:sz w:val="24"/>
              </w:rPr>
              <w:instrText xml:space="preserve"> ADDIN EN.CITE &lt;EndNote&gt;&lt;Cite&gt;&lt;Author&gt;Shao&lt;/Author&gt;&lt;Year&gt;2014&lt;/Year&gt;&lt;RecNum&gt;936&lt;/RecNum&gt;&lt;DisplayText&gt;[12]&lt;/DisplayText&gt;&lt;record&gt;&lt;rec-number&gt;936&lt;/rec-number&gt;&lt;foreign-keys&gt;&lt;key app="EN" db-id="0swwzpz07z9e5uevzslvs0enttfte5eraw05" timestamp="1419402859"&gt;936&lt;/key&gt;&lt;/foreign-keys&gt;&lt;ref-type name="Journal Article"&gt;17&lt;/ref-type&gt;&lt;contributors&gt;&lt;authors&gt;&lt;author&gt;Shao, Dadong&lt;/author&gt;&lt;author&gt;Hou, Guangshun&lt;/author&gt;&lt;author&gt;Li, Jiaxing&lt;/author&gt;&lt;author&gt;Wen, Tao&lt;/author&gt;&lt;author&gt;Ren, Xuemei&lt;/author&gt;&lt;author&gt;Wang, Xiangke&lt;/author&gt;&lt;/authors&gt;&lt;/contributors&gt;&lt;titles&gt;&lt;title&gt;PANI/GO as a super adsorbent for the selective adsorption of uranium(VI)&lt;/title&gt;&lt;secondary-title&gt;Chemical Engineering Journal&lt;/secondary-title&gt;&lt;/titles&gt;&lt;periodical&gt;&lt;full-title&gt;Chemical Engineering Journal&lt;/full-title&gt;&lt;/periodical&gt;&lt;pages&gt;604-612&lt;/pages&gt;&lt;volume&gt;255&lt;/volume&gt;&lt;number&gt;0&lt;/number&gt;&lt;keywords&gt;&lt;keyword&gt;Uranium&lt;/keyword&gt;&lt;keyword&gt;Graphene oxide&lt;/keyword&gt;&lt;keyword&gt;Polyaniline&lt;/keyword&gt;&lt;keyword&gt;Selective adsorption&lt;/keyword&gt;&lt;/keywords&gt;&lt;dates&gt;&lt;year&gt;2014&lt;/year&gt;&lt;/dates&gt;&lt;isbn&gt;1385-8947&lt;/isbn&gt;&lt;urls&gt;&lt;related-urls&gt;&lt;url&gt;http://www.sciencedirect.com/science/article/pii/S1385894714007943&lt;/url&gt;&lt;url&gt;http://ac.els-cdn.com/S1385894714007943/1-s2.0-S1385894714007943-main.pdf?_tid=022ea7de-8b37-11e4-b6d2-00000aab0f6c&amp;amp;acdnat=1419403090_0d43d8c76a62f1a396478028324a1a01&lt;/url&gt;&lt;/related-urls&gt;&lt;/urls&gt;&lt;electronic-resource-num&gt;http://dx.doi.org/10.1016/j.cej.2014.06.063&lt;/electronic-resource-num&gt;&lt;/record&gt;&lt;/Cite&gt;&lt;/EndNote&gt;</w:instrText>
            </w:r>
            <w:r w:rsidRPr="008E63EA">
              <w:rPr>
                <w:rFonts w:ascii="Times New Roman" w:hAnsi="Times New Roman" w:cs="Times New Roman"/>
                <w:color w:val="FF0000"/>
                <w:sz w:val="24"/>
              </w:rPr>
              <w:fldChar w:fldCharType="separate"/>
            </w:r>
            <w:r w:rsidRPr="008E63EA">
              <w:rPr>
                <w:rFonts w:ascii="Times New Roman" w:hAnsi="Times New Roman" w:cs="Times New Roman"/>
                <w:noProof/>
                <w:color w:val="FF0000"/>
                <w:sz w:val="24"/>
              </w:rPr>
              <w:t>[12]</w:t>
            </w:r>
            <w:r w:rsidRPr="008E63EA">
              <w:rPr>
                <w:rFonts w:ascii="Times New Roman" w:hAnsi="Times New Roman" w:cs="Times New Roman"/>
                <w:color w:val="FF0000"/>
                <w:sz w:val="24"/>
              </w:rPr>
              <w:fldChar w:fldCharType="end"/>
            </w:r>
          </w:p>
        </w:tc>
      </w:tr>
      <w:tr w:rsidR="008E63EA" w:rsidRPr="008E63EA" w14:paraId="6C587116" w14:textId="77777777" w:rsidTr="000B56F5">
        <w:trPr>
          <w:jc w:val="center"/>
        </w:trPr>
        <w:tc>
          <w:tcPr>
            <w:tcW w:w="0" w:type="auto"/>
          </w:tcPr>
          <w:p w14:paraId="3A661917" w14:textId="3CB7C308" w:rsidR="007A2370" w:rsidRPr="008E63EA" w:rsidRDefault="007A2370" w:rsidP="007A2370">
            <w:pPr>
              <w:spacing w:line="360" w:lineRule="auto"/>
              <w:ind w:firstLine="480"/>
              <w:rPr>
                <w:rFonts w:ascii="Times New Roman" w:hAnsi="Times New Roman" w:cs="Times New Roman"/>
                <w:color w:val="FF0000"/>
                <w:sz w:val="24"/>
              </w:rPr>
            </w:pPr>
            <w:r w:rsidRPr="008E63EA">
              <w:rPr>
                <w:rFonts w:ascii="Times New Roman" w:hAnsi="Times New Roman" w:cs="Times New Roman"/>
                <w:color w:val="FF0000"/>
                <w:sz w:val="24"/>
              </w:rPr>
              <w:t>GO/</w:t>
            </w:r>
            <w:proofErr w:type="spellStart"/>
            <w:r w:rsidRPr="008E63EA">
              <w:rPr>
                <w:rFonts w:ascii="Times New Roman" w:hAnsi="Times New Roman" w:cs="Times New Roman"/>
                <w:color w:val="FF0000"/>
                <w:sz w:val="24"/>
              </w:rPr>
              <w:t>PPy</w:t>
            </w:r>
            <w:proofErr w:type="spellEnd"/>
          </w:p>
        </w:tc>
        <w:tc>
          <w:tcPr>
            <w:tcW w:w="0" w:type="auto"/>
          </w:tcPr>
          <w:p w14:paraId="79DD4CA9" w14:textId="5AB237E4" w:rsidR="007A2370" w:rsidRPr="008E63EA" w:rsidRDefault="007A2370" w:rsidP="007A2370">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color w:val="FF0000"/>
                <w:sz w:val="24"/>
              </w:rPr>
              <w:t>147.1</w:t>
            </w:r>
          </w:p>
        </w:tc>
        <w:bookmarkStart w:id="14" w:name="_ENREF_33"/>
        <w:bookmarkEnd w:id="14"/>
        <w:tc>
          <w:tcPr>
            <w:tcW w:w="0" w:type="auto"/>
          </w:tcPr>
          <w:p w14:paraId="39D2F046" w14:textId="4DF1E529" w:rsidR="007A2370" w:rsidRPr="008E63EA" w:rsidRDefault="00DA52A7" w:rsidP="007A2370">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color w:val="FF0000"/>
                <w:sz w:val="24"/>
              </w:rPr>
              <w:fldChar w:fldCharType="begin"/>
            </w:r>
            <w:r w:rsidRPr="008E63EA">
              <w:rPr>
                <w:rFonts w:ascii="Times New Roman" w:hAnsi="Times New Roman" w:cs="Times New Roman"/>
                <w:color w:val="FF0000"/>
                <w:sz w:val="24"/>
              </w:rPr>
              <w:instrText xml:space="preserve"> ADDIN EN.CITE &lt;EndNote&gt;&lt;Cite&gt;&lt;Author&gt;Hu&lt;/Author&gt;&lt;Year&gt;2014&lt;/Year&gt;&lt;RecNum&gt;875&lt;/RecNum&gt;&lt;DisplayText&gt;[13]&lt;/DisplayText&gt;&lt;record&gt;&lt;rec-number&gt;875&lt;/rec-number&gt;&lt;foreign-keys&gt;&lt;key app="EN" db-id="0swwzpz07z9e5uevzslvs0enttfte5eraw05" timestamp="1415789920"&gt;875&lt;/key&gt;&lt;/foreign-keys&gt;&lt;ref-type name="Equation"&gt;39&lt;/ref-type&gt;&lt;contributors&gt;&lt;authors&gt;&lt;author&gt;Hu, Rui&lt;/author&gt;&lt;author&gt;Shao, Dadong&lt;/author&gt;&lt;author&gt;Wang, Xiangke&lt;/author&gt;&lt;/authors&gt;&lt;/contributors&gt;&lt;titles&gt;&lt;title&gt;Graphene oxide/polypyrrole composites for highly selective enrichment of U(vi) from aqueous solutions&lt;/title&gt;&lt;secondary-title&gt;Polymer Chemistry&lt;/secondary-title&gt;&lt;/titles&gt;&lt;periodical&gt;&lt;full-title&gt;Polymer Chemistry&lt;/full-title&gt;&lt;/periodical&gt;&lt;pages&gt;6207-6215&lt;/pages&gt;&lt;volume&gt;5&lt;/volume&gt;&lt;number&gt;21&lt;/number&gt;&lt;dates&gt;&lt;year&gt;2014&lt;/year&gt;&lt;/dates&gt;&lt;publisher&gt;The Royal Society of Chemistry&lt;/publisher&gt;&lt;isbn&gt;1759-9954&lt;/isbn&gt;&lt;work-type&gt;10.1039/C4PY00743C&lt;/work-type&gt;&lt;urls&gt;&lt;related-urls&gt;&lt;url&gt;http://dx.doi.org/10.1039/C4PY00743C&lt;/url&gt;&lt;/related-urls&gt;&lt;/urls&gt;&lt;electronic-resource-num&gt;10.1039/c4py00743c&lt;/electronic-resource-num&gt;&lt;/record&gt;&lt;/Cite&gt;&lt;/EndNote&gt;</w:instrText>
            </w:r>
            <w:r w:rsidRPr="008E63EA">
              <w:rPr>
                <w:rFonts w:ascii="Times New Roman" w:hAnsi="Times New Roman" w:cs="Times New Roman"/>
                <w:color w:val="FF0000"/>
                <w:sz w:val="24"/>
              </w:rPr>
              <w:fldChar w:fldCharType="separate"/>
            </w:r>
            <w:r w:rsidRPr="008E63EA">
              <w:rPr>
                <w:rFonts w:ascii="Times New Roman" w:hAnsi="Times New Roman" w:cs="Times New Roman"/>
                <w:noProof/>
                <w:color w:val="FF0000"/>
                <w:sz w:val="24"/>
              </w:rPr>
              <w:t>[13]</w:t>
            </w:r>
            <w:r w:rsidRPr="008E63EA">
              <w:rPr>
                <w:rFonts w:ascii="Times New Roman" w:hAnsi="Times New Roman" w:cs="Times New Roman"/>
                <w:color w:val="FF0000"/>
                <w:sz w:val="24"/>
              </w:rPr>
              <w:fldChar w:fldCharType="end"/>
            </w:r>
          </w:p>
        </w:tc>
      </w:tr>
      <w:tr w:rsidR="008E63EA" w:rsidRPr="008E63EA" w14:paraId="68BB4F96" w14:textId="77777777" w:rsidTr="000B56F5">
        <w:trPr>
          <w:jc w:val="center"/>
        </w:trPr>
        <w:tc>
          <w:tcPr>
            <w:tcW w:w="0" w:type="auto"/>
          </w:tcPr>
          <w:p w14:paraId="17F75A06" w14:textId="0C1554B4" w:rsidR="00C360F1" w:rsidRPr="008E63EA" w:rsidRDefault="00C360F1" w:rsidP="000B56F5">
            <w:pPr>
              <w:spacing w:line="360" w:lineRule="auto"/>
              <w:ind w:firstLine="480"/>
              <w:rPr>
                <w:rFonts w:ascii="Times New Roman" w:hAnsi="Times New Roman" w:cs="Times New Roman"/>
                <w:color w:val="FF0000"/>
                <w:sz w:val="24"/>
              </w:rPr>
            </w:pPr>
            <w:r w:rsidRPr="008E63EA">
              <w:rPr>
                <w:rFonts w:ascii="Times New Roman" w:hAnsi="Times New Roman" w:cs="Times New Roman"/>
                <w:color w:val="FF0000"/>
                <w:sz w:val="24"/>
              </w:rPr>
              <w:t>AGO</w:t>
            </w:r>
          </w:p>
        </w:tc>
        <w:tc>
          <w:tcPr>
            <w:tcW w:w="0" w:type="auto"/>
          </w:tcPr>
          <w:p w14:paraId="07454391" w14:textId="59973DFD" w:rsidR="00C360F1" w:rsidRPr="008E63EA" w:rsidRDefault="00DA52A7" w:rsidP="000B56F5">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color w:val="FF0000"/>
                <w:sz w:val="24"/>
              </w:rPr>
              <w:t>353.5</w:t>
            </w:r>
          </w:p>
        </w:tc>
        <w:bookmarkStart w:id="15" w:name="_ENREF_14"/>
        <w:bookmarkStart w:id="16" w:name="_ENREF_13"/>
        <w:bookmarkStart w:id="17" w:name="_ENREF_8"/>
        <w:bookmarkStart w:id="18" w:name="_ENREF_1"/>
        <w:bookmarkStart w:id="19" w:name="_ENREF_29"/>
        <w:bookmarkStart w:id="20" w:name="_ENREF_25"/>
        <w:bookmarkStart w:id="21" w:name="_ENREF_22"/>
        <w:bookmarkStart w:id="22" w:name="_ENREF_7"/>
        <w:bookmarkStart w:id="23" w:name="_ENREF_17"/>
        <w:bookmarkStart w:id="24" w:name="_ENREF_9"/>
        <w:bookmarkStart w:id="25" w:name="_ENREF_4"/>
        <w:bookmarkStart w:id="26" w:name="_ENREF_3"/>
        <w:bookmarkStart w:id="27" w:name="_ENREF_16"/>
        <w:bookmarkStart w:id="28" w:name="_ENREF_27"/>
        <w:bookmarkStart w:id="29" w:name="_ENREF_12"/>
        <w:bookmarkStart w:id="30" w:name="_ENREF_26"/>
        <w:bookmarkStart w:id="31" w:name="_ENREF_31"/>
        <w:bookmarkStart w:id="32" w:name="_ENREF_10"/>
        <w:bookmarkStart w:id="33" w:name="_ENREF_5"/>
        <w:bookmarkStart w:id="34" w:name="_ENREF_23"/>
        <w:bookmarkStart w:id="35" w:name="_ENREF_28"/>
        <w:bookmarkStart w:id="36" w:name="_ENREF_6"/>
        <w:bookmarkStart w:id="37" w:name="_ENREF_21"/>
        <w:bookmarkStart w:id="38" w:name="_ENREF_30"/>
        <w:bookmarkStart w:id="39" w:name="_ENREF_18"/>
        <w:bookmarkStart w:id="40" w:name="_ENREF_15"/>
        <w:bookmarkStart w:id="41" w:name="_ENREF_32"/>
        <w:bookmarkStart w:id="42" w:name="_ENREF_2"/>
        <w:bookmarkStart w:id="43" w:name="_ENREF_24"/>
        <w:bookmarkStart w:id="44" w:name="_ENREF_19"/>
        <w:bookmarkStart w:id="45" w:name="_ENREF_20"/>
        <w:bookmarkStart w:id="46" w:name="_ENREF_11"/>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tc>
          <w:tcPr>
            <w:tcW w:w="0" w:type="auto"/>
          </w:tcPr>
          <w:p w14:paraId="073DCBAD" w14:textId="0A6EF755" w:rsidR="00C360F1" w:rsidRPr="008E63EA" w:rsidRDefault="00DA52A7" w:rsidP="000B56F5">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color w:val="FF0000"/>
                <w:sz w:val="24"/>
              </w:rPr>
              <w:fldChar w:fldCharType="begin"/>
            </w:r>
            <w:r w:rsidRPr="008E63EA">
              <w:rPr>
                <w:rFonts w:ascii="Times New Roman" w:hAnsi="Times New Roman" w:cs="Times New Roman"/>
                <w:color w:val="FF0000"/>
                <w:sz w:val="24"/>
              </w:rPr>
              <w:instrText xml:space="preserve"> ADDIN EN.CITE &lt;EndNote&gt;&lt;Cite&gt;&lt;Author&gt;Liao&lt;/Author&gt;&lt;Year&gt;2021&lt;/Year&gt;&lt;RecNum&gt;1466&lt;/RecNum&gt;&lt;DisplayText&gt;[14]&lt;/DisplayText&gt;&lt;record&gt;&lt;rec-number&gt;1466&lt;/rec-number&gt;&lt;foreign-keys&gt;&lt;key app="EN" db-id="0swwzpz07z9e5uevzslvs0enttfte5eraw05" timestamp="1732861641"&gt;1466&lt;/key&gt;&lt;/foreign-keys&gt;&lt;ref-type name="Journal Article"&gt;17&lt;/ref-type&gt;&lt;contributors&gt;&lt;authors&gt;&lt;author&gt;Liao, S. K.&lt;/author&gt;&lt;author&gt;Li, Y.&lt;/author&gt;&lt;author&gt;Cheng, J. B.&lt;/author&gt;&lt;author&gt;Yu, J.&lt;/author&gt;&lt;author&gt;Ren, W. J.&lt;/author&gt;&lt;author&gt;Yang, S. B.&lt;/author&gt;&lt;/authors&gt;&lt;/contributors&gt;&lt;titles&gt;&lt;title&gt;Active and selective removal of U(VI) from contaminated water by plasma-initiated polymerization of aniline/GO&lt;/title&gt;&lt;secondary-title&gt;Journal of Molecular Liquids&lt;/secondary-title&gt;&lt;/titles&gt;&lt;periodical&gt;&lt;full-title&gt;Journal of Molecular Liquids&lt;/full-title&gt;&lt;/periodical&gt;&lt;pages&gt;117687&lt;/pages&gt;&lt;volume&gt;344&lt;/volume&gt;&lt;dates&gt;&lt;year&gt;2021&lt;/year&gt;&lt;pub-dates&gt;&lt;date&gt;Dec&lt;/date&gt;&lt;/pub-dates&gt;&lt;/dates&gt;&lt;isbn&gt;0167-7322&lt;/isbn&gt;&lt;accession-num&gt;WOS:000708714300013&lt;/accession-num&gt;&lt;urls&gt;&lt;related-urls&gt;&lt;url&gt;&lt;style face="underline" font="default" size="100%"&gt;&amp;lt;Go to ISI&amp;gt;://WOS:000708714300013&lt;/style&gt;&lt;/url&gt;&lt;/related-urls&gt;&lt;/urls&gt;&lt;custom7&gt;117687&lt;/custom7&gt;&lt;electronic-resource-num&gt;10.1016/j.molliq.2021.117687&lt;/electronic-resource-num&gt;&lt;/record&gt;&lt;/Cite&gt;&lt;/EndNote&gt;</w:instrText>
            </w:r>
            <w:r w:rsidRPr="008E63EA">
              <w:rPr>
                <w:rFonts w:ascii="Times New Roman" w:hAnsi="Times New Roman" w:cs="Times New Roman"/>
                <w:color w:val="FF0000"/>
                <w:sz w:val="24"/>
              </w:rPr>
              <w:fldChar w:fldCharType="separate"/>
            </w:r>
            <w:r w:rsidRPr="008E63EA">
              <w:rPr>
                <w:rFonts w:ascii="Times New Roman" w:hAnsi="Times New Roman" w:cs="Times New Roman"/>
                <w:noProof/>
                <w:color w:val="FF0000"/>
                <w:sz w:val="24"/>
              </w:rPr>
              <w:t>[14]</w:t>
            </w:r>
            <w:r w:rsidRPr="008E63EA">
              <w:rPr>
                <w:rFonts w:ascii="Times New Roman" w:hAnsi="Times New Roman" w:cs="Times New Roman"/>
                <w:color w:val="FF0000"/>
                <w:sz w:val="24"/>
              </w:rPr>
              <w:fldChar w:fldCharType="end"/>
            </w:r>
          </w:p>
        </w:tc>
      </w:tr>
      <w:tr w:rsidR="008E63EA" w:rsidRPr="008E63EA" w14:paraId="4FA2EAE0" w14:textId="77777777" w:rsidTr="00ED4BF8">
        <w:trPr>
          <w:jc w:val="center"/>
        </w:trPr>
        <w:tc>
          <w:tcPr>
            <w:tcW w:w="0" w:type="auto"/>
            <w:tcBorders>
              <w:top w:val="nil"/>
              <w:bottom w:val="nil"/>
            </w:tcBorders>
          </w:tcPr>
          <w:p w14:paraId="54A1B062" w14:textId="3CBF521D" w:rsidR="00C360F1" w:rsidRPr="008E63EA" w:rsidRDefault="00DA52A7" w:rsidP="000B56F5">
            <w:pPr>
              <w:spacing w:line="360" w:lineRule="auto"/>
              <w:ind w:firstLine="480"/>
              <w:rPr>
                <w:rFonts w:ascii="Times New Roman" w:hAnsi="Times New Roman" w:cs="Times New Roman"/>
                <w:color w:val="FF0000"/>
                <w:sz w:val="24"/>
              </w:rPr>
            </w:pPr>
            <w:r w:rsidRPr="008E63EA">
              <w:rPr>
                <w:rFonts w:ascii="Times New Roman" w:hAnsi="Times New Roman" w:cs="Times New Roman"/>
                <w:color w:val="FF0000"/>
                <w:sz w:val="24"/>
              </w:rPr>
              <w:t>GO-COOH</w:t>
            </w:r>
          </w:p>
        </w:tc>
        <w:tc>
          <w:tcPr>
            <w:tcW w:w="0" w:type="auto"/>
            <w:tcBorders>
              <w:top w:val="nil"/>
              <w:bottom w:val="nil"/>
            </w:tcBorders>
          </w:tcPr>
          <w:p w14:paraId="59F87731" w14:textId="638B433A" w:rsidR="00C360F1" w:rsidRPr="008E63EA" w:rsidRDefault="00DA52A7" w:rsidP="000B56F5">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color w:val="FF0000"/>
                <w:sz w:val="24"/>
              </w:rPr>
              <w:t>344.1</w:t>
            </w:r>
          </w:p>
        </w:tc>
        <w:tc>
          <w:tcPr>
            <w:tcW w:w="0" w:type="auto"/>
            <w:tcBorders>
              <w:top w:val="nil"/>
              <w:bottom w:val="nil"/>
            </w:tcBorders>
          </w:tcPr>
          <w:p w14:paraId="2C01799B" w14:textId="0FCC0D0C" w:rsidR="00C360F1" w:rsidRPr="008E63EA" w:rsidRDefault="00DA52A7" w:rsidP="000B56F5">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color w:val="FF0000"/>
                <w:sz w:val="24"/>
              </w:rPr>
              <w:fldChar w:fldCharType="begin"/>
            </w:r>
            <w:r w:rsidRPr="008E63EA">
              <w:rPr>
                <w:rFonts w:ascii="Times New Roman" w:hAnsi="Times New Roman" w:cs="Times New Roman"/>
                <w:color w:val="FF0000"/>
                <w:sz w:val="24"/>
              </w:rPr>
              <w:instrText xml:space="preserve"> ADDIN EN.CITE &lt;EndNote&gt;&lt;Cite&gt;&lt;Author&gt;Cui&lt;/Author&gt;&lt;Year&gt;2024&lt;/Year&gt;&lt;RecNum&gt;1470&lt;/RecNum&gt;&lt;DisplayText&gt;[2]&lt;/DisplayText&gt;&lt;record&gt;&lt;rec-number&gt;1470&lt;/rec-number&gt;&lt;foreign-keys&gt;&lt;key app="EN" db-id="0swwzpz07z9e5uevzslvs0enttfte5eraw05" timestamp="1734077970"&gt;1470&lt;/key&gt;&lt;/foreign-keys&gt;&lt;ref-type name="Journal Article"&gt;17&lt;/ref-type&gt;&lt;contributors&gt;&lt;authors&gt;&lt;author&gt;Cui, Xuemei&lt;/author&gt;&lt;author&gt;Xie, Xiaoying&lt;/author&gt;&lt;author&gt;Li, Yun&lt;/author&gt;&lt;author&gt;Chen, Yue&lt;/author&gt;&lt;author&gt;Ma, Yan&lt;/author&gt;&lt;author&gt;Yang, Shubin&lt;/author&gt;&lt;/authors&gt;&lt;/contributors&gt;&lt;titles&gt;&lt;title&gt;How to Evaluate the Chemical Affinity of -OH and -COOH Functional Groups Toward U(VI)&lt;/title&gt;&lt;secondary-title&gt;Molecules&lt;/secondary-title&gt;&lt;/titles&gt;&lt;periodical&gt;&lt;full-title&gt;Molecules&lt;/full-title&gt;&lt;/periodical&gt;&lt;pages&gt;5614&lt;/pages&gt;&lt;volume&gt;29&lt;/volume&gt;&lt;number&gt;23&lt;/number&gt;&lt;dates&gt;&lt;year&gt;2024&lt;/year&gt;&lt;/dates&gt;&lt;isbn&gt;1420-3049&lt;/isbn&gt;&lt;urls&gt;&lt;/urls&gt;&lt;electronic-resource-num&gt;10.3390/molecules29235614&lt;/electronic-resource-num&gt;&lt;/record&gt;&lt;/Cite&gt;&lt;/EndNote&gt;</w:instrText>
            </w:r>
            <w:r w:rsidRPr="008E63EA">
              <w:rPr>
                <w:rFonts w:ascii="Times New Roman" w:hAnsi="Times New Roman" w:cs="Times New Roman"/>
                <w:color w:val="FF0000"/>
                <w:sz w:val="24"/>
              </w:rPr>
              <w:fldChar w:fldCharType="separate"/>
            </w:r>
            <w:r w:rsidRPr="008E63EA">
              <w:rPr>
                <w:rFonts w:ascii="Times New Roman" w:hAnsi="Times New Roman" w:cs="Times New Roman"/>
                <w:noProof/>
                <w:color w:val="FF0000"/>
                <w:sz w:val="24"/>
              </w:rPr>
              <w:t>[2]</w:t>
            </w:r>
            <w:r w:rsidRPr="008E63EA">
              <w:rPr>
                <w:rFonts w:ascii="Times New Roman" w:hAnsi="Times New Roman" w:cs="Times New Roman"/>
                <w:color w:val="FF0000"/>
                <w:sz w:val="24"/>
              </w:rPr>
              <w:fldChar w:fldCharType="end"/>
            </w:r>
          </w:p>
        </w:tc>
      </w:tr>
      <w:tr w:rsidR="0082294E" w:rsidRPr="008E63EA" w14:paraId="7C5FF598" w14:textId="77777777" w:rsidTr="00DD301D">
        <w:trPr>
          <w:jc w:val="center"/>
        </w:trPr>
        <w:tc>
          <w:tcPr>
            <w:tcW w:w="0" w:type="auto"/>
            <w:tcBorders>
              <w:top w:val="nil"/>
              <w:bottom w:val="single" w:sz="12" w:space="0" w:color="006600"/>
            </w:tcBorders>
          </w:tcPr>
          <w:p w14:paraId="1C3FE527" w14:textId="35D733A8" w:rsidR="0082294E" w:rsidRPr="008E63EA" w:rsidRDefault="0082294E" w:rsidP="000B56F5">
            <w:pPr>
              <w:spacing w:line="360" w:lineRule="auto"/>
              <w:ind w:firstLine="480"/>
              <w:rPr>
                <w:rFonts w:ascii="Times New Roman" w:hAnsi="Times New Roman" w:cs="Times New Roman"/>
                <w:color w:val="FF0000"/>
                <w:sz w:val="24"/>
              </w:rPr>
            </w:pPr>
            <w:r w:rsidRPr="008E63EA">
              <w:rPr>
                <w:rFonts w:ascii="Times New Roman" w:hAnsi="Times New Roman" w:cs="Times New Roman"/>
                <w:color w:val="FF0000"/>
                <w:kern w:val="0"/>
                <w:sz w:val="24"/>
                <w:szCs w:val="24"/>
                <w:lang w:bidi="ar"/>
              </w:rPr>
              <w:t>GF-OH</w:t>
            </w:r>
          </w:p>
        </w:tc>
        <w:tc>
          <w:tcPr>
            <w:tcW w:w="0" w:type="auto"/>
            <w:tcBorders>
              <w:top w:val="nil"/>
              <w:bottom w:val="single" w:sz="12" w:space="0" w:color="006600"/>
            </w:tcBorders>
          </w:tcPr>
          <w:p w14:paraId="5A46BF44" w14:textId="38804BCF" w:rsidR="0082294E" w:rsidRPr="008E63EA" w:rsidRDefault="0082294E" w:rsidP="000B56F5">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color w:val="FF0000"/>
                <w:sz w:val="24"/>
                <w:szCs w:val="24"/>
              </w:rPr>
              <w:t>221.764</w:t>
            </w:r>
          </w:p>
        </w:tc>
        <w:tc>
          <w:tcPr>
            <w:tcW w:w="0" w:type="auto"/>
            <w:tcBorders>
              <w:top w:val="nil"/>
              <w:bottom w:val="single" w:sz="12" w:space="0" w:color="006600"/>
            </w:tcBorders>
          </w:tcPr>
          <w:p w14:paraId="67247316" w14:textId="45760BBA" w:rsidR="0082294E" w:rsidRPr="008E63EA" w:rsidRDefault="00DA52A7" w:rsidP="000B56F5">
            <w:pPr>
              <w:spacing w:line="360" w:lineRule="auto"/>
              <w:ind w:firstLine="480"/>
              <w:jc w:val="center"/>
              <w:rPr>
                <w:rFonts w:ascii="Times New Roman" w:hAnsi="Times New Roman" w:cs="Times New Roman"/>
                <w:color w:val="FF0000"/>
                <w:sz w:val="24"/>
              </w:rPr>
            </w:pPr>
            <w:r w:rsidRPr="008E63EA">
              <w:rPr>
                <w:rFonts w:ascii="Times New Roman" w:hAnsi="Times New Roman" w:cs="Times New Roman" w:hint="eastAsia"/>
                <w:color w:val="FF0000"/>
                <w:sz w:val="24"/>
              </w:rPr>
              <w:t>T</w:t>
            </w:r>
            <w:r w:rsidRPr="008E63EA">
              <w:rPr>
                <w:rFonts w:ascii="Times New Roman" w:hAnsi="Times New Roman" w:cs="Times New Roman"/>
                <w:color w:val="FF0000"/>
                <w:sz w:val="24"/>
              </w:rPr>
              <w:t>his work</w:t>
            </w:r>
          </w:p>
        </w:tc>
      </w:tr>
    </w:tbl>
    <w:p w14:paraId="195B4909" w14:textId="6DB58CD2" w:rsidR="00C360F1" w:rsidRPr="008E63EA" w:rsidRDefault="00C360F1" w:rsidP="005377F9">
      <w:pPr>
        <w:adjustRightInd w:val="0"/>
        <w:snapToGrid w:val="0"/>
        <w:spacing w:line="480" w:lineRule="auto"/>
        <w:jc w:val="center"/>
        <w:rPr>
          <w:rFonts w:ascii="Times New Roman" w:hAnsi="Times New Roman" w:cs="Times New Roman"/>
          <w:b/>
          <w:color w:val="FF0000"/>
          <w:sz w:val="24"/>
          <w:szCs w:val="24"/>
        </w:rPr>
      </w:pPr>
    </w:p>
    <w:bookmarkEnd w:id="13"/>
    <w:p w14:paraId="68E841FB" w14:textId="7410E7D7" w:rsidR="00ED4BF8" w:rsidRPr="008E63EA" w:rsidRDefault="00ED4BF8">
      <w:pPr>
        <w:widowControl/>
        <w:jc w:val="left"/>
        <w:rPr>
          <w:rFonts w:ascii="Times New Roman" w:hAnsi="Times New Roman" w:cs="Times New Roman"/>
          <w:b/>
          <w:color w:val="FF0000"/>
          <w:sz w:val="24"/>
          <w:szCs w:val="24"/>
        </w:rPr>
      </w:pPr>
      <w:r w:rsidRPr="008E63EA">
        <w:rPr>
          <w:rFonts w:ascii="Times New Roman" w:hAnsi="Times New Roman" w:cs="Times New Roman"/>
          <w:b/>
          <w:color w:val="FF0000"/>
          <w:sz w:val="24"/>
          <w:szCs w:val="24"/>
        </w:rPr>
        <w:br w:type="page"/>
      </w:r>
    </w:p>
    <w:p w14:paraId="479B16B8" w14:textId="77777777" w:rsidR="00C360F1" w:rsidRPr="008E63EA" w:rsidRDefault="00C360F1" w:rsidP="005377F9">
      <w:pPr>
        <w:adjustRightInd w:val="0"/>
        <w:snapToGrid w:val="0"/>
        <w:spacing w:line="480" w:lineRule="auto"/>
        <w:jc w:val="center"/>
        <w:rPr>
          <w:rFonts w:ascii="Times New Roman" w:hAnsi="Times New Roman" w:cs="Times New Roman"/>
          <w:b/>
          <w:color w:val="FF0000"/>
          <w:sz w:val="24"/>
          <w:szCs w:val="24"/>
        </w:rPr>
      </w:pPr>
    </w:p>
    <w:p w14:paraId="4896781F" w14:textId="77777777" w:rsidR="00C360F1" w:rsidRPr="008E63EA" w:rsidRDefault="00C360F1" w:rsidP="005377F9">
      <w:pPr>
        <w:adjustRightInd w:val="0"/>
        <w:snapToGrid w:val="0"/>
        <w:spacing w:line="480" w:lineRule="auto"/>
        <w:jc w:val="center"/>
        <w:rPr>
          <w:rFonts w:ascii="Times New Roman" w:hAnsi="Times New Roman" w:cs="Times New Roman"/>
          <w:b/>
          <w:color w:val="FF0000"/>
          <w:sz w:val="24"/>
          <w:szCs w:val="24"/>
        </w:rPr>
      </w:pPr>
    </w:p>
    <w:p w14:paraId="67918279" w14:textId="233DF69D" w:rsidR="005377F9" w:rsidRPr="008E63EA" w:rsidRDefault="005377F9" w:rsidP="005377F9">
      <w:pPr>
        <w:adjustRightInd w:val="0"/>
        <w:snapToGrid w:val="0"/>
        <w:spacing w:line="480" w:lineRule="auto"/>
        <w:jc w:val="center"/>
        <w:rPr>
          <w:rFonts w:ascii="Times New Roman" w:hAnsi="Times New Roman"/>
          <w:color w:val="FF0000"/>
          <w:sz w:val="24"/>
        </w:rPr>
      </w:pPr>
      <w:r w:rsidRPr="008E63EA">
        <w:rPr>
          <w:rFonts w:ascii="Times New Roman" w:hAnsi="Times New Roman" w:cs="Times New Roman"/>
          <w:b/>
          <w:color w:val="FF0000"/>
          <w:sz w:val="24"/>
          <w:szCs w:val="24"/>
        </w:rPr>
        <w:t xml:space="preserve">Table </w:t>
      </w:r>
      <w:r w:rsidRPr="008E63EA">
        <w:rPr>
          <w:rFonts w:ascii="Times New Roman" w:hAnsi="Times New Roman" w:cs="Times New Roman" w:hint="eastAsia"/>
          <w:b/>
          <w:color w:val="FF0000"/>
          <w:sz w:val="24"/>
          <w:szCs w:val="24"/>
        </w:rPr>
        <w:t>S</w:t>
      </w:r>
      <w:r w:rsidR="003A17F1" w:rsidRPr="008E63EA">
        <w:rPr>
          <w:rFonts w:ascii="Times New Roman" w:hAnsi="Times New Roman" w:cs="Times New Roman"/>
          <w:b/>
          <w:color w:val="FF0000"/>
          <w:sz w:val="24"/>
          <w:szCs w:val="24"/>
        </w:rPr>
        <w:t>3</w:t>
      </w:r>
      <w:r w:rsidRPr="008E63EA">
        <w:rPr>
          <w:rFonts w:ascii="Times New Roman" w:hAnsi="Times New Roman"/>
          <w:color w:val="FF0000"/>
          <w:sz w:val="24"/>
        </w:rPr>
        <w:t xml:space="preserve"> Kinetic parameters of U(VI) adsorption by GFs.</w:t>
      </w:r>
    </w:p>
    <w:tbl>
      <w:tblPr>
        <w:tblW w:w="9320" w:type="dxa"/>
        <w:tblLook w:val="04A0" w:firstRow="1" w:lastRow="0" w:firstColumn="1" w:lastColumn="0" w:noHBand="0" w:noVBand="1"/>
      </w:tblPr>
      <w:tblGrid>
        <w:gridCol w:w="1123"/>
        <w:gridCol w:w="1075"/>
        <w:gridCol w:w="1076"/>
        <w:gridCol w:w="1077"/>
        <w:gridCol w:w="1127"/>
        <w:gridCol w:w="1076"/>
        <w:gridCol w:w="1689"/>
        <w:gridCol w:w="1077"/>
      </w:tblGrid>
      <w:tr w:rsidR="008E63EA" w:rsidRPr="008E63EA" w14:paraId="095632D1" w14:textId="77777777" w:rsidTr="00290316">
        <w:trPr>
          <w:trHeight w:val="345"/>
        </w:trPr>
        <w:tc>
          <w:tcPr>
            <w:tcW w:w="1123" w:type="dxa"/>
            <w:tcBorders>
              <w:top w:val="single" w:sz="12" w:space="0" w:color="006600"/>
              <w:left w:val="nil"/>
              <w:bottom w:val="single" w:sz="12" w:space="0" w:color="006600"/>
              <w:right w:val="nil"/>
            </w:tcBorders>
            <w:shd w:val="clear" w:color="auto" w:fill="auto"/>
            <w:vAlign w:val="center"/>
            <w:hideMark/>
          </w:tcPr>
          <w:p w14:paraId="54474934"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hint="eastAsia"/>
                <w:color w:val="FF0000"/>
                <w:kern w:val="0"/>
                <w:sz w:val="24"/>
                <w:szCs w:val="24"/>
              </w:rPr>
              <w:t>M</w:t>
            </w:r>
            <w:r w:rsidRPr="008E63EA">
              <w:rPr>
                <w:rFonts w:ascii="Times New Roman" w:eastAsia="宋体" w:hAnsi="Times New Roman" w:cs="Times New Roman"/>
                <w:color w:val="FF0000"/>
                <w:kern w:val="0"/>
                <w:sz w:val="24"/>
                <w:szCs w:val="24"/>
              </w:rPr>
              <w:t>aterials</w:t>
            </w:r>
          </w:p>
        </w:tc>
        <w:tc>
          <w:tcPr>
            <w:tcW w:w="3228" w:type="dxa"/>
            <w:gridSpan w:val="3"/>
            <w:tcBorders>
              <w:top w:val="single" w:sz="12" w:space="0" w:color="006600"/>
              <w:left w:val="nil"/>
              <w:bottom w:val="single" w:sz="12" w:space="0" w:color="006600"/>
              <w:right w:val="nil"/>
            </w:tcBorders>
            <w:shd w:val="clear" w:color="auto" w:fill="auto"/>
            <w:vAlign w:val="center"/>
            <w:hideMark/>
          </w:tcPr>
          <w:p w14:paraId="4DD02349"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pseudo-first-order</w:t>
            </w:r>
          </w:p>
        </w:tc>
        <w:tc>
          <w:tcPr>
            <w:tcW w:w="1127" w:type="dxa"/>
            <w:vMerge w:val="restart"/>
            <w:tcBorders>
              <w:top w:val="single" w:sz="12" w:space="0" w:color="006600"/>
              <w:left w:val="nil"/>
              <w:bottom w:val="single" w:sz="8" w:space="0" w:color="000000"/>
              <w:right w:val="nil"/>
            </w:tcBorders>
            <w:shd w:val="clear" w:color="auto" w:fill="auto"/>
            <w:vAlign w:val="center"/>
            <w:hideMark/>
          </w:tcPr>
          <w:p w14:paraId="44E687BA" w14:textId="77777777" w:rsidR="005377F9" w:rsidRPr="008E63EA" w:rsidRDefault="005377F9" w:rsidP="00290316">
            <w:pPr>
              <w:widowControl/>
              <w:jc w:val="center"/>
              <w:rPr>
                <w:rFonts w:ascii="Times New Roman" w:eastAsia="宋体" w:hAnsi="Times New Roman" w:cs="Times New Roman"/>
                <w:color w:val="FF0000"/>
                <w:kern w:val="0"/>
                <w:sz w:val="24"/>
                <w:szCs w:val="24"/>
              </w:rPr>
            </w:pPr>
          </w:p>
        </w:tc>
        <w:tc>
          <w:tcPr>
            <w:tcW w:w="3842" w:type="dxa"/>
            <w:gridSpan w:val="3"/>
            <w:tcBorders>
              <w:top w:val="single" w:sz="12" w:space="0" w:color="006600"/>
              <w:left w:val="nil"/>
              <w:bottom w:val="single" w:sz="12" w:space="0" w:color="006600"/>
              <w:right w:val="nil"/>
            </w:tcBorders>
            <w:shd w:val="clear" w:color="auto" w:fill="auto"/>
            <w:vAlign w:val="center"/>
            <w:hideMark/>
          </w:tcPr>
          <w:p w14:paraId="5AF1CD1A"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pseudo-second-order</w:t>
            </w:r>
          </w:p>
        </w:tc>
      </w:tr>
      <w:tr w:rsidR="008E63EA" w:rsidRPr="008E63EA" w14:paraId="17DBB97D" w14:textId="77777777" w:rsidTr="00290316">
        <w:trPr>
          <w:trHeight w:val="375"/>
        </w:trPr>
        <w:tc>
          <w:tcPr>
            <w:tcW w:w="1123" w:type="dxa"/>
            <w:vMerge w:val="restart"/>
            <w:tcBorders>
              <w:top w:val="single" w:sz="12" w:space="0" w:color="006600"/>
              <w:left w:val="nil"/>
              <w:bottom w:val="single" w:sz="8" w:space="0" w:color="000000"/>
              <w:right w:val="nil"/>
            </w:tcBorders>
            <w:shd w:val="clear" w:color="auto" w:fill="auto"/>
            <w:vAlign w:val="center"/>
            <w:hideMark/>
          </w:tcPr>
          <w:p w14:paraId="4AE843A2" w14:textId="77777777" w:rsidR="005377F9" w:rsidRPr="008E63EA" w:rsidRDefault="005377F9" w:rsidP="00290316">
            <w:pPr>
              <w:widowControl/>
              <w:jc w:val="center"/>
              <w:rPr>
                <w:rFonts w:ascii="Times New Roman" w:eastAsia="宋体" w:hAnsi="Times New Roman" w:cs="Times New Roman"/>
                <w:color w:val="FF0000"/>
                <w:kern w:val="0"/>
                <w:sz w:val="24"/>
                <w:szCs w:val="24"/>
              </w:rPr>
            </w:pPr>
          </w:p>
        </w:tc>
        <w:tc>
          <w:tcPr>
            <w:tcW w:w="1075" w:type="dxa"/>
            <w:vMerge w:val="restart"/>
            <w:tcBorders>
              <w:top w:val="single" w:sz="12" w:space="0" w:color="006600"/>
              <w:left w:val="nil"/>
              <w:bottom w:val="single" w:sz="8" w:space="0" w:color="000000"/>
              <w:right w:val="nil"/>
            </w:tcBorders>
            <w:shd w:val="clear" w:color="auto" w:fill="auto"/>
            <w:vAlign w:val="center"/>
            <w:hideMark/>
          </w:tcPr>
          <w:p w14:paraId="4B77712C"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R</w:t>
            </w:r>
            <w:r w:rsidRPr="008E63EA">
              <w:rPr>
                <w:rFonts w:ascii="Times New Roman" w:eastAsia="宋体" w:hAnsi="Times New Roman" w:cs="Times New Roman"/>
                <w:color w:val="FF0000"/>
                <w:kern w:val="0"/>
                <w:sz w:val="24"/>
                <w:szCs w:val="24"/>
                <w:vertAlign w:val="superscript"/>
              </w:rPr>
              <w:t>2</w:t>
            </w:r>
          </w:p>
        </w:tc>
        <w:tc>
          <w:tcPr>
            <w:tcW w:w="1076" w:type="dxa"/>
            <w:tcBorders>
              <w:top w:val="single" w:sz="12" w:space="0" w:color="006600"/>
              <w:left w:val="nil"/>
              <w:bottom w:val="nil"/>
              <w:right w:val="nil"/>
            </w:tcBorders>
            <w:shd w:val="clear" w:color="auto" w:fill="auto"/>
            <w:vAlign w:val="center"/>
            <w:hideMark/>
          </w:tcPr>
          <w:p w14:paraId="403D7E39" w14:textId="77777777" w:rsidR="005377F9" w:rsidRPr="008E63EA" w:rsidRDefault="005377F9" w:rsidP="00290316">
            <w:pPr>
              <w:widowControl/>
              <w:jc w:val="center"/>
              <w:rPr>
                <w:rFonts w:ascii="Times New Roman" w:eastAsia="宋体" w:hAnsi="Times New Roman" w:cs="Times New Roman"/>
                <w:i/>
                <w:iCs/>
                <w:color w:val="FF0000"/>
                <w:kern w:val="0"/>
                <w:sz w:val="24"/>
                <w:szCs w:val="24"/>
              </w:rPr>
            </w:pPr>
            <w:r w:rsidRPr="008E63EA">
              <w:rPr>
                <w:rFonts w:ascii="Times New Roman" w:eastAsia="宋体" w:hAnsi="Times New Roman" w:cs="Times New Roman"/>
                <w:i/>
                <w:iCs/>
                <w:color w:val="FF0000"/>
                <w:kern w:val="0"/>
                <w:sz w:val="24"/>
                <w:szCs w:val="24"/>
              </w:rPr>
              <w:t>k</w:t>
            </w:r>
            <w:r w:rsidRPr="008E63EA">
              <w:rPr>
                <w:rFonts w:ascii="Times New Roman" w:eastAsia="宋体" w:hAnsi="Times New Roman" w:cs="Times New Roman"/>
                <w:i/>
                <w:iCs/>
                <w:color w:val="FF0000"/>
                <w:kern w:val="0"/>
                <w:sz w:val="24"/>
                <w:szCs w:val="24"/>
                <w:vertAlign w:val="subscript"/>
              </w:rPr>
              <w:t>1</w:t>
            </w:r>
          </w:p>
        </w:tc>
        <w:tc>
          <w:tcPr>
            <w:tcW w:w="1077" w:type="dxa"/>
            <w:tcBorders>
              <w:top w:val="single" w:sz="12" w:space="0" w:color="006600"/>
              <w:left w:val="nil"/>
              <w:bottom w:val="nil"/>
              <w:right w:val="nil"/>
            </w:tcBorders>
            <w:shd w:val="clear" w:color="auto" w:fill="auto"/>
            <w:vAlign w:val="center"/>
            <w:hideMark/>
          </w:tcPr>
          <w:p w14:paraId="1220375D" w14:textId="77777777" w:rsidR="005377F9" w:rsidRPr="008E63EA" w:rsidRDefault="005377F9" w:rsidP="00290316">
            <w:pPr>
              <w:widowControl/>
              <w:jc w:val="center"/>
              <w:rPr>
                <w:rFonts w:ascii="Times New Roman" w:eastAsia="宋体" w:hAnsi="Times New Roman" w:cs="Times New Roman"/>
                <w:i/>
                <w:iCs/>
                <w:color w:val="FF0000"/>
                <w:kern w:val="0"/>
                <w:sz w:val="24"/>
                <w:szCs w:val="24"/>
              </w:rPr>
            </w:pPr>
            <w:proofErr w:type="spellStart"/>
            <w:r w:rsidRPr="008E63EA">
              <w:rPr>
                <w:rFonts w:ascii="Times New Roman" w:eastAsia="宋体" w:hAnsi="Times New Roman" w:cs="Times New Roman"/>
                <w:i/>
                <w:iCs/>
                <w:color w:val="FF0000"/>
                <w:kern w:val="0"/>
                <w:sz w:val="24"/>
                <w:szCs w:val="24"/>
              </w:rPr>
              <w:t>q</w:t>
            </w:r>
            <w:r w:rsidRPr="008E63EA">
              <w:rPr>
                <w:rFonts w:ascii="Times New Roman" w:eastAsia="宋体" w:hAnsi="Times New Roman" w:cs="Times New Roman"/>
                <w:i/>
                <w:iCs/>
                <w:color w:val="FF0000"/>
                <w:kern w:val="0"/>
                <w:sz w:val="24"/>
                <w:szCs w:val="24"/>
                <w:vertAlign w:val="subscript"/>
              </w:rPr>
              <w:t>e</w:t>
            </w:r>
            <w:proofErr w:type="spellEnd"/>
          </w:p>
        </w:tc>
        <w:tc>
          <w:tcPr>
            <w:tcW w:w="1127" w:type="dxa"/>
            <w:vMerge/>
            <w:tcBorders>
              <w:top w:val="single" w:sz="12" w:space="0" w:color="auto"/>
              <w:left w:val="nil"/>
              <w:bottom w:val="single" w:sz="8" w:space="0" w:color="000000"/>
              <w:right w:val="nil"/>
            </w:tcBorders>
            <w:vAlign w:val="center"/>
            <w:hideMark/>
          </w:tcPr>
          <w:p w14:paraId="78F8986A" w14:textId="77777777" w:rsidR="005377F9" w:rsidRPr="008E63EA" w:rsidRDefault="005377F9" w:rsidP="00290316">
            <w:pPr>
              <w:widowControl/>
              <w:jc w:val="left"/>
              <w:rPr>
                <w:rFonts w:ascii="Times New Roman" w:eastAsia="宋体" w:hAnsi="Times New Roman" w:cs="Times New Roman"/>
                <w:color w:val="FF0000"/>
                <w:kern w:val="0"/>
                <w:sz w:val="24"/>
                <w:szCs w:val="24"/>
              </w:rPr>
            </w:pPr>
          </w:p>
        </w:tc>
        <w:tc>
          <w:tcPr>
            <w:tcW w:w="1076" w:type="dxa"/>
            <w:vMerge w:val="restart"/>
            <w:tcBorders>
              <w:top w:val="single" w:sz="12" w:space="0" w:color="006600"/>
              <w:left w:val="nil"/>
              <w:bottom w:val="single" w:sz="8" w:space="0" w:color="000000"/>
              <w:right w:val="nil"/>
            </w:tcBorders>
            <w:shd w:val="clear" w:color="auto" w:fill="auto"/>
            <w:vAlign w:val="center"/>
            <w:hideMark/>
          </w:tcPr>
          <w:p w14:paraId="73FC0C19"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R</w:t>
            </w:r>
            <w:r w:rsidRPr="008E63EA">
              <w:rPr>
                <w:rFonts w:ascii="Times New Roman" w:eastAsia="宋体" w:hAnsi="Times New Roman" w:cs="Times New Roman"/>
                <w:color w:val="FF0000"/>
                <w:kern w:val="0"/>
                <w:sz w:val="24"/>
                <w:szCs w:val="24"/>
                <w:vertAlign w:val="superscript"/>
              </w:rPr>
              <w:t>2</w:t>
            </w:r>
          </w:p>
        </w:tc>
        <w:tc>
          <w:tcPr>
            <w:tcW w:w="1689" w:type="dxa"/>
            <w:tcBorders>
              <w:top w:val="single" w:sz="12" w:space="0" w:color="006600"/>
              <w:left w:val="nil"/>
              <w:bottom w:val="nil"/>
              <w:right w:val="nil"/>
            </w:tcBorders>
            <w:shd w:val="clear" w:color="auto" w:fill="auto"/>
            <w:vAlign w:val="center"/>
            <w:hideMark/>
          </w:tcPr>
          <w:p w14:paraId="27690302" w14:textId="77777777" w:rsidR="005377F9" w:rsidRPr="008E63EA" w:rsidRDefault="005377F9" w:rsidP="00290316">
            <w:pPr>
              <w:widowControl/>
              <w:jc w:val="center"/>
              <w:rPr>
                <w:rFonts w:ascii="Times New Roman" w:eastAsia="宋体" w:hAnsi="Times New Roman" w:cs="Times New Roman"/>
                <w:i/>
                <w:iCs/>
                <w:color w:val="FF0000"/>
                <w:kern w:val="0"/>
                <w:sz w:val="24"/>
                <w:szCs w:val="24"/>
              </w:rPr>
            </w:pPr>
            <w:r w:rsidRPr="008E63EA">
              <w:rPr>
                <w:rFonts w:ascii="Times New Roman" w:eastAsia="宋体" w:hAnsi="Times New Roman" w:cs="Times New Roman"/>
                <w:i/>
                <w:iCs/>
                <w:color w:val="FF0000"/>
                <w:kern w:val="0"/>
                <w:sz w:val="24"/>
                <w:szCs w:val="24"/>
              </w:rPr>
              <w:t>k</w:t>
            </w:r>
            <w:r w:rsidRPr="008E63EA">
              <w:rPr>
                <w:rFonts w:ascii="Times New Roman" w:eastAsia="宋体" w:hAnsi="Times New Roman" w:cs="Times New Roman"/>
                <w:i/>
                <w:iCs/>
                <w:color w:val="FF0000"/>
                <w:kern w:val="0"/>
                <w:sz w:val="24"/>
                <w:szCs w:val="24"/>
                <w:vertAlign w:val="subscript"/>
              </w:rPr>
              <w:t>2</w:t>
            </w:r>
          </w:p>
        </w:tc>
        <w:tc>
          <w:tcPr>
            <w:tcW w:w="1077" w:type="dxa"/>
            <w:tcBorders>
              <w:top w:val="single" w:sz="12" w:space="0" w:color="006600"/>
              <w:left w:val="nil"/>
              <w:bottom w:val="nil"/>
              <w:right w:val="nil"/>
            </w:tcBorders>
            <w:shd w:val="clear" w:color="auto" w:fill="auto"/>
            <w:vAlign w:val="center"/>
            <w:hideMark/>
          </w:tcPr>
          <w:p w14:paraId="02A53B2C" w14:textId="77777777" w:rsidR="005377F9" w:rsidRPr="008E63EA" w:rsidRDefault="005377F9" w:rsidP="00290316">
            <w:pPr>
              <w:widowControl/>
              <w:jc w:val="center"/>
              <w:rPr>
                <w:rFonts w:ascii="Times New Roman" w:eastAsia="宋体" w:hAnsi="Times New Roman" w:cs="Times New Roman"/>
                <w:i/>
                <w:iCs/>
                <w:color w:val="FF0000"/>
                <w:kern w:val="0"/>
                <w:sz w:val="24"/>
                <w:szCs w:val="24"/>
              </w:rPr>
            </w:pPr>
            <w:proofErr w:type="spellStart"/>
            <w:r w:rsidRPr="008E63EA">
              <w:rPr>
                <w:rFonts w:ascii="Times New Roman" w:eastAsia="宋体" w:hAnsi="Times New Roman" w:cs="Times New Roman"/>
                <w:i/>
                <w:iCs/>
                <w:color w:val="FF0000"/>
                <w:kern w:val="0"/>
                <w:sz w:val="24"/>
                <w:szCs w:val="24"/>
              </w:rPr>
              <w:t>q</w:t>
            </w:r>
            <w:r w:rsidRPr="008E63EA">
              <w:rPr>
                <w:rFonts w:ascii="Times New Roman" w:eastAsia="宋体" w:hAnsi="Times New Roman" w:cs="Times New Roman"/>
                <w:i/>
                <w:iCs/>
                <w:color w:val="FF0000"/>
                <w:kern w:val="0"/>
                <w:sz w:val="24"/>
                <w:szCs w:val="24"/>
                <w:vertAlign w:val="subscript"/>
              </w:rPr>
              <w:t>e</w:t>
            </w:r>
            <w:proofErr w:type="spellEnd"/>
          </w:p>
        </w:tc>
      </w:tr>
      <w:tr w:rsidR="008E63EA" w:rsidRPr="008E63EA" w14:paraId="1E536D82" w14:textId="77777777" w:rsidTr="00290316">
        <w:trPr>
          <w:trHeight w:val="390"/>
        </w:trPr>
        <w:tc>
          <w:tcPr>
            <w:tcW w:w="1123" w:type="dxa"/>
            <w:vMerge/>
            <w:tcBorders>
              <w:top w:val="nil"/>
              <w:left w:val="nil"/>
              <w:bottom w:val="single" w:sz="12" w:space="0" w:color="006600"/>
              <w:right w:val="nil"/>
            </w:tcBorders>
            <w:vAlign w:val="center"/>
            <w:hideMark/>
          </w:tcPr>
          <w:p w14:paraId="6367B439" w14:textId="77777777" w:rsidR="005377F9" w:rsidRPr="008E63EA" w:rsidRDefault="005377F9" w:rsidP="00290316">
            <w:pPr>
              <w:widowControl/>
              <w:jc w:val="left"/>
              <w:rPr>
                <w:rFonts w:ascii="Times New Roman" w:eastAsia="宋体" w:hAnsi="Times New Roman" w:cs="Times New Roman"/>
                <w:color w:val="FF0000"/>
                <w:kern w:val="0"/>
                <w:sz w:val="24"/>
                <w:szCs w:val="24"/>
              </w:rPr>
            </w:pPr>
          </w:p>
        </w:tc>
        <w:tc>
          <w:tcPr>
            <w:tcW w:w="1075" w:type="dxa"/>
            <w:vMerge/>
            <w:tcBorders>
              <w:top w:val="nil"/>
              <w:left w:val="nil"/>
              <w:bottom w:val="single" w:sz="12" w:space="0" w:color="006600"/>
              <w:right w:val="nil"/>
            </w:tcBorders>
            <w:vAlign w:val="center"/>
            <w:hideMark/>
          </w:tcPr>
          <w:p w14:paraId="1C79C7F3" w14:textId="77777777" w:rsidR="005377F9" w:rsidRPr="008E63EA" w:rsidRDefault="005377F9" w:rsidP="00290316">
            <w:pPr>
              <w:widowControl/>
              <w:jc w:val="left"/>
              <w:rPr>
                <w:rFonts w:ascii="Times New Roman" w:eastAsia="宋体" w:hAnsi="Times New Roman" w:cs="Times New Roman"/>
                <w:color w:val="FF0000"/>
                <w:kern w:val="0"/>
                <w:sz w:val="24"/>
                <w:szCs w:val="24"/>
              </w:rPr>
            </w:pPr>
          </w:p>
        </w:tc>
        <w:tc>
          <w:tcPr>
            <w:tcW w:w="1076" w:type="dxa"/>
            <w:tcBorders>
              <w:top w:val="nil"/>
              <w:left w:val="nil"/>
              <w:bottom w:val="single" w:sz="12" w:space="0" w:color="006600"/>
              <w:right w:val="nil"/>
            </w:tcBorders>
            <w:shd w:val="clear" w:color="auto" w:fill="auto"/>
            <w:vAlign w:val="center"/>
            <w:hideMark/>
          </w:tcPr>
          <w:p w14:paraId="06F87592"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w:t>
            </w:r>
            <w:proofErr w:type="gramStart"/>
            <w:r w:rsidRPr="008E63EA">
              <w:rPr>
                <w:rFonts w:ascii="Times New Roman" w:eastAsia="宋体" w:hAnsi="Times New Roman" w:cs="Times New Roman"/>
                <w:color w:val="FF0000"/>
                <w:kern w:val="0"/>
                <w:sz w:val="24"/>
                <w:szCs w:val="24"/>
              </w:rPr>
              <w:t>min</w:t>
            </w:r>
            <w:proofErr w:type="gramEnd"/>
            <w:r w:rsidRPr="008E63EA">
              <w:rPr>
                <w:rFonts w:ascii="Times New Roman" w:eastAsia="宋体" w:hAnsi="Times New Roman" w:cs="Times New Roman"/>
                <w:color w:val="FF0000"/>
                <w:kern w:val="0"/>
                <w:sz w:val="24"/>
                <w:szCs w:val="24"/>
                <w:vertAlign w:val="superscript"/>
              </w:rPr>
              <w:t>-1</w:t>
            </w:r>
            <w:r w:rsidRPr="008E63EA">
              <w:rPr>
                <w:rFonts w:ascii="Times New Roman" w:eastAsia="宋体" w:hAnsi="Times New Roman" w:cs="Times New Roman"/>
                <w:color w:val="FF0000"/>
                <w:kern w:val="0"/>
                <w:sz w:val="24"/>
                <w:szCs w:val="24"/>
              </w:rPr>
              <w:t>)</w:t>
            </w:r>
          </w:p>
        </w:tc>
        <w:tc>
          <w:tcPr>
            <w:tcW w:w="1077" w:type="dxa"/>
            <w:tcBorders>
              <w:top w:val="nil"/>
              <w:left w:val="nil"/>
              <w:bottom w:val="single" w:sz="12" w:space="0" w:color="006600"/>
              <w:right w:val="nil"/>
            </w:tcBorders>
            <w:shd w:val="clear" w:color="auto" w:fill="auto"/>
            <w:vAlign w:val="center"/>
            <w:hideMark/>
          </w:tcPr>
          <w:p w14:paraId="04C30FAD"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(mg/g)</w:t>
            </w:r>
          </w:p>
        </w:tc>
        <w:tc>
          <w:tcPr>
            <w:tcW w:w="1127" w:type="dxa"/>
            <w:vMerge/>
            <w:tcBorders>
              <w:top w:val="single" w:sz="12" w:space="0" w:color="auto"/>
              <w:left w:val="nil"/>
              <w:bottom w:val="single" w:sz="12" w:space="0" w:color="006600"/>
              <w:right w:val="nil"/>
            </w:tcBorders>
            <w:vAlign w:val="center"/>
            <w:hideMark/>
          </w:tcPr>
          <w:p w14:paraId="4A3D04B6" w14:textId="77777777" w:rsidR="005377F9" w:rsidRPr="008E63EA" w:rsidRDefault="005377F9" w:rsidP="00290316">
            <w:pPr>
              <w:widowControl/>
              <w:jc w:val="left"/>
              <w:rPr>
                <w:rFonts w:ascii="Times New Roman" w:eastAsia="宋体" w:hAnsi="Times New Roman" w:cs="Times New Roman"/>
                <w:color w:val="FF0000"/>
                <w:kern w:val="0"/>
                <w:sz w:val="24"/>
                <w:szCs w:val="24"/>
              </w:rPr>
            </w:pPr>
          </w:p>
        </w:tc>
        <w:tc>
          <w:tcPr>
            <w:tcW w:w="1076" w:type="dxa"/>
            <w:vMerge/>
            <w:tcBorders>
              <w:top w:val="nil"/>
              <w:left w:val="nil"/>
              <w:bottom w:val="single" w:sz="12" w:space="0" w:color="006600"/>
              <w:right w:val="nil"/>
            </w:tcBorders>
            <w:vAlign w:val="center"/>
            <w:hideMark/>
          </w:tcPr>
          <w:p w14:paraId="21EAA20B" w14:textId="77777777" w:rsidR="005377F9" w:rsidRPr="008E63EA" w:rsidRDefault="005377F9" w:rsidP="00290316">
            <w:pPr>
              <w:widowControl/>
              <w:jc w:val="left"/>
              <w:rPr>
                <w:rFonts w:ascii="Times New Roman" w:eastAsia="宋体" w:hAnsi="Times New Roman" w:cs="Times New Roman"/>
                <w:color w:val="FF0000"/>
                <w:kern w:val="0"/>
                <w:sz w:val="24"/>
                <w:szCs w:val="24"/>
              </w:rPr>
            </w:pPr>
          </w:p>
        </w:tc>
        <w:tc>
          <w:tcPr>
            <w:tcW w:w="1689" w:type="dxa"/>
            <w:tcBorders>
              <w:top w:val="nil"/>
              <w:left w:val="nil"/>
              <w:bottom w:val="single" w:sz="12" w:space="0" w:color="006600"/>
              <w:right w:val="nil"/>
            </w:tcBorders>
            <w:shd w:val="clear" w:color="auto" w:fill="auto"/>
            <w:vAlign w:val="center"/>
            <w:hideMark/>
          </w:tcPr>
          <w:p w14:paraId="4157575D"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(g·mg</w:t>
            </w:r>
            <w:r w:rsidRPr="008E63EA">
              <w:rPr>
                <w:rFonts w:ascii="Times New Roman" w:eastAsia="宋体" w:hAnsi="Times New Roman" w:cs="Times New Roman"/>
                <w:color w:val="FF0000"/>
                <w:kern w:val="0"/>
                <w:sz w:val="24"/>
                <w:szCs w:val="24"/>
                <w:vertAlign w:val="superscript"/>
              </w:rPr>
              <w:t>-1</w:t>
            </w:r>
            <w:r w:rsidRPr="008E63EA">
              <w:rPr>
                <w:rFonts w:ascii="Times New Roman" w:eastAsia="宋体" w:hAnsi="Times New Roman" w:cs="Times New Roman"/>
                <w:color w:val="FF0000"/>
                <w:kern w:val="0"/>
                <w:sz w:val="24"/>
                <w:szCs w:val="24"/>
              </w:rPr>
              <w:t>/min)</w:t>
            </w:r>
          </w:p>
        </w:tc>
        <w:tc>
          <w:tcPr>
            <w:tcW w:w="1077" w:type="dxa"/>
            <w:tcBorders>
              <w:top w:val="nil"/>
              <w:left w:val="nil"/>
              <w:bottom w:val="single" w:sz="12" w:space="0" w:color="006600"/>
              <w:right w:val="nil"/>
            </w:tcBorders>
            <w:shd w:val="clear" w:color="auto" w:fill="auto"/>
            <w:vAlign w:val="center"/>
            <w:hideMark/>
          </w:tcPr>
          <w:p w14:paraId="4EBF5CAE"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(mg/g)</w:t>
            </w:r>
          </w:p>
        </w:tc>
      </w:tr>
      <w:tr w:rsidR="008E63EA" w:rsidRPr="008E63EA" w14:paraId="0F4F1850" w14:textId="77777777" w:rsidTr="00290316">
        <w:trPr>
          <w:trHeight w:val="315"/>
        </w:trPr>
        <w:tc>
          <w:tcPr>
            <w:tcW w:w="1123" w:type="dxa"/>
            <w:tcBorders>
              <w:top w:val="single" w:sz="12" w:space="0" w:color="006600"/>
              <w:left w:val="nil"/>
              <w:bottom w:val="nil"/>
              <w:right w:val="nil"/>
            </w:tcBorders>
            <w:shd w:val="clear" w:color="auto" w:fill="auto"/>
            <w:vAlign w:val="center"/>
            <w:hideMark/>
          </w:tcPr>
          <w:p w14:paraId="019CD618"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GF-O</w:t>
            </w:r>
          </w:p>
        </w:tc>
        <w:tc>
          <w:tcPr>
            <w:tcW w:w="1075" w:type="dxa"/>
            <w:tcBorders>
              <w:top w:val="single" w:sz="12" w:space="0" w:color="006600"/>
              <w:left w:val="nil"/>
              <w:bottom w:val="nil"/>
              <w:right w:val="nil"/>
            </w:tcBorders>
            <w:shd w:val="clear" w:color="auto" w:fill="auto"/>
            <w:vAlign w:val="center"/>
            <w:hideMark/>
          </w:tcPr>
          <w:p w14:paraId="78CDFD3B"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0.957</w:t>
            </w:r>
          </w:p>
        </w:tc>
        <w:tc>
          <w:tcPr>
            <w:tcW w:w="1076" w:type="dxa"/>
            <w:tcBorders>
              <w:top w:val="single" w:sz="12" w:space="0" w:color="006600"/>
              <w:left w:val="nil"/>
              <w:bottom w:val="nil"/>
              <w:right w:val="nil"/>
            </w:tcBorders>
            <w:shd w:val="clear" w:color="auto" w:fill="auto"/>
            <w:vAlign w:val="center"/>
            <w:hideMark/>
          </w:tcPr>
          <w:p w14:paraId="1178A837"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0.037</w:t>
            </w:r>
          </w:p>
        </w:tc>
        <w:tc>
          <w:tcPr>
            <w:tcW w:w="1077" w:type="dxa"/>
            <w:tcBorders>
              <w:top w:val="single" w:sz="12" w:space="0" w:color="006600"/>
              <w:left w:val="nil"/>
              <w:bottom w:val="nil"/>
              <w:right w:val="nil"/>
            </w:tcBorders>
            <w:shd w:val="clear" w:color="auto" w:fill="auto"/>
            <w:vAlign w:val="center"/>
            <w:hideMark/>
          </w:tcPr>
          <w:p w14:paraId="5CD9F4A9" w14:textId="4AB78433"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1</w:t>
            </w:r>
            <w:r w:rsidR="00034BD1" w:rsidRPr="008E63EA">
              <w:rPr>
                <w:rFonts w:ascii="Times New Roman" w:eastAsia="宋体" w:hAnsi="Times New Roman" w:cs="Times New Roman"/>
                <w:color w:val="FF0000"/>
                <w:kern w:val="0"/>
                <w:sz w:val="24"/>
                <w:szCs w:val="24"/>
              </w:rPr>
              <w:t>5</w:t>
            </w:r>
            <w:r w:rsidRPr="008E63EA">
              <w:rPr>
                <w:rFonts w:ascii="Times New Roman" w:eastAsia="宋体" w:hAnsi="Times New Roman" w:cs="Times New Roman"/>
                <w:color w:val="FF0000"/>
                <w:kern w:val="0"/>
                <w:sz w:val="24"/>
                <w:szCs w:val="24"/>
              </w:rPr>
              <w:t>3.38</w:t>
            </w:r>
          </w:p>
        </w:tc>
        <w:tc>
          <w:tcPr>
            <w:tcW w:w="1127" w:type="dxa"/>
            <w:tcBorders>
              <w:top w:val="single" w:sz="12" w:space="0" w:color="006600"/>
              <w:left w:val="nil"/>
              <w:bottom w:val="nil"/>
              <w:right w:val="nil"/>
            </w:tcBorders>
            <w:shd w:val="clear" w:color="auto" w:fill="auto"/>
            <w:vAlign w:val="center"/>
            <w:hideMark/>
          </w:tcPr>
          <w:p w14:paraId="308BD774" w14:textId="77777777" w:rsidR="005377F9" w:rsidRPr="008E63EA" w:rsidRDefault="005377F9" w:rsidP="00290316">
            <w:pPr>
              <w:widowControl/>
              <w:jc w:val="center"/>
              <w:rPr>
                <w:rFonts w:ascii="Times New Roman" w:eastAsia="宋体" w:hAnsi="Times New Roman" w:cs="Times New Roman"/>
                <w:color w:val="FF0000"/>
                <w:kern w:val="0"/>
                <w:sz w:val="24"/>
                <w:szCs w:val="24"/>
              </w:rPr>
            </w:pPr>
          </w:p>
        </w:tc>
        <w:tc>
          <w:tcPr>
            <w:tcW w:w="1076" w:type="dxa"/>
            <w:tcBorders>
              <w:top w:val="single" w:sz="12" w:space="0" w:color="006600"/>
              <w:left w:val="nil"/>
              <w:bottom w:val="nil"/>
              <w:right w:val="nil"/>
            </w:tcBorders>
            <w:shd w:val="clear" w:color="auto" w:fill="auto"/>
            <w:vAlign w:val="center"/>
            <w:hideMark/>
          </w:tcPr>
          <w:p w14:paraId="7FD551BB"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0.998</w:t>
            </w:r>
          </w:p>
        </w:tc>
        <w:tc>
          <w:tcPr>
            <w:tcW w:w="1689" w:type="dxa"/>
            <w:tcBorders>
              <w:top w:val="single" w:sz="12" w:space="0" w:color="006600"/>
              <w:left w:val="nil"/>
              <w:bottom w:val="nil"/>
              <w:right w:val="nil"/>
            </w:tcBorders>
            <w:shd w:val="clear" w:color="auto" w:fill="auto"/>
            <w:vAlign w:val="center"/>
            <w:hideMark/>
          </w:tcPr>
          <w:p w14:paraId="35AD75E9"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0.0006</w:t>
            </w:r>
          </w:p>
        </w:tc>
        <w:tc>
          <w:tcPr>
            <w:tcW w:w="1077" w:type="dxa"/>
            <w:tcBorders>
              <w:top w:val="single" w:sz="12" w:space="0" w:color="006600"/>
              <w:left w:val="nil"/>
              <w:bottom w:val="nil"/>
              <w:right w:val="nil"/>
            </w:tcBorders>
            <w:shd w:val="clear" w:color="auto" w:fill="auto"/>
            <w:vAlign w:val="center"/>
            <w:hideMark/>
          </w:tcPr>
          <w:p w14:paraId="5A91329A"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167.22</w:t>
            </w:r>
          </w:p>
        </w:tc>
      </w:tr>
      <w:tr w:rsidR="008E63EA" w:rsidRPr="008E63EA" w14:paraId="7EA8240D" w14:textId="77777777" w:rsidTr="00290316">
        <w:trPr>
          <w:trHeight w:val="315"/>
        </w:trPr>
        <w:tc>
          <w:tcPr>
            <w:tcW w:w="1123" w:type="dxa"/>
            <w:tcBorders>
              <w:top w:val="nil"/>
              <w:left w:val="nil"/>
              <w:bottom w:val="nil"/>
              <w:right w:val="nil"/>
            </w:tcBorders>
            <w:shd w:val="clear" w:color="auto" w:fill="auto"/>
            <w:vAlign w:val="center"/>
            <w:hideMark/>
          </w:tcPr>
          <w:p w14:paraId="68646AC9"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GF-NH</w:t>
            </w:r>
          </w:p>
        </w:tc>
        <w:tc>
          <w:tcPr>
            <w:tcW w:w="1075" w:type="dxa"/>
            <w:tcBorders>
              <w:top w:val="nil"/>
              <w:left w:val="nil"/>
              <w:bottom w:val="nil"/>
              <w:right w:val="nil"/>
            </w:tcBorders>
            <w:shd w:val="clear" w:color="auto" w:fill="auto"/>
            <w:vAlign w:val="center"/>
            <w:hideMark/>
          </w:tcPr>
          <w:p w14:paraId="6F6183EC"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0.953</w:t>
            </w:r>
          </w:p>
        </w:tc>
        <w:tc>
          <w:tcPr>
            <w:tcW w:w="1076" w:type="dxa"/>
            <w:tcBorders>
              <w:top w:val="nil"/>
              <w:left w:val="nil"/>
              <w:bottom w:val="nil"/>
              <w:right w:val="nil"/>
            </w:tcBorders>
            <w:shd w:val="clear" w:color="auto" w:fill="auto"/>
            <w:vAlign w:val="center"/>
            <w:hideMark/>
          </w:tcPr>
          <w:p w14:paraId="0B0EEBF3"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0.016</w:t>
            </w:r>
          </w:p>
        </w:tc>
        <w:tc>
          <w:tcPr>
            <w:tcW w:w="1077" w:type="dxa"/>
            <w:tcBorders>
              <w:top w:val="nil"/>
              <w:left w:val="nil"/>
              <w:bottom w:val="nil"/>
              <w:right w:val="nil"/>
            </w:tcBorders>
            <w:shd w:val="clear" w:color="auto" w:fill="auto"/>
            <w:vAlign w:val="center"/>
            <w:hideMark/>
          </w:tcPr>
          <w:p w14:paraId="567E7C74" w14:textId="27606EFA"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1</w:t>
            </w:r>
            <w:r w:rsidR="00034BD1" w:rsidRPr="008E63EA">
              <w:rPr>
                <w:rFonts w:ascii="Times New Roman" w:eastAsia="宋体" w:hAnsi="Times New Roman" w:cs="Times New Roman"/>
                <w:color w:val="FF0000"/>
                <w:kern w:val="0"/>
                <w:sz w:val="24"/>
                <w:szCs w:val="24"/>
              </w:rPr>
              <w:t>6</w:t>
            </w:r>
            <w:r w:rsidRPr="008E63EA">
              <w:rPr>
                <w:rFonts w:ascii="Times New Roman" w:eastAsia="宋体" w:hAnsi="Times New Roman" w:cs="Times New Roman"/>
                <w:color w:val="FF0000"/>
                <w:kern w:val="0"/>
                <w:sz w:val="24"/>
                <w:szCs w:val="24"/>
              </w:rPr>
              <w:t>4.60</w:t>
            </w:r>
          </w:p>
        </w:tc>
        <w:tc>
          <w:tcPr>
            <w:tcW w:w="1127" w:type="dxa"/>
            <w:tcBorders>
              <w:top w:val="nil"/>
              <w:left w:val="nil"/>
              <w:bottom w:val="nil"/>
              <w:right w:val="nil"/>
            </w:tcBorders>
            <w:shd w:val="clear" w:color="auto" w:fill="auto"/>
            <w:vAlign w:val="center"/>
            <w:hideMark/>
          </w:tcPr>
          <w:p w14:paraId="4D794A4D" w14:textId="77777777" w:rsidR="005377F9" w:rsidRPr="008E63EA" w:rsidRDefault="005377F9" w:rsidP="00290316">
            <w:pPr>
              <w:widowControl/>
              <w:jc w:val="center"/>
              <w:rPr>
                <w:rFonts w:ascii="Times New Roman" w:eastAsia="宋体" w:hAnsi="Times New Roman" w:cs="Times New Roman"/>
                <w:color w:val="FF0000"/>
                <w:kern w:val="0"/>
                <w:sz w:val="24"/>
                <w:szCs w:val="24"/>
              </w:rPr>
            </w:pPr>
          </w:p>
        </w:tc>
        <w:tc>
          <w:tcPr>
            <w:tcW w:w="1076" w:type="dxa"/>
            <w:tcBorders>
              <w:top w:val="nil"/>
              <w:left w:val="nil"/>
              <w:bottom w:val="nil"/>
              <w:right w:val="nil"/>
            </w:tcBorders>
            <w:shd w:val="clear" w:color="auto" w:fill="auto"/>
            <w:vAlign w:val="center"/>
            <w:hideMark/>
          </w:tcPr>
          <w:p w14:paraId="412455D9"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0.988</w:t>
            </w:r>
          </w:p>
        </w:tc>
        <w:tc>
          <w:tcPr>
            <w:tcW w:w="1689" w:type="dxa"/>
            <w:tcBorders>
              <w:top w:val="nil"/>
              <w:left w:val="nil"/>
              <w:bottom w:val="nil"/>
              <w:right w:val="nil"/>
            </w:tcBorders>
            <w:shd w:val="clear" w:color="auto" w:fill="auto"/>
            <w:vAlign w:val="center"/>
            <w:hideMark/>
          </w:tcPr>
          <w:p w14:paraId="29FE328F"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0.0004</w:t>
            </w:r>
          </w:p>
        </w:tc>
        <w:tc>
          <w:tcPr>
            <w:tcW w:w="1077" w:type="dxa"/>
            <w:tcBorders>
              <w:top w:val="nil"/>
              <w:left w:val="nil"/>
              <w:bottom w:val="nil"/>
              <w:right w:val="nil"/>
            </w:tcBorders>
            <w:shd w:val="clear" w:color="auto" w:fill="auto"/>
            <w:vAlign w:val="center"/>
            <w:hideMark/>
          </w:tcPr>
          <w:p w14:paraId="17E671CA"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173.91</w:t>
            </w:r>
          </w:p>
        </w:tc>
      </w:tr>
      <w:tr w:rsidR="008E63EA" w:rsidRPr="008E63EA" w14:paraId="292A619D" w14:textId="77777777" w:rsidTr="00290316">
        <w:trPr>
          <w:trHeight w:val="375"/>
        </w:trPr>
        <w:tc>
          <w:tcPr>
            <w:tcW w:w="1123" w:type="dxa"/>
            <w:tcBorders>
              <w:top w:val="nil"/>
              <w:left w:val="nil"/>
              <w:bottom w:val="nil"/>
              <w:right w:val="nil"/>
            </w:tcBorders>
            <w:shd w:val="clear" w:color="auto" w:fill="auto"/>
            <w:vAlign w:val="center"/>
            <w:hideMark/>
          </w:tcPr>
          <w:p w14:paraId="137C067A"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GF-NH</w:t>
            </w:r>
            <w:r w:rsidRPr="008E63EA">
              <w:rPr>
                <w:rFonts w:ascii="Times New Roman" w:eastAsia="宋体" w:hAnsi="Times New Roman" w:cs="Times New Roman"/>
                <w:color w:val="FF0000"/>
                <w:kern w:val="0"/>
                <w:sz w:val="24"/>
                <w:szCs w:val="24"/>
                <w:vertAlign w:val="subscript"/>
              </w:rPr>
              <w:t>2</w:t>
            </w:r>
          </w:p>
        </w:tc>
        <w:tc>
          <w:tcPr>
            <w:tcW w:w="1075" w:type="dxa"/>
            <w:tcBorders>
              <w:top w:val="nil"/>
              <w:left w:val="nil"/>
              <w:bottom w:val="nil"/>
              <w:right w:val="nil"/>
            </w:tcBorders>
            <w:shd w:val="clear" w:color="auto" w:fill="auto"/>
            <w:vAlign w:val="center"/>
            <w:hideMark/>
          </w:tcPr>
          <w:p w14:paraId="181144A0"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0.806</w:t>
            </w:r>
          </w:p>
        </w:tc>
        <w:tc>
          <w:tcPr>
            <w:tcW w:w="1076" w:type="dxa"/>
            <w:tcBorders>
              <w:top w:val="nil"/>
              <w:left w:val="nil"/>
              <w:bottom w:val="nil"/>
              <w:right w:val="nil"/>
            </w:tcBorders>
            <w:shd w:val="clear" w:color="auto" w:fill="auto"/>
            <w:vAlign w:val="center"/>
            <w:hideMark/>
          </w:tcPr>
          <w:p w14:paraId="69825A7B"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0.023</w:t>
            </w:r>
          </w:p>
        </w:tc>
        <w:tc>
          <w:tcPr>
            <w:tcW w:w="1077" w:type="dxa"/>
            <w:tcBorders>
              <w:top w:val="nil"/>
              <w:left w:val="nil"/>
              <w:bottom w:val="nil"/>
              <w:right w:val="nil"/>
            </w:tcBorders>
            <w:shd w:val="clear" w:color="auto" w:fill="auto"/>
            <w:vAlign w:val="center"/>
            <w:hideMark/>
          </w:tcPr>
          <w:p w14:paraId="48D60EE7" w14:textId="5AA47B6C"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1</w:t>
            </w:r>
            <w:r w:rsidR="00034BD1" w:rsidRPr="008E63EA">
              <w:rPr>
                <w:rFonts w:ascii="Times New Roman" w:eastAsia="宋体" w:hAnsi="Times New Roman" w:cs="Times New Roman"/>
                <w:color w:val="FF0000"/>
                <w:kern w:val="0"/>
                <w:sz w:val="24"/>
                <w:szCs w:val="24"/>
              </w:rPr>
              <w:t>4</w:t>
            </w:r>
            <w:r w:rsidRPr="008E63EA">
              <w:rPr>
                <w:rFonts w:ascii="Times New Roman" w:eastAsia="宋体" w:hAnsi="Times New Roman" w:cs="Times New Roman"/>
                <w:color w:val="FF0000"/>
                <w:kern w:val="0"/>
                <w:sz w:val="24"/>
                <w:szCs w:val="24"/>
              </w:rPr>
              <w:t>9.40</w:t>
            </w:r>
          </w:p>
        </w:tc>
        <w:tc>
          <w:tcPr>
            <w:tcW w:w="1127" w:type="dxa"/>
            <w:tcBorders>
              <w:top w:val="nil"/>
              <w:left w:val="nil"/>
              <w:bottom w:val="nil"/>
              <w:right w:val="nil"/>
            </w:tcBorders>
            <w:shd w:val="clear" w:color="auto" w:fill="auto"/>
            <w:vAlign w:val="center"/>
            <w:hideMark/>
          </w:tcPr>
          <w:p w14:paraId="5706952C" w14:textId="77777777" w:rsidR="005377F9" w:rsidRPr="008E63EA" w:rsidRDefault="005377F9" w:rsidP="00290316">
            <w:pPr>
              <w:widowControl/>
              <w:jc w:val="center"/>
              <w:rPr>
                <w:rFonts w:ascii="Times New Roman" w:eastAsia="宋体" w:hAnsi="Times New Roman" w:cs="Times New Roman"/>
                <w:color w:val="FF0000"/>
                <w:kern w:val="0"/>
                <w:sz w:val="24"/>
                <w:szCs w:val="24"/>
              </w:rPr>
            </w:pPr>
          </w:p>
        </w:tc>
        <w:tc>
          <w:tcPr>
            <w:tcW w:w="1076" w:type="dxa"/>
            <w:tcBorders>
              <w:top w:val="nil"/>
              <w:left w:val="nil"/>
              <w:bottom w:val="nil"/>
              <w:right w:val="nil"/>
            </w:tcBorders>
            <w:shd w:val="clear" w:color="auto" w:fill="auto"/>
            <w:vAlign w:val="center"/>
            <w:hideMark/>
          </w:tcPr>
          <w:p w14:paraId="3295B059"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0.999</w:t>
            </w:r>
          </w:p>
        </w:tc>
        <w:tc>
          <w:tcPr>
            <w:tcW w:w="1689" w:type="dxa"/>
            <w:tcBorders>
              <w:top w:val="nil"/>
              <w:left w:val="nil"/>
              <w:bottom w:val="nil"/>
              <w:right w:val="nil"/>
            </w:tcBorders>
            <w:shd w:val="clear" w:color="auto" w:fill="auto"/>
            <w:vAlign w:val="center"/>
            <w:hideMark/>
          </w:tcPr>
          <w:p w14:paraId="339B075F"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0.0039</w:t>
            </w:r>
          </w:p>
        </w:tc>
        <w:tc>
          <w:tcPr>
            <w:tcW w:w="1077" w:type="dxa"/>
            <w:tcBorders>
              <w:top w:val="nil"/>
              <w:left w:val="nil"/>
              <w:bottom w:val="nil"/>
              <w:right w:val="nil"/>
            </w:tcBorders>
            <w:shd w:val="clear" w:color="auto" w:fill="auto"/>
            <w:vAlign w:val="center"/>
            <w:hideMark/>
          </w:tcPr>
          <w:p w14:paraId="5D769476"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180.49</w:t>
            </w:r>
          </w:p>
        </w:tc>
      </w:tr>
      <w:tr w:rsidR="005377F9" w:rsidRPr="008E63EA" w14:paraId="27A5C86F" w14:textId="77777777" w:rsidTr="00290316">
        <w:trPr>
          <w:trHeight w:val="330"/>
        </w:trPr>
        <w:tc>
          <w:tcPr>
            <w:tcW w:w="1123" w:type="dxa"/>
            <w:tcBorders>
              <w:top w:val="nil"/>
              <w:left w:val="nil"/>
              <w:bottom w:val="single" w:sz="12" w:space="0" w:color="006600"/>
              <w:right w:val="nil"/>
            </w:tcBorders>
            <w:shd w:val="clear" w:color="auto" w:fill="auto"/>
            <w:vAlign w:val="center"/>
            <w:hideMark/>
          </w:tcPr>
          <w:p w14:paraId="59EF8958"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GF-OH</w:t>
            </w:r>
          </w:p>
        </w:tc>
        <w:tc>
          <w:tcPr>
            <w:tcW w:w="1075" w:type="dxa"/>
            <w:tcBorders>
              <w:top w:val="nil"/>
              <w:left w:val="nil"/>
              <w:bottom w:val="single" w:sz="12" w:space="0" w:color="006600"/>
              <w:right w:val="nil"/>
            </w:tcBorders>
            <w:shd w:val="clear" w:color="auto" w:fill="auto"/>
            <w:vAlign w:val="center"/>
            <w:hideMark/>
          </w:tcPr>
          <w:p w14:paraId="5574CF7B"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0.973</w:t>
            </w:r>
          </w:p>
        </w:tc>
        <w:tc>
          <w:tcPr>
            <w:tcW w:w="1076" w:type="dxa"/>
            <w:tcBorders>
              <w:top w:val="nil"/>
              <w:left w:val="nil"/>
              <w:bottom w:val="single" w:sz="12" w:space="0" w:color="006600"/>
              <w:right w:val="nil"/>
            </w:tcBorders>
            <w:shd w:val="clear" w:color="auto" w:fill="auto"/>
            <w:vAlign w:val="center"/>
            <w:hideMark/>
          </w:tcPr>
          <w:p w14:paraId="7D488BB4"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0.168</w:t>
            </w:r>
          </w:p>
        </w:tc>
        <w:tc>
          <w:tcPr>
            <w:tcW w:w="1077" w:type="dxa"/>
            <w:tcBorders>
              <w:top w:val="nil"/>
              <w:left w:val="nil"/>
              <w:bottom w:val="single" w:sz="12" w:space="0" w:color="006600"/>
              <w:right w:val="nil"/>
            </w:tcBorders>
            <w:shd w:val="clear" w:color="auto" w:fill="auto"/>
            <w:vAlign w:val="center"/>
            <w:hideMark/>
          </w:tcPr>
          <w:p w14:paraId="6324796A" w14:textId="4BD8F20B"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179.</w:t>
            </w:r>
            <w:r w:rsidR="00034BD1" w:rsidRPr="008E63EA">
              <w:rPr>
                <w:rFonts w:ascii="Times New Roman" w:eastAsia="宋体" w:hAnsi="Times New Roman" w:cs="Times New Roman"/>
                <w:color w:val="FF0000"/>
                <w:kern w:val="0"/>
                <w:sz w:val="24"/>
                <w:szCs w:val="24"/>
              </w:rPr>
              <w:t>1</w:t>
            </w:r>
            <w:r w:rsidRPr="008E63EA">
              <w:rPr>
                <w:rFonts w:ascii="Times New Roman" w:eastAsia="宋体" w:hAnsi="Times New Roman" w:cs="Times New Roman"/>
                <w:color w:val="FF0000"/>
                <w:kern w:val="0"/>
                <w:sz w:val="24"/>
                <w:szCs w:val="24"/>
              </w:rPr>
              <w:t>7</w:t>
            </w:r>
          </w:p>
        </w:tc>
        <w:tc>
          <w:tcPr>
            <w:tcW w:w="1127" w:type="dxa"/>
            <w:tcBorders>
              <w:top w:val="nil"/>
              <w:left w:val="nil"/>
              <w:bottom w:val="single" w:sz="12" w:space="0" w:color="006600"/>
              <w:right w:val="nil"/>
            </w:tcBorders>
            <w:shd w:val="clear" w:color="auto" w:fill="auto"/>
            <w:vAlign w:val="center"/>
            <w:hideMark/>
          </w:tcPr>
          <w:p w14:paraId="0952CF9F" w14:textId="77777777" w:rsidR="005377F9" w:rsidRPr="008E63EA" w:rsidRDefault="005377F9" w:rsidP="00290316">
            <w:pPr>
              <w:widowControl/>
              <w:jc w:val="center"/>
              <w:rPr>
                <w:rFonts w:ascii="Times New Roman" w:eastAsia="宋体" w:hAnsi="Times New Roman" w:cs="Times New Roman"/>
                <w:color w:val="FF0000"/>
                <w:kern w:val="0"/>
                <w:sz w:val="24"/>
                <w:szCs w:val="24"/>
              </w:rPr>
            </w:pPr>
          </w:p>
        </w:tc>
        <w:tc>
          <w:tcPr>
            <w:tcW w:w="1076" w:type="dxa"/>
            <w:tcBorders>
              <w:top w:val="nil"/>
              <w:left w:val="nil"/>
              <w:bottom w:val="single" w:sz="12" w:space="0" w:color="006600"/>
              <w:right w:val="nil"/>
            </w:tcBorders>
            <w:shd w:val="clear" w:color="auto" w:fill="auto"/>
            <w:vAlign w:val="center"/>
            <w:hideMark/>
          </w:tcPr>
          <w:p w14:paraId="48F3C0C2"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0.999</w:t>
            </w:r>
          </w:p>
        </w:tc>
        <w:tc>
          <w:tcPr>
            <w:tcW w:w="1689" w:type="dxa"/>
            <w:tcBorders>
              <w:top w:val="nil"/>
              <w:left w:val="nil"/>
              <w:bottom w:val="single" w:sz="12" w:space="0" w:color="006600"/>
              <w:right w:val="nil"/>
            </w:tcBorders>
            <w:shd w:val="clear" w:color="auto" w:fill="auto"/>
            <w:vAlign w:val="center"/>
            <w:hideMark/>
          </w:tcPr>
          <w:p w14:paraId="4A369C95"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0.0016</w:t>
            </w:r>
          </w:p>
        </w:tc>
        <w:tc>
          <w:tcPr>
            <w:tcW w:w="1077" w:type="dxa"/>
            <w:tcBorders>
              <w:top w:val="nil"/>
              <w:left w:val="nil"/>
              <w:bottom w:val="single" w:sz="12" w:space="0" w:color="006600"/>
              <w:right w:val="nil"/>
            </w:tcBorders>
            <w:shd w:val="clear" w:color="auto" w:fill="auto"/>
            <w:vAlign w:val="center"/>
            <w:hideMark/>
          </w:tcPr>
          <w:p w14:paraId="2C21CC42" w14:textId="77777777" w:rsidR="005377F9" w:rsidRPr="008E63EA" w:rsidRDefault="005377F9" w:rsidP="00290316">
            <w:pPr>
              <w:widowControl/>
              <w:jc w:val="center"/>
              <w:rPr>
                <w:rFonts w:ascii="Times New Roman" w:eastAsia="宋体" w:hAnsi="Times New Roman" w:cs="Times New Roman"/>
                <w:color w:val="FF0000"/>
                <w:kern w:val="0"/>
                <w:sz w:val="24"/>
                <w:szCs w:val="24"/>
              </w:rPr>
            </w:pPr>
            <w:r w:rsidRPr="008E63EA">
              <w:rPr>
                <w:rFonts w:ascii="Times New Roman" w:eastAsia="宋体" w:hAnsi="Times New Roman" w:cs="Times New Roman"/>
                <w:color w:val="FF0000"/>
                <w:kern w:val="0"/>
                <w:sz w:val="24"/>
                <w:szCs w:val="24"/>
              </w:rPr>
              <w:t>180.03</w:t>
            </w:r>
          </w:p>
        </w:tc>
      </w:tr>
    </w:tbl>
    <w:p w14:paraId="1E07169B" w14:textId="77777777" w:rsidR="005377F9" w:rsidRPr="008E63EA" w:rsidRDefault="005377F9" w:rsidP="005377F9">
      <w:pPr>
        <w:adjustRightInd w:val="0"/>
        <w:snapToGrid w:val="0"/>
        <w:spacing w:line="480" w:lineRule="auto"/>
        <w:jc w:val="center"/>
        <w:rPr>
          <w:rFonts w:ascii="Times New Roman" w:hAnsi="Times New Roman" w:cs="Times New Roman"/>
          <w:b/>
          <w:color w:val="FF0000"/>
          <w:sz w:val="24"/>
          <w:szCs w:val="24"/>
        </w:rPr>
      </w:pPr>
    </w:p>
    <w:p w14:paraId="10FAE857" w14:textId="7D577F7A" w:rsidR="00034BD1" w:rsidRPr="008E63EA" w:rsidRDefault="00034BD1">
      <w:pPr>
        <w:widowControl/>
        <w:jc w:val="left"/>
        <w:rPr>
          <w:rFonts w:ascii="Times New Roman" w:hAnsi="Times New Roman" w:cs="Times New Roman"/>
          <w:b/>
          <w:color w:val="FF0000"/>
          <w:sz w:val="24"/>
          <w:szCs w:val="24"/>
        </w:rPr>
      </w:pPr>
      <w:r w:rsidRPr="008E63EA">
        <w:rPr>
          <w:rFonts w:ascii="Times New Roman" w:hAnsi="Times New Roman" w:cs="Times New Roman"/>
          <w:b/>
          <w:color w:val="FF0000"/>
          <w:sz w:val="24"/>
          <w:szCs w:val="24"/>
        </w:rPr>
        <w:br w:type="page"/>
      </w:r>
    </w:p>
    <w:p w14:paraId="20C25B31" w14:textId="77777777" w:rsidR="005377F9" w:rsidRPr="008E63EA" w:rsidRDefault="005377F9" w:rsidP="005377F9">
      <w:pPr>
        <w:adjustRightInd w:val="0"/>
        <w:snapToGrid w:val="0"/>
        <w:spacing w:line="480" w:lineRule="auto"/>
        <w:jc w:val="center"/>
        <w:rPr>
          <w:rFonts w:ascii="Times New Roman" w:hAnsi="Times New Roman" w:cs="Times New Roman"/>
          <w:b/>
          <w:color w:val="FF0000"/>
          <w:sz w:val="24"/>
          <w:szCs w:val="24"/>
        </w:rPr>
      </w:pPr>
    </w:p>
    <w:p w14:paraId="04B015A5" w14:textId="7F0963AE" w:rsidR="005377F9" w:rsidRPr="008E63EA" w:rsidRDefault="005377F9" w:rsidP="005377F9">
      <w:pPr>
        <w:adjustRightInd w:val="0"/>
        <w:snapToGrid w:val="0"/>
        <w:spacing w:line="480" w:lineRule="auto"/>
        <w:jc w:val="center"/>
        <w:rPr>
          <w:rFonts w:ascii="Times New Roman" w:hAnsi="Times New Roman"/>
          <w:color w:val="FF0000"/>
          <w:sz w:val="24"/>
        </w:rPr>
      </w:pPr>
      <w:r w:rsidRPr="008E63EA">
        <w:rPr>
          <w:rFonts w:ascii="Times New Roman" w:hAnsi="Times New Roman" w:cs="Times New Roman"/>
          <w:b/>
          <w:color w:val="FF0000"/>
          <w:sz w:val="24"/>
          <w:szCs w:val="24"/>
        </w:rPr>
        <w:t xml:space="preserve">Table </w:t>
      </w:r>
      <w:r w:rsidRPr="008E63EA">
        <w:rPr>
          <w:rFonts w:ascii="Times New Roman" w:hAnsi="Times New Roman" w:cs="Times New Roman" w:hint="eastAsia"/>
          <w:b/>
          <w:color w:val="FF0000"/>
          <w:sz w:val="24"/>
          <w:szCs w:val="24"/>
        </w:rPr>
        <w:t>S</w:t>
      </w:r>
      <w:r w:rsidR="00023809" w:rsidRPr="008E63EA">
        <w:rPr>
          <w:rFonts w:ascii="Times New Roman" w:hAnsi="Times New Roman" w:cs="Times New Roman"/>
          <w:b/>
          <w:color w:val="FF0000"/>
          <w:sz w:val="24"/>
          <w:szCs w:val="24"/>
        </w:rPr>
        <w:t>4</w:t>
      </w:r>
      <w:r w:rsidRPr="008E63EA">
        <w:rPr>
          <w:rFonts w:ascii="Times New Roman" w:hAnsi="Times New Roman"/>
          <w:color w:val="FF0000"/>
          <w:sz w:val="24"/>
        </w:rPr>
        <w:t xml:space="preserve"> Thermodynamic parameters of U(VI) adsorption by GF-OH.</w:t>
      </w:r>
    </w:p>
    <w:tbl>
      <w:tblPr>
        <w:tblStyle w:val="3"/>
        <w:tblW w:w="4226" w:type="pct"/>
        <w:jc w:val="center"/>
        <w:tblInd w:w="0" w:type="dxa"/>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119"/>
        <w:gridCol w:w="1923"/>
        <w:gridCol w:w="1923"/>
        <w:gridCol w:w="2055"/>
      </w:tblGrid>
      <w:tr w:rsidR="008E63EA" w:rsidRPr="008E63EA" w14:paraId="1E26ABB4" w14:textId="77777777" w:rsidTr="00290316">
        <w:trPr>
          <w:trHeight w:val="412"/>
          <w:jc w:val="center"/>
        </w:trPr>
        <w:tc>
          <w:tcPr>
            <w:tcW w:w="796" w:type="pct"/>
            <w:tcBorders>
              <w:top w:val="single" w:sz="18" w:space="0" w:color="006600"/>
              <w:left w:val="nil"/>
              <w:bottom w:val="single" w:sz="8" w:space="0" w:color="006600"/>
              <w:right w:val="nil"/>
            </w:tcBorders>
            <w:vAlign w:val="center"/>
            <w:hideMark/>
          </w:tcPr>
          <w:p w14:paraId="723B0BB8" w14:textId="77777777" w:rsidR="005377F9" w:rsidRPr="008E63EA" w:rsidRDefault="005377F9" w:rsidP="00290316">
            <w:pPr>
              <w:adjustRightInd w:val="0"/>
              <w:snapToGrid w:val="0"/>
              <w:spacing w:beforeLines="50" w:before="156" w:afterLines="50" w:after="156" w:line="360" w:lineRule="auto"/>
              <w:jc w:val="center"/>
              <w:rPr>
                <w:rFonts w:eastAsia="宋体"/>
                <w:color w:val="FF0000"/>
                <w:sz w:val="24"/>
                <w:szCs w:val="24"/>
              </w:rPr>
            </w:pPr>
            <w:r w:rsidRPr="008E63EA">
              <w:rPr>
                <w:color w:val="FF0000"/>
                <w:sz w:val="24"/>
                <w:szCs w:val="24"/>
              </w:rPr>
              <w:t>T</w:t>
            </w:r>
            <w:r w:rsidRPr="008E63EA">
              <w:rPr>
                <w:rFonts w:eastAsiaTheme="minorEastAsia" w:hint="eastAsia"/>
                <w:color w:val="FF0000"/>
                <w:sz w:val="24"/>
                <w:szCs w:val="24"/>
              </w:rPr>
              <w:t xml:space="preserve"> </w:t>
            </w:r>
            <w:r w:rsidRPr="008E63EA">
              <w:rPr>
                <w:color w:val="FF0000"/>
                <w:sz w:val="24"/>
                <w:szCs w:val="24"/>
              </w:rPr>
              <w:t>(K)</w:t>
            </w:r>
          </w:p>
        </w:tc>
        <w:tc>
          <w:tcPr>
            <w:tcW w:w="1370" w:type="pct"/>
            <w:tcBorders>
              <w:top w:val="single" w:sz="18" w:space="0" w:color="006600"/>
              <w:left w:val="nil"/>
              <w:bottom w:val="single" w:sz="8" w:space="0" w:color="006600"/>
              <w:right w:val="nil"/>
            </w:tcBorders>
            <w:vAlign w:val="center"/>
            <w:hideMark/>
          </w:tcPr>
          <w:p w14:paraId="5E3D7532" w14:textId="77777777" w:rsidR="005377F9" w:rsidRPr="008E63EA" w:rsidRDefault="005377F9" w:rsidP="00290316">
            <w:pPr>
              <w:adjustRightInd w:val="0"/>
              <w:snapToGrid w:val="0"/>
              <w:spacing w:beforeLines="50" w:before="156" w:afterLines="50" w:after="156" w:line="360" w:lineRule="auto"/>
              <w:rPr>
                <w:color w:val="FF0000"/>
                <w:sz w:val="24"/>
                <w:szCs w:val="24"/>
              </w:rPr>
            </w:pPr>
            <w:r w:rsidRPr="008E63EA">
              <w:rPr>
                <w:color w:val="FF0000"/>
                <w:sz w:val="24"/>
                <w:szCs w:val="24"/>
              </w:rPr>
              <w:t xml:space="preserve">ΔG </w:t>
            </w:r>
            <w:r w:rsidRPr="008E63EA">
              <w:rPr>
                <w:rFonts w:eastAsiaTheme="minorEastAsia" w:hint="eastAsia"/>
                <w:color w:val="FF0000"/>
                <w:sz w:val="24"/>
                <w:szCs w:val="24"/>
              </w:rPr>
              <w:t>(</w:t>
            </w:r>
            <w:r w:rsidRPr="008E63EA">
              <w:rPr>
                <w:color w:val="FF0000"/>
                <w:sz w:val="24"/>
                <w:szCs w:val="24"/>
              </w:rPr>
              <w:t>kJ·mol</w:t>
            </w:r>
            <w:r w:rsidRPr="008E63EA">
              <w:rPr>
                <w:color w:val="FF0000"/>
                <w:sz w:val="24"/>
                <w:szCs w:val="24"/>
                <w:vertAlign w:val="superscript"/>
              </w:rPr>
              <w:t>-1</w:t>
            </w:r>
            <w:r w:rsidRPr="008E63EA">
              <w:rPr>
                <w:color w:val="FF0000"/>
                <w:sz w:val="24"/>
                <w:szCs w:val="24"/>
              </w:rPr>
              <w:t>)</w:t>
            </w:r>
          </w:p>
        </w:tc>
        <w:tc>
          <w:tcPr>
            <w:tcW w:w="1370" w:type="pct"/>
            <w:tcBorders>
              <w:top w:val="single" w:sz="18" w:space="0" w:color="006600"/>
              <w:left w:val="nil"/>
              <w:bottom w:val="single" w:sz="8" w:space="0" w:color="006600"/>
              <w:right w:val="nil"/>
            </w:tcBorders>
            <w:vAlign w:val="center"/>
            <w:hideMark/>
          </w:tcPr>
          <w:p w14:paraId="76C5F9F8" w14:textId="77777777" w:rsidR="005377F9" w:rsidRPr="008E63EA" w:rsidRDefault="005377F9" w:rsidP="00290316">
            <w:pPr>
              <w:adjustRightInd w:val="0"/>
              <w:snapToGrid w:val="0"/>
              <w:spacing w:beforeLines="50" w:before="156" w:afterLines="50" w:after="156" w:line="360" w:lineRule="auto"/>
              <w:jc w:val="center"/>
              <w:rPr>
                <w:color w:val="FF0000"/>
                <w:sz w:val="24"/>
                <w:szCs w:val="24"/>
              </w:rPr>
            </w:pPr>
            <w:r w:rsidRPr="008E63EA">
              <w:rPr>
                <w:color w:val="FF0000"/>
                <w:sz w:val="24"/>
                <w:szCs w:val="24"/>
              </w:rPr>
              <w:t>ΔH (kJ·mol</w:t>
            </w:r>
            <w:r w:rsidRPr="008E63EA">
              <w:rPr>
                <w:color w:val="FF0000"/>
                <w:sz w:val="24"/>
                <w:szCs w:val="24"/>
                <w:vertAlign w:val="superscript"/>
              </w:rPr>
              <w:t>-1</w:t>
            </w:r>
            <w:r w:rsidRPr="008E63EA">
              <w:rPr>
                <w:color w:val="FF0000"/>
                <w:sz w:val="24"/>
                <w:szCs w:val="24"/>
              </w:rPr>
              <w:t>)</w:t>
            </w:r>
          </w:p>
        </w:tc>
        <w:tc>
          <w:tcPr>
            <w:tcW w:w="1464" w:type="pct"/>
            <w:tcBorders>
              <w:top w:val="single" w:sz="18" w:space="0" w:color="006600"/>
              <w:left w:val="nil"/>
              <w:bottom w:val="single" w:sz="8" w:space="0" w:color="006600"/>
              <w:right w:val="nil"/>
            </w:tcBorders>
            <w:vAlign w:val="center"/>
            <w:hideMark/>
          </w:tcPr>
          <w:p w14:paraId="24139422" w14:textId="77777777" w:rsidR="005377F9" w:rsidRPr="008E63EA" w:rsidRDefault="005377F9" w:rsidP="00290316">
            <w:pPr>
              <w:adjustRightInd w:val="0"/>
              <w:snapToGrid w:val="0"/>
              <w:spacing w:beforeLines="50" w:before="156" w:afterLines="50" w:after="156" w:line="360" w:lineRule="auto"/>
              <w:jc w:val="center"/>
              <w:rPr>
                <w:color w:val="FF0000"/>
                <w:sz w:val="24"/>
                <w:szCs w:val="24"/>
              </w:rPr>
            </w:pPr>
            <w:r w:rsidRPr="008E63EA">
              <w:rPr>
                <w:color w:val="FF0000"/>
                <w:sz w:val="24"/>
                <w:szCs w:val="24"/>
              </w:rPr>
              <w:t>ΔS (J·mol</w:t>
            </w:r>
            <w:r w:rsidRPr="008E63EA">
              <w:rPr>
                <w:color w:val="FF0000"/>
                <w:sz w:val="24"/>
                <w:szCs w:val="24"/>
                <w:vertAlign w:val="superscript"/>
              </w:rPr>
              <w:t>-1</w:t>
            </w:r>
            <w:r w:rsidRPr="008E63EA">
              <w:rPr>
                <w:color w:val="FF0000"/>
                <w:sz w:val="24"/>
                <w:szCs w:val="24"/>
              </w:rPr>
              <w:t>K</w:t>
            </w:r>
            <w:r w:rsidRPr="008E63EA">
              <w:rPr>
                <w:color w:val="FF0000"/>
                <w:sz w:val="24"/>
                <w:szCs w:val="24"/>
                <w:vertAlign w:val="superscript"/>
              </w:rPr>
              <w:t>-1</w:t>
            </w:r>
            <w:r w:rsidRPr="008E63EA">
              <w:rPr>
                <w:color w:val="FF0000"/>
                <w:sz w:val="24"/>
                <w:szCs w:val="24"/>
              </w:rPr>
              <w:t>)</w:t>
            </w:r>
          </w:p>
        </w:tc>
      </w:tr>
      <w:tr w:rsidR="008E63EA" w:rsidRPr="008E63EA" w14:paraId="63600577" w14:textId="77777777" w:rsidTr="00290316">
        <w:trPr>
          <w:jc w:val="center"/>
        </w:trPr>
        <w:tc>
          <w:tcPr>
            <w:tcW w:w="796" w:type="pct"/>
            <w:tcBorders>
              <w:top w:val="single" w:sz="8" w:space="0" w:color="006600"/>
              <w:left w:val="nil"/>
              <w:bottom w:val="nil"/>
              <w:right w:val="nil"/>
            </w:tcBorders>
            <w:vAlign w:val="center"/>
            <w:hideMark/>
          </w:tcPr>
          <w:p w14:paraId="4C95D994" w14:textId="77777777" w:rsidR="005377F9" w:rsidRPr="008E63EA" w:rsidRDefault="005377F9" w:rsidP="00290316">
            <w:pPr>
              <w:adjustRightInd w:val="0"/>
              <w:snapToGrid w:val="0"/>
              <w:spacing w:beforeLines="50" w:before="156" w:afterLines="50" w:after="156" w:line="360" w:lineRule="auto"/>
              <w:jc w:val="center"/>
              <w:rPr>
                <w:rFonts w:eastAsiaTheme="minorEastAsia"/>
                <w:color w:val="FF0000"/>
                <w:sz w:val="24"/>
                <w:szCs w:val="24"/>
              </w:rPr>
            </w:pPr>
            <w:r w:rsidRPr="008E63EA">
              <w:rPr>
                <w:color w:val="FF0000"/>
                <w:sz w:val="24"/>
                <w:szCs w:val="24"/>
              </w:rPr>
              <w:t>298</w:t>
            </w:r>
          </w:p>
        </w:tc>
        <w:tc>
          <w:tcPr>
            <w:tcW w:w="1370" w:type="pct"/>
            <w:tcBorders>
              <w:top w:val="single" w:sz="8" w:space="0" w:color="006600"/>
              <w:left w:val="nil"/>
              <w:bottom w:val="nil"/>
              <w:right w:val="nil"/>
            </w:tcBorders>
            <w:vAlign w:val="center"/>
            <w:hideMark/>
          </w:tcPr>
          <w:p w14:paraId="2BC8DDA8" w14:textId="77777777" w:rsidR="005377F9" w:rsidRPr="008E63EA" w:rsidRDefault="005377F9" w:rsidP="00290316">
            <w:pPr>
              <w:adjustRightInd w:val="0"/>
              <w:snapToGrid w:val="0"/>
              <w:spacing w:beforeLines="50" w:before="156" w:afterLines="50" w:after="156" w:line="360" w:lineRule="auto"/>
              <w:jc w:val="center"/>
              <w:rPr>
                <w:color w:val="FF0000"/>
                <w:sz w:val="24"/>
                <w:szCs w:val="24"/>
              </w:rPr>
            </w:pPr>
            <w:r w:rsidRPr="008E63EA">
              <w:rPr>
                <w:color w:val="FF0000"/>
                <w:sz w:val="24"/>
                <w:szCs w:val="24"/>
              </w:rPr>
              <w:t>-12.252</w:t>
            </w:r>
          </w:p>
        </w:tc>
        <w:tc>
          <w:tcPr>
            <w:tcW w:w="1370" w:type="pct"/>
            <w:tcBorders>
              <w:top w:val="single" w:sz="8" w:space="0" w:color="006600"/>
              <w:left w:val="nil"/>
              <w:bottom w:val="nil"/>
              <w:right w:val="nil"/>
            </w:tcBorders>
            <w:vAlign w:val="center"/>
          </w:tcPr>
          <w:p w14:paraId="53EC362B" w14:textId="77777777" w:rsidR="005377F9" w:rsidRPr="008E63EA" w:rsidRDefault="005377F9" w:rsidP="00290316">
            <w:pPr>
              <w:adjustRightInd w:val="0"/>
              <w:snapToGrid w:val="0"/>
              <w:spacing w:beforeLines="50" w:before="156" w:afterLines="50" w:after="156" w:line="360" w:lineRule="auto"/>
              <w:jc w:val="center"/>
              <w:rPr>
                <w:color w:val="FF0000"/>
                <w:sz w:val="24"/>
                <w:szCs w:val="24"/>
              </w:rPr>
            </w:pPr>
          </w:p>
        </w:tc>
        <w:tc>
          <w:tcPr>
            <w:tcW w:w="1464" w:type="pct"/>
            <w:tcBorders>
              <w:top w:val="single" w:sz="8" w:space="0" w:color="006600"/>
              <w:left w:val="nil"/>
              <w:bottom w:val="nil"/>
              <w:right w:val="nil"/>
            </w:tcBorders>
            <w:vAlign w:val="center"/>
          </w:tcPr>
          <w:p w14:paraId="27E6FC0B" w14:textId="77777777" w:rsidR="005377F9" w:rsidRPr="008E63EA" w:rsidRDefault="005377F9" w:rsidP="00290316">
            <w:pPr>
              <w:adjustRightInd w:val="0"/>
              <w:snapToGrid w:val="0"/>
              <w:spacing w:beforeLines="50" w:before="156" w:afterLines="50" w:after="156" w:line="360" w:lineRule="auto"/>
              <w:jc w:val="center"/>
              <w:rPr>
                <w:color w:val="FF0000"/>
                <w:sz w:val="24"/>
                <w:szCs w:val="24"/>
              </w:rPr>
            </w:pPr>
          </w:p>
        </w:tc>
      </w:tr>
      <w:tr w:rsidR="008E63EA" w:rsidRPr="008E63EA" w14:paraId="3D77DB13" w14:textId="77777777" w:rsidTr="00290316">
        <w:trPr>
          <w:jc w:val="center"/>
        </w:trPr>
        <w:tc>
          <w:tcPr>
            <w:tcW w:w="796" w:type="pct"/>
            <w:tcBorders>
              <w:top w:val="nil"/>
              <w:left w:val="nil"/>
              <w:bottom w:val="nil"/>
              <w:right w:val="nil"/>
            </w:tcBorders>
            <w:vAlign w:val="center"/>
            <w:hideMark/>
          </w:tcPr>
          <w:p w14:paraId="75BE8D67" w14:textId="77777777" w:rsidR="005377F9" w:rsidRPr="008E63EA" w:rsidRDefault="005377F9" w:rsidP="00290316">
            <w:pPr>
              <w:adjustRightInd w:val="0"/>
              <w:snapToGrid w:val="0"/>
              <w:spacing w:beforeLines="50" w:before="156" w:afterLines="50" w:after="156" w:line="360" w:lineRule="auto"/>
              <w:jc w:val="center"/>
              <w:rPr>
                <w:rFonts w:eastAsiaTheme="minorEastAsia"/>
                <w:color w:val="FF0000"/>
                <w:sz w:val="24"/>
                <w:szCs w:val="24"/>
              </w:rPr>
            </w:pPr>
            <w:r w:rsidRPr="008E63EA">
              <w:rPr>
                <w:color w:val="FF0000"/>
                <w:sz w:val="24"/>
                <w:szCs w:val="24"/>
              </w:rPr>
              <w:t>308</w:t>
            </w:r>
          </w:p>
        </w:tc>
        <w:tc>
          <w:tcPr>
            <w:tcW w:w="1370" w:type="pct"/>
            <w:tcBorders>
              <w:top w:val="nil"/>
              <w:left w:val="nil"/>
              <w:bottom w:val="nil"/>
              <w:right w:val="nil"/>
            </w:tcBorders>
            <w:vAlign w:val="center"/>
            <w:hideMark/>
          </w:tcPr>
          <w:p w14:paraId="2A43AD31" w14:textId="77777777" w:rsidR="005377F9" w:rsidRPr="008E63EA" w:rsidRDefault="005377F9" w:rsidP="00290316">
            <w:pPr>
              <w:adjustRightInd w:val="0"/>
              <w:snapToGrid w:val="0"/>
              <w:spacing w:beforeLines="50" w:before="156" w:afterLines="50" w:after="156" w:line="360" w:lineRule="auto"/>
              <w:jc w:val="center"/>
              <w:rPr>
                <w:color w:val="FF0000"/>
                <w:sz w:val="24"/>
                <w:szCs w:val="24"/>
              </w:rPr>
            </w:pPr>
            <w:r w:rsidRPr="008E63EA">
              <w:rPr>
                <w:color w:val="FF0000"/>
                <w:sz w:val="24"/>
                <w:szCs w:val="24"/>
              </w:rPr>
              <w:t>-13.185</w:t>
            </w:r>
          </w:p>
        </w:tc>
        <w:tc>
          <w:tcPr>
            <w:tcW w:w="1370" w:type="pct"/>
            <w:tcBorders>
              <w:top w:val="nil"/>
              <w:left w:val="nil"/>
              <w:bottom w:val="nil"/>
              <w:right w:val="nil"/>
            </w:tcBorders>
            <w:vAlign w:val="center"/>
            <w:hideMark/>
          </w:tcPr>
          <w:p w14:paraId="0158058D" w14:textId="77777777" w:rsidR="005377F9" w:rsidRPr="008E63EA" w:rsidRDefault="005377F9" w:rsidP="00290316">
            <w:pPr>
              <w:adjustRightInd w:val="0"/>
              <w:snapToGrid w:val="0"/>
              <w:spacing w:beforeLines="50" w:before="156" w:afterLines="50" w:after="156" w:line="360" w:lineRule="auto"/>
              <w:jc w:val="center"/>
              <w:rPr>
                <w:color w:val="FF0000"/>
                <w:sz w:val="24"/>
                <w:szCs w:val="24"/>
              </w:rPr>
            </w:pPr>
            <w:r w:rsidRPr="008E63EA">
              <w:rPr>
                <w:color w:val="FF0000"/>
                <w:sz w:val="24"/>
                <w:szCs w:val="24"/>
              </w:rPr>
              <w:t>15.570</w:t>
            </w:r>
          </w:p>
        </w:tc>
        <w:tc>
          <w:tcPr>
            <w:tcW w:w="1464" w:type="pct"/>
            <w:tcBorders>
              <w:top w:val="nil"/>
              <w:left w:val="nil"/>
              <w:bottom w:val="nil"/>
              <w:right w:val="nil"/>
            </w:tcBorders>
            <w:vAlign w:val="center"/>
            <w:hideMark/>
          </w:tcPr>
          <w:p w14:paraId="28D9900C" w14:textId="77777777" w:rsidR="005377F9" w:rsidRPr="008E63EA" w:rsidRDefault="005377F9" w:rsidP="00290316">
            <w:pPr>
              <w:adjustRightInd w:val="0"/>
              <w:snapToGrid w:val="0"/>
              <w:spacing w:beforeLines="50" w:before="156" w:afterLines="50" w:after="156" w:line="360" w:lineRule="auto"/>
              <w:jc w:val="center"/>
              <w:rPr>
                <w:color w:val="FF0000"/>
                <w:sz w:val="24"/>
                <w:szCs w:val="24"/>
              </w:rPr>
            </w:pPr>
            <w:r w:rsidRPr="008E63EA">
              <w:rPr>
                <w:color w:val="FF0000"/>
                <w:sz w:val="24"/>
                <w:szCs w:val="24"/>
              </w:rPr>
              <w:t>93.365</w:t>
            </w:r>
          </w:p>
        </w:tc>
      </w:tr>
      <w:tr w:rsidR="005377F9" w:rsidRPr="008E63EA" w14:paraId="7F1594FF" w14:textId="77777777" w:rsidTr="00290316">
        <w:trPr>
          <w:jc w:val="center"/>
        </w:trPr>
        <w:tc>
          <w:tcPr>
            <w:tcW w:w="796" w:type="pct"/>
            <w:tcBorders>
              <w:top w:val="nil"/>
              <w:left w:val="nil"/>
              <w:bottom w:val="single" w:sz="18" w:space="0" w:color="006600"/>
              <w:right w:val="nil"/>
            </w:tcBorders>
            <w:vAlign w:val="center"/>
            <w:hideMark/>
          </w:tcPr>
          <w:p w14:paraId="3A1C4E84" w14:textId="77777777" w:rsidR="005377F9" w:rsidRPr="008E63EA" w:rsidRDefault="005377F9" w:rsidP="00290316">
            <w:pPr>
              <w:adjustRightInd w:val="0"/>
              <w:snapToGrid w:val="0"/>
              <w:spacing w:beforeLines="50" w:before="156" w:afterLines="50" w:after="156" w:line="360" w:lineRule="auto"/>
              <w:jc w:val="center"/>
              <w:rPr>
                <w:rFonts w:eastAsiaTheme="minorEastAsia"/>
                <w:color w:val="FF0000"/>
                <w:sz w:val="24"/>
                <w:szCs w:val="24"/>
              </w:rPr>
            </w:pPr>
            <w:r w:rsidRPr="008E63EA">
              <w:rPr>
                <w:color w:val="FF0000"/>
                <w:sz w:val="24"/>
                <w:szCs w:val="24"/>
              </w:rPr>
              <w:t>318</w:t>
            </w:r>
          </w:p>
        </w:tc>
        <w:tc>
          <w:tcPr>
            <w:tcW w:w="1370" w:type="pct"/>
            <w:tcBorders>
              <w:top w:val="nil"/>
              <w:left w:val="nil"/>
              <w:bottom w:val="single" w:sz="18" w:space="0" w:color="006600"/>
              <w:right w:val="nil"/>
            </w:tcBorders>
            <w:vAlign w:val="center"/>
            <w:hideMark/>
          </w:tcPr>
          <w:p w14:paraId="6AFD019B" w14:textId="77777777" w:rsidR="005377F9" w:rsidRPr="008E63EA" w:rsidRDefault="005377F9" w:rsidP="00290316">
            <w:pPr>
              <w:adjustRightInd w:val="0"/>
              <w:snapToGrid w:val="0"/>
              <w:spacing w:beforeLines="50" w:before="156" w:afterLines="50" w:after="156" w:line="360" w:lineRule="auto"/>
              <w:jc w:val="center"/>
              <w:rPr>
                <w:color w:val="FF0000"/>
                <w:sz w:val="24"/>
                <w:szCs w:val="24"/>
              </w:rPr>
            </w:pPr>
            <w:r w:rsidRPr="008E63EA">
              <w:rPr>
                <w:color w:val="FF0000"/>
                <w:sz w:val="24"/>
                <w:szCs w:val="24"/>
              </w:rPr>
              <w:t>-14.119</w:t>
            </w:r>
          </w:p>
        </w:tc>
        <w:tc>
          <w:tcPr>
            <w:tcW w:w="1370" w:type="pct"/>
            <w:tcBorders>
              <w:top w:val="nil"/>
              <w:left w:val="nil"/>
              <w:bottom w:val="single" w:sz="18" w:space="0" w:color="006600"/>
              <w:right w:val="nil"/>
            </w:tcBorders>
            <w:vAlign w:val="center"/>
          </w:tcPr>
          <w:p w14:paraId="0733877B" w14:textId="77777777" w:rsidR="005377F9" w:rsidRPr="008E63EA" w:rsidRDefault="005377F9" w:rsidP="00290316">
            <w:pPr>
              <w:adjustRightInd w:val="0"/>
              <w:snapToGrid w:val="0"/>
              <w:spacing w:beforeLines="50" w:before="156" w:afterLines="50" w:after="156" w:line="360" w:lineRule="auto"/>
              <w:jc w:val="center"/>
              <w:rPr>
                <w:color w:val="FF0000"/>
                <w:sz w:val="24"/>
                <w:szCs w:val="24"/>
              </w:rPr>
            </w:pPr>
          </w:p>
        </w:tc>
        <w:tc>
          <w:tcPr>
            <w:tcW w:w="1464" w:type="pct"/>
            <w:tcBorders>
              <w:top w:val="nil"/>
              <w:left w:val="nil"/>
              <w:bottom w:val="single" w:sz="18" w:space="0" w:color="006600"/>
              <w:right w:val="nil"/>
            </w:tcBorders>
            <w:vAlign w:val="center"/>
            <w:hideMark/>
          </w:tcPr>
          <w:p w14:paraId="5EE12A03" w14:textId="77777777" w:rsidR="005377F9" w:rsidRPr="008E63EA" w:rsidRDefault="005377F9" w:rsidP="00290316">
            <w:pPr>
              <w:adjustRightInd w:val="0"/>
              <w:snapToGrid w:val="0"/>
              <w:spacing w:beforeLines="50" w:before="156" w:afterLines="50" w:after="156" w:line="360" w:lineRule="auto"/>
              <w:jc w:val="center"/>
              <w:rPr>
                <w:color w:val="FF0000"/>
                <w:sz w:val="24"/>
                <w:szCs w:val="24"/>
              </w:rPr>
            </w:pPr>
          </w:p>
        </w:tc>
      </w:tr>
    </w:tbl>
    <w:p w14:paraId="7A01E7A7" w14:textId="77777777" w:rsidR="005377F9" w:rsidRPr="008E63EA" w:rsidRDefault="005377F9" w:rsidP="005377F9">
      <w:pPr>
        <w:widowControl/>
        <w:jc w:val="left"/>
        <w:rPr>
          <w:rFonts w:ascii="Times New Roman" w:hAnsi="Times New Roman" w:cs="Times New Roman"/>
          <w:b/>
          <w:bCs/>
          <w:color w:val="FF0000"/>
          <w:sz w:val="24"/>
          <w:szCs w:val="24"/>
        </w:rPr>
      </w:pPr>
    </w:p>
    <w:p w14:paraId="3620FCF6" w14:textId="77777777" w:rsidR="005377F9" w:rsidRPr="008E63EA" w:rsidRDefault="005377F9" w:rsidP="005377F9">
      <w:pPr>
        <w:widowControl/>
        <w:jc w:val="left"/>
        <w:rPr>
          <w:rFonts w:ascii="Times New Roman" w:hAnsi="Times New Roman" w:cs="Times New Roman"/>
          <w:b/>
          <w:bCs/>
          <w:color w:val="FF0000"/>
          <w:sz w:val="24"/>
          <w:szCs w:val="24"/>
        </w:rPr>
      </w:pPr>
      <w:r w:rsidRPr="008E63EA">
        <w:rPr>
          <w:rFonts w:ascii="Times New Roman" w:hAnsi="Times New Roman" w:cs="Times New Roman"/>
          <w:b/>
          <w:bCs/>
          <w:color w:val="FF0000"/>
          <w:sz w:val="24"/>
          <w:szCs w:val="24"/>
        </w:rPr>
        <w:br w:type="page"/>
      </w:r>
    </w:p>
    <w:p w14:paraId="3FC2019F" w14:textId="17EE4057" w:rsidR="00887C36" w:rsidRPr="008E63EA" w:rsidRDefault="004F6B83" w:rsidP="00887C36">
      <w:pPr>
        <w:widowControl/>
        <w:adjustRightInd w:val="0"/>
        <w:snapToGrid w:val="0"/>
        <w:spacing w:beforeLines="100" w:before="312" w:line="480" w:lineRule="auto"/>
        <w:jc w:val="center"/>
        <w:rPr>
          <w:rFonts w:ascii="Times New Roman" w:hAnsi="Times New Roman" w:cs="Times New Roman"/>
          <w:color w:val="FF0000"/>
          <w:sz w:val="24"/>
        </w:rPr>
      </w:pPr>
      <w:r w:rsidRPr="008E63EA">
        <w:rPr>
          <w:rFonts w:ascii="Times New Roman" w:hAnsi="Times New Roman" w:cs="Times New Roman"/>
          <w:noProof/>
          <w:color w:val="FF0000"/>
          <w:sz w:val="24"/>
        </w:rPr>
        <w:lastRenderedPageBreak/>
        <w:drawing>
          <wp:inline distT="0" distB="0" distL="0" distR="0" wp14:anchorId="6A7A1263" wp14:editId="527A38FA">
            <wp:extent cx="5256000" cy="6986286"/>
            <wp:effectExtent l="0" t="0" r="190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5">
                      <a:extLst>
                        <a:ext uri="{28A0092B-C50C-407E-A947-70E740481C1C}">
                          <a14:useLocalDpi xmlns:a14="http://schemas.microsoft.com/office/drawing/2010/main" val="0"/>
                        </a:ext>
                      </a:extLst>
                    </a:blip>
                    <a:srcRect r="5973"/>
                    <a:stretch/>
                  </pic:blipFill>
                  <pic:spPr bwMode="auto">
                    <a:xfrm>
                      <a:off x="0" y="0"/>
                      <a:ext cx="5256000" cy="6986286"/>
                    </a:xfrm>
                    <a:prstGeom prst="rect">
                      <a:avLst/>
                    </a:prstGeom>
                    <a:noFill/>
                    <a:ln>
                      <a:noFill/>
                    </a:ln>
                    <a:extLst>
                      <a:ext uri="{53640926-AAD7-44D8-BBD7-CCE9431645EC}">
                        <a14:shadowObscured xmlns:a14="http://schemas.microsoft.com/office/drawing/2010/main"/>
                      </a:ext>
                    </a:extLst>
                  </pic:spPr>
                </pic:pic>
              </a:graphicData>
            </a:graphic>
          </wp:inline>
        </w:drawing>
      </w:r>
    </w:p>
    <w:p w14:paraId="1FFCF691" w14:textId="7ADBD8BB" w:rsidR="004F6B83" w:rsidRPr="008E63EA" w:rsidRDefault="000C5A9E" w:rsidP="000C5A9E">
      <w:pPr>
        <w:widowControl/>
        <w:adjustRightInd w:val="0"/>
        <w:snapToGrid w:val="0"/>
        <w:spacing w:beforeLines="100" w:before="312" w:line="480" w:lineRule="auto"/>
        <w:jc w:val="center"/>
        <w:rPr>
          <w:rFonts w:ascii="Times New Roman" w:hAnsi="Times New Roman" w:cs="Times New Roman"/>
          <w:color w:val="FF0000"/>
          <w:sz w:val="24"/>
          <w:szCs w:val="24"/>
        </w:rPr>
      </w:pPr>
      <w:bookmarkStart w:id="47" w:name="OLE_LINK58"/>
      <w:r w:rsidRPr="008E63EA">
        <w:rPr>
          <w:rFonts w:ascii="Times New Roman" w:hAnsi="Times New Roman" w:cs="Times New Roman"/>
          <w:b/>
          <w:bCs/>
          <w:color w:val="FF0000"/>
          <w:sz w:val="24"/>
          <w:szCs w:val="24"/>
        </w:rPr>
        <w:t xml:space="preserve">Fig. </w:t>
      </w:r>
      <w:r w:rsidRPr="008E63EA">
        <w:rPr>
          <w:rFonts w:ascii="Times New Roman" w:hAnsi="Times New Roman" w:cs="Times New Roman" w:hint="eastAsia"/>
          <w:b/>
          <w:bCs/>
          <w:color w:val="FF0000"/>
          <w:sz w:val="24"/>
          <w:szCs w:val="24"/>
        </w:rPr>
        <w:t>S</w:t>
      </w:r>
      <w:r w:rsidRPr="008E63EA">
        <w:rPr>
          <w:rFonts w:ascii="Times New Roman" w:hAnsi="Times New Roman" w:cs="Times New Roman"/>
          <w:b/>
          <w:bCs/>
          <w:color w:val="FF0000"/>
          <w:sz w:val="24"/>
          <w:szCs w:val="24"/>
        </w:rPr>
        <w:t>5</w:t>
      </w:r>
      <w:r w:rsidR="004F6B83" w:rsidRPr="008E63EA">
        <w:rPr>
          <w:rFonts w:ascii="Times New Roman" w:hAnsi="Times New Roman" w:cs="Times New Roman"/>
          <w:color w:val="FF0000"/>
          <w:sz w:val="24"/>
          <w:szCs w:val="24"/>
        </w:rPr>
        <w:t>. Wide-scan XPS spectra (a) and high-resolution U 4f spectra (b)</w:t>
      </w:r>
      <w:r w:rsidR="002633AC" w:rsidRPr="008E63EA">
        <w:rPr>
          <w:rFonts w:ascii="Times New Roman" w:hAnsi="Times New Roman" w:cs="Times New Roman"/>
          <w:color w:val="FF0000"/>
          <w:sz w:val="24"/>
          <w:szCs w:val="24"/>
        </w:rPr>
        <w:t xml:space="preserve"> of GFs</w:t>
      </w:r>
      <w:r w:rsidR="004F6B83" w:rsidRPr="008E63EA">
        <w:rPr>
          <w:rFonts w:ascii="Times New Roman" w:hAnsi="Times New Roman" w:cs="Times New Roman"/>
          <w:color w:val="FF0000"/>
          <w:sz w:val="24"/>
          <w:szCs w:val="24"/>
        </w:rPr>
        <w:t>.</w:t>
      </w:r>
    </w:p>
    <w:bookmarkEnd w:id="47"/>
    <w:p w14:paraId="56A7E3BB" w14:textId="1F52A6AB" w:rsidR="000C5A9E" w:rsidRPr="008E63EA" w:rsidRDefault="000C5A9E" w:rsidP="00887C36">
      <w:pPr>
        <w:widowControl/>
        <w:adjustRightInd w:val="0"/>
        <w:snapToGrid w:val="0"/>
        <w:spacing w:beforeLines="100" w:before="312" w:line="480" w:lineRule="auto"/>
        <w:jc w:val="center"/>
        <w:rPr>
          <w:rFonts w:ascii="Times New Roman" w:hAnsi="Times New Roman" w:cs="Times New Roman"/>
          <w:color w:val="FF0000"/>
          <w:sz w:val="24"/>
        </w:rPr>
      </w:pPr>
    </w:p>
    <w:p w14:paraId="40D0B275" w14:textId="19575CF0" w:rsidR="008D74C0" w:rsidRPr="008E63EA" w:rsidRDefault="008D74C0" w:rsidP="00887C36">
      <w:pPr>
        <w:widowControl/>
        <w:adjustRightInd w:val="0"/>
        <w:snapToGrid w:val="0"/>
        <w:spacing w:beforeLines="100" w:before="312" w:line="480" w:lineRule="auto"/>
        <w:jc w:val="center"/>
        <w:rPr>
          <w:rFonts w:ascii="Times New Roman" w:hAnsi="Times New Roman" w:cs="Times New Roman"/>
          <w:color w:val="FF0000"/>
          <w:sz w:val="24"/>
        </w:rPr>
      </w:pPr>
    </w:p>
    <w:p w14:paraId="7F68DA7E" w14:textId="6A9F3FB9" w:rsidR="000D7259" w:rsidRPr="008E63EA" w:rsidRDefault="000D7259" w:rsidP="000D7259">
      <w:pPr>
        <w:widowControl/>
        <w:adjustRightInd w:val="0"/>
        <w:snapToGrid w:val="0"/>
        <w:spacing w:beforeLines="100" w:before="312" w:line="480" w:lineRule="auto"/>
        <w:jc w:val="center"/>
        <w:rPr>
          <w:rFonts w:ascii="Times New Roman" w:hAnsi="Times New Roman" w:cs="Times New Roman"/>
          <w:color w:val="FF0000"/>
          <w:sz w:val="24"/>
        </w:rPr>
      </w:pPr>
      <w:r w:rsidRPr="008E63EA">
        <w:rPr>
          <w:rFonts w:ascii="Times New Roman" w:hAnsi="Times New Roman" w:cs="Times New Roman"/>
          <w:noProof/>
          <w:color w:val="FF0000"/>
          <w:sz w:val="24"/>
        </w:rPr>
        <w:lastRenderedPageBreak/>
        <w:drawing>
          <wp:inline distT="0" distB="0" distL="0" distR="0" wp14:anchorId="0F549AA0" wp14:editId="1F15C1CD">
            <wp:extent cx="5400000" cy="22941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00000" cy="2294100"/>
                    </a:xfrm>
                    <a:prstGeom prst="rect">
                      <a:avLst/>
                    </a:prstGeom>
                    <a:noFill/>
                  </pic:spPr>
                </pic:pic>
              </a:graphicData>
            </a:graphic>
          </wp:inline>
        </w:drawing>
      </w:r>
    </w:p>
    <w:p w14:paraId="25EE8748" w14:textId="40E1935D" w:rsidR="008D74C0" w:rsidRPr="008E63EA" w:rsidRDefault="008D74C0" w:rsidP="008D74C0">
      <w:pPr>
        <w:widowControl/>
        <w:adjustRightInd w:val="0"/>
        <w:snapToGrid w:val="0"/>
        <w:spacing w:beforeLines="100" w:before="312" w:line="480" w:lineRule="auto"/>
        <w:jc w:val="center"/>
        <w:rPr>
          <w:rFonts w:ascii="Times New Roman" w:hAnsi="Times New Roman" w:cs="Times New Roman"/>
          <w:color w:val="FF0000"/>
          <w:sz w:val="24"/>
          <w:szCs w:val="24"/>
        </w:rPr>
      </w:pPr>
      <w:r w:rsidRPr="008E63EA">
        <w:rPr>
          <w:rFonts w:ascii="Times New Roman" w:hAnsi="Times New Roman" w:cs="Times New Roman"/>
          <w:b/>
          <w:bCs/>
          <w:color w:val="FF0000"/>
          <w:sz w:val="24"/>
          <w:szCs w:val="24"/>
        </w:rPr>
        <w:t xml:space="preserve">Fig. </w:t>
      </w:r>
      <w:r w:rsidRPr="008E63EA">
        <w:rPr>
          <w:rFonts w:ascii="Times New Roman" w:hAnsi="Times New Roman" w:cs="Times New Roman" w:hint="eastAsia"/>
          <w:b/>
          <w:bCs/>
          <w:color w:val="FF0000"/>
          <w:sz w:val="24"/>
          <w:szCs w:val="24"/>
        </w:rPr>
        <w:t>S</w:t>
      </w:r>
      <w:r w:rsidRPr="008E63EA">
        <w:rPr>
          <w:rFonts w:ascii="Times New Roman" w:hAnsi="Times New Roman" w:cs="Times New Roman"/>
          <w:b/>
          <w:bCs/>
          <w:color w:val="FF0000"/>
          <w:sz w:val="24"/>
          <w:szCs w:val="24"/>
        </w:rPr>
        <w:t>6</w:t>
      </w:r>
      <w:r w:rsidRPr="008E63EA">
        <w:rPr>
          <w:rFonts w:ascii="Times New Roman" w:hAnsi="Times New Roman" w:cs="Times New Roman"/>
          <w:color w:val="FF0000"/>
          <w:sz w:val="24"/>
          <w:szCs w:val="24"/>
        </w:rPr>
        <w:t>. XPS C1s (a) and XPS O 1s (b) of GF-OH after adsorption of U(VI).</w:t>
      </w:r>
    </w:p>
    <w:p w14:paraId="3B2C96AE" w14:textId="0AB389FB" w:rsidR="008D74C0" w:rsidRPr="008E63EA" w:rsidRDefault="008D74C0">
      <w:pPr>
        <w:widowControl/>
        <w:jc w:val="left"/>
        <w:rPr>
          <w:rFonts w:ascii="Times New Roman" w:hAnsi="Times New Roman" w:cs="Times New Roman"/>
          <w:color w:val="FF0000"/>
          <w:sz w:val="24"/>
          <w:szCs w:val="24"/>
        </w:rPr>
      </w:pPr>
      <w:r w:rsidRPr="008E63EA">
        <w:rPr>
          <w:rFonts w:ascii="Times New Roman" w:hAnsi="Times New Roman" w:cs="Times New Roman"/>
          <w:color w:val="FF0000"/>
          <w:sz w:val="24"/>
          <w:szCs w:val="24"/>
        </w:rPr>
        <w:br w:type="page"/>
      </w:r>
    </w:p>
    <w:p w14:paraId="40A7DD71" w14:textId="767EBBCF" w:rsidR="00C60802" w:rsidRPr="008E63EA" w:rsidRDefault="00C60802">
      <w:pPr>
        <w:widowControl/>
        <w:jc w:val="left"/>
        <w:rPr>
          <w:rFonts w:ascii="Times New Roman" w:hAnsi="Times New Roman" w:cs="Times New Roman"/>
          <w:b/>
          <w:bCs/>
          <w:color w:val="FF0000"/>
          <w:sz w:val="24"/>
          <w:szCs w:val="24"/>
        </w:rPr>
      </w:pPr>
    </w:p>
    <w:p w14:paraId="487EFA06" w14:textId="22B1AB28" w:rsidR="00B65C31" w:rsidRPr="008E63EA" w:rsidRDefault="00B65C31" w:rsidP="00B65C31">
      <w:pPr>
        <w:pStyle w:val="a8"/>
        <w:shd w:val="clear" w:color="auto" w:fill="FFFFFF"/>
        <w:jc w:val="center"/>
        <w:rPr>
          <w:rStyle w:val="transsent"/>
          <w:rFonts w:cs="Times New Roman"/>
          <w:b/>
          <w:color w:val="FF0000"/>
          <w:shd w:val="clear" w:color="auto" w:fill="FFFFFF"/>
        </w:rPr>
      </w:pPr>
      <w:r w:rsidRPr="008E63EA">
        <w:rPr>
          <w:rStyle w:val="transsent"/>
          <w:rFonts w:cs="Times New Roman"/>
          <w:b/>
          <w:noProof/>
          <w:color w:val="FF0000"/>
          <w:shd w:val="clear" w:color="auto" w:fill="FFFFFF"/>
        </w:rPr>
        <w:drawing>
          <wp:inline distT="0" distB="0" distL="0" distR="0" wp14:anchorId="283B4DBA" wp14:editId="236D9204">
            <wp:extent cx="4329789" cy="4521384"/>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06662" cy="4601659"/>
                    </a:xfrm>
                    <a:prstGeom prst="rect">
                      <a:avLst/>
                    </a:prstGeom>
                    <a:noFill/>
                  </pic:spPr>
                </pic:pic>
              </a:graphicData>
            </a:graphic>
          </wp:inline>
        </w:drawing>
      </w:r>
    </w:p>
    <w:p w14:paraId="4A4A8774" w14:textId="3372F18C" w:rsidR="00B65C31" w:rsidRPr="008E63EA" w:rsidRDefault="00B65C31" w:rsidP="00C60802">
      <w:pPr>
        <w:widowControl/>
        <w:adjustRightInd w:val="0"/>
        <w:snapToGrid w:val="0"/>
        <w:spacing w:beforeLines="200" w:before="624" w:line="480" w:lineRule="auto"/>
        <w:jc w:val="center"/>
        <w:rPr>
          <w:rFonts w:ascii="Times New Roman" w:hAnsi="Times New Roman" w:cs="Times New Roman"/>
          <w:color w:val="FF0000"/>
          <w:sz w:val="24"/>
          <w:szCs w:val="24"/>
        </w:rPr>
      </w:pPr>
      <w:r w:rsidRPr="008E63EA">
        <w:rPr>
          <w:rFonts w:ascii="Times New Roman" w:hAnsi="Times New Roman" w:cs="Times New Roman"/>
          <w:b/>
          <w:bCs/>
          <w:color w:val="FF0000"/>
          <w:sz w:val="24"/>
          <w:szCs w:val="24"/>
        </w:rPr>
        <w:t>Fig. S</w:t>
      </w:r>
      <w:r w:rsidR="003B25C1" w:rsidRPr="008E63EA">
        <w:rPr>
          <w:rFonts w:ascii="Times New Roman" w:hAnsi="Times New Roman" w:cs="Times New Roman"/>
          <w:b/>
          <w:bCs/>
          <w:color w:val="FF0000"/>
          <w:sz w:val="24"/>
          <w:szCs w:val="24"/>
        </w:rPr>
        <w:t>7</w:t>
      </w:r>
      <w:r w:rsidRPr="008E63EA">
        <w:rPr>
          <w:rFonts w:ascii="Times New Roman" w:hAnsi="Times New Roman" w:cs="Times New Roman"/>
          <w:b/>
          <w:bCs/>
          <w:color w:val="FF0000"/>
          <w:sz w:val="24"/>
          <w:szCs w:val="24"/>
        </w:rPr>
        <w:t xml:space="preserve"> </w:t>
      </w:r>
      <w:bookmarkStart w:id="48" w:name="OLE_LINK37"/>
      <w:r w:rsidRPr="008E63EA">
        <w:rPr>
          <w:rFonts w:ascii="Times New Roman" w:hAnsi="Times New Roman" w:cs="Times New Roman"/>
          <w:color w:val="FF0000"/>
          <w:sz w:val="24"/>
          <w:szCs w:val="24"/>
        </w:rPr>
        <w:t>Optimized structures</w:t>
      </w:r>
      <w:bookmarkEnd w:id="48"/>
      <w:r w:rsidRPr="008E63EA">
        <w:rPr>
          <w:rFonts w:ascii="Times New Roman" w:hAnsi="Times New Roman" w:cs="Times New Roman"/>
          <w:color w:val="FF0000"/>
          <w:sz w:val="24"/>
          <w:szCs w:val="24"/>
        </w:rPr>
        <w:t xml:space="preserve"> of GF-OH (a), GF-O- (b), GF-NH- (c) and GF-NH</w:t>
      </w:r>
      <w:r w:rsidRPr="008E63EA">
        <w:rPr>
          <w:rFonts w:ascii="Times New Roman" w:hAnsi="Times New Roman" w:cs="Times New Roman"/>
          <w:color w:val="FF0000"/>
          <w:sz w:val="24"/>
          <w:szCs w:val="24"/>
          <w:vertAlign w:val="subscript"/>
        </w:rPr>
        <w:t>2</w:t>
      </w:r>
      <w:r w:rsidRPr="008E63EA">
        <w:rPr>
          <w:rFonts w:ascii="Times New Roman" w:hAnsi="Times New Roman" w:cs="Times New Roman"/>
          <w:color w:val="FF0000"/>
          <w:sz w:val="24"/>
          <w:szCs w:val="24"/>
        </w:rPr>
        <w:t xml:space="preserve"> (d).</w:t>
      </w:r>
    </w:p>
    <w:p w14:paraId="1645A6C9" w14:textId="77777777" w:rsidR="00400D97" w:rsidRPr="008E63EA" w:rsidRDefault="00400D97">
      <w:pPr>
        <w:widowControl/>
        <w:jc w:val="left"/>
        <w:rPr>
          <w:rFonts w:ascii="Times New Roman" w:hAnsi="Times New Roman" w:cs="Times New Roman"/>
          <w:b/>
          <w:bCs/>
          <w:color w:val="FF0000"/>
          <w:sz w:val="24"/>
          <w:szCs w:val="24"/>
        </w:rPr>
      </w:pPr>
    </w:p>
    <w:p w14:paraId="1DED8EA9" w14:textId="77777777" w:rsidR="00B9216D" w:rsidRPr="008E63EA" w:rsidRDefault="00B9216D">
      <w:pPr>
        <w:widowControl/>
        <w:jc w:val="left"/>
        <w:rPr>
          <w:rFonts w:ascii="Times New Roman" w:hAnsi="Times New Roman" w:cs="Times New Roman"/>
          <w:b/>
          <w:bCs/>
          <w:color w:val="FF0000"/>
          <w:sz w:val="24"/>
          <w:szCs w:val="24"/>
        </w:rPr>
      </w:pPr>
    </w:p>
    <w:p w14:paraId="6358626E" w14:textId="7BDD5001" w:rsidR="003B25C1" w:rsidRPr="008E63EA" w:rsidRDefault="003B25C1">
      <w:pPr>
        <w:widowControl/>
        <w:jc w:val="left"/>
        <w:rPr>
          <w:rFonts w:ascii="Times New Roman" w:hAnsi="Times New Roman" w:cs="Times New Roman"/>
          <w:b/>
          <w:bCs/>
          <w:color w:val="FF0000"/>
          <w:sz w:val="24"/>
          <w:szCs w:val="24"/>
        </w:rPr>
      </w:pPr>
      <w:r w:rsidRPr="008E63EA">
        <w:rPr>
          <w:rFonts w:ascii="Times New Roman" w:hAnsi="Times New Roman" w:cs="Times New Roman"/>
          <w:b/>
          <w:bCs/>
          <w:color w:val="FF0000"/>
          <w:sz w:val="24"/>
          <w:szCs w:val="24"/>
        </w:rPr>
        <w:br w:type="page"/>
      </w:r>
    </w:p>
    <w:p w14:paraId="1B9E7B4B" w14:textId="77777777" w:rsidR="003B25C1" w:rsidRPr="008E63EA" w:rsidRDefault="003B25C1" w:rsidP="003B25C1">
      <w:pPr>
        <w:widowControl/>
        <w:adjustRightInd w:val="0"/>
        <w:snapToGrid w:val="0"/>
        <w:spacing w:line="480" w:lineRule="auto"/>
        <w:jc w:val="center"/>
        <w:rPr>
          <w:rFonts w:ascii="Times New Roman" w:hAnsi="Times New Roman" w:cs="Times New Roman"/>
          <w:b/>
          <w:bCs/>
          <w:color w:val="FF0000"/>
          <w:sz w:val="24"/>
          <w:szCs w:val="24"/>
        </w:rPr>
      </w:pPr>
      <w:r w:rsidRPr="008E63EA">
        <w:rPr>
          <w:rFonts w:ascii="Times New Roman" w:hAnsi="Times New Roman" w:cs="Times New Roman"/>
          <w:noProof/>
          <w:color w:val="FF0000"/>
          <w:kern w:val="0"/>
          <w:sz w:val="24"/>
          <w:szCs w:val="24"/>
        </w:rPr>
        <w:lastRenderedPageBreak/>
        <w:drawing>
          <wp:inline distT="0" distB="0" distL="0" distR="0" wp14:anchorId="7A921602" wp14:editId="51633AE5">
            <wp:extent cx="4986642" cy="2063635"/>
            <wp:effectExtent l="0" t="0" r="5080" b="0"/>
            <wp:docPr id="25903802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t="46416" r="3155" b="10056"/>
                    <a:stretch>
                      <a:fillRect/>
                    </a:stretch>
                  </pic:blipFill>
                  <pic:spPr bwMode="auto">
                    <a:xfrm>
                      <a:off x="0" y="0"/>
                      <a:ext cx="4996373" cy="2067662"/>
                    </a:xfrm>
                    <a:prstGeom prst="rect">
                      <a:avLst/>
                    </a:prstGeom>
                    <a:noFill/>
                    <a:ln>
                      <a:noFill/>
                    </a:ln>
                    <a:extLst>
                      <a:ext uri="{53640926-AAD7-44D8-BBD7-CCE9431645EC}">
                        <a14:shadowObscured xmlns:a14="http://schemas.microsoft.com/office/drawing/2010/main"/>
                      </a:ext>
                    </a:extLst>
                  </pic:spPr>
                </pic:pic>
              </a:graphicData>
            </a:graphic>
          </wp:inline>
        </w:drawing>
      </w:r>
    </w:p>
    <w:p w14:paraId="29ECC018" w14:textId="6A9D1877" w:rsidR="003B25C1" w:rsidRPr="008E63EA" w:rsidRDefault="003B25C1" w:rsidP="003B25C1">
      <w:pPr>
        <w:widowControl/>
        <w:adjustRightInd w:val="0"/>
        <w:snapToGrid w:val="0"/>
        <w:spacing w:beforeLines="100" w:before="312" w:line="480" w:lineRule="auto"/>
        <w:jc w:val="center"/>
        <w:rPr>
          <w:rFonts w:ascii="Times New Roman" w:hAnsi="Times New Roman" w:cs="Times New Roman"/>
          <w:color w:val="FF0000"/>
          <w:sz w:val="24"/>
        </w:rPr>
      </w:pPr>
      <w:r w:rsidRPr="008E63EA">
        <w:rPr>
          <w:rFonts w:ascii="Times New Roman" w:hAnsi="Times New Roman" w:cs="Times New Roman"/>
          <w:b/>
          <w:bCs/>
          <w:color w:val="FF0000"/>
          <w:sz w:val="24"/>
          <w:szCs w:val="24"/>
        </w:rPr>
        <w:t xml:space="preserve">Fig. </w:t>
      </w:r>
      <w:r w:rsidRPr="008E63EA">
        <w:rPr>
          <w:rFonts w:ascii="Times New Roman" w:hAnsi="Times New Roman" w:cs="Times New Roman" w:hint="eastAsia"/>
          <w:b/>
          <w:bCs/>
          <w:color w:val="FF0000"/>
          <w:sz w:val="24"/>
          <w:szCs w:val="24"/>
        </w:rPr>
        <w:t>S</w:t>
      </w:r>
      <w:r w:rsidRPr="008E63EA">
        <w:rPr>
          <w:rFonts w:ascii="Times New Roman" w:hAnsi="Times New Roman" w:cs="Times New Roman"/>
          <w:b/>
          <w:bCs/>
          <w:color w:val="FF0000"/>
          <w:sz w:val="24"/>
          <w:szCs w:val="24"/>
        </w:rPr>
        <w:t>8</w:t>
      </w:r>
      <w:r w:rsidRPr="008E63EA">
        <w:rPr>
          <w:rFonts w:ascii="Times New Roman" w:hAnsi="Times New Roman" w:cs="Times New Roman"/>
          <w:color w:val="FF0000"/>
          <w:sz w:val="24"/>
        </w:rPr>
        <w:t xml:space="preserve"> </w:t>
      </w:r>
      <w:bookmarkStart w:id="49" w:name="_Hlk227574959"/>
      <w:r w:rsidRPr="008E63EA">
        <w:rPr>
          <w:rFonts w:ascii="Times New Roman" w:hAnsi="Times New Roman" w:cs="Times New Roman"/>
          <w:color w:val="FF0000"/>
          <w:sz w:val="24"/>
        </w:rPr>
        <w:t xml:space="preserve">The partial density of state (PDOS) for the labeled C atoms (2p orbital) and N atoms (2p orbital) in </w:t>
      </w:r>
      <w:r w:rsidRPr="008E63EA">
        <w:rPr>
          <w:rFonts w:ascii="Times New Roman" w:hAnsi="Times New Roman" w:cs="Times New Roman"/>
          <w:color w:val="FF0000"/>
          <w:sz w:val="24"/>
          <w:szCs w:val="24"/>
        </w:rPr>
        <w:t>GF-NH-</w:t>
      </w:r>
      <w:r w:rsidRPr="008E63EA">
        <w:rPr>
          <w:rFonts w:ascii="Times New Roman" w:hAnsi="Times New Roman" w:cs="Times New Roman" w:hint="eastAsia"/>
          <w:color w:val="FF0000"/>
          <w:sz w:val="24"/>
          <w:szCs w:val="24"/>
        </w:rPr>
        <w:t xml:space="preserve"> (</w:t>
      </w:r>
      <w:r w:rsidRPr="008E63EA">
        <w:rPr>
          <w:rFonts w:ascii="Times New Roman" w:hAnsi="Times New Roman" w:cs="Times New Roman"/>
          <w:color w:val="FF0000"/>
          <w:sz w:val="24"/>
          <w:szCs w:val="24"/>
        </w:rPr>
        <w:t>a) and GF-NH</w:t>
      </w:r>
      <w:r w:rsidRPr="008E63EA">
        <w:rPr>
          <w:rFonts w:ascii="Times New Roman" w:hAnsi="Times New Roman" w:cs="Times New Roman"/>
          <w:color w:val="FF0000"/>
          <w:sz w:val="24"/>
          <w:szCs w:val="24"/>
          <w:vertAlign w:val="subscript"/>
        </w:rPr>
        <w:t>2</w:t>
      </w:r>
      <w:r w:rsidRPr="008E63EA">
        <w:rPr>
          <w:rFonts w:ascii="Times New Roman" w:hAnsi="Times New Roman" w:cs="Times New Roman" w:hint="eastAsia"/>
          <w:color w:val="FF0000"/>
          <w:sz w:val="24"/>
          <w:szCs w:val="24"/>
        </w:rPr>
        <w:t xml:space="preserve"> (</w:t>
      </w:r>
      <w:r w:rsidRPr="008E63EA">
        <w:rPr>
          <w:rFonts w:ascii="Times New Roman" w:hAnsi="Times New Roman" w:cs="Times New Roman"/>
          <w:color w:val="FF0000"/>
          <w:sz w:val="24"/>
          <w:szCs w:val="24"/>
        </w:rPr>
        <w:t>b).</w:t>
      </w:r>
    </w:p>
    <w:bookmarkEnd w:id="49"/>
    <w:p w14:paraId="74532BA0" w14:textId="0B981BED" w:rsidR="007020AA" w:rsidRPr="008E63EA" w:rsidRDefault="007020AA">
      <w:pPr>
        <w:widowControl/>
        <w:jc w:val="left"/>
        <w:rPr>
          <w:rFonts w:ascii="Times New Roman" w:hAnsi="Times New Roman" w:cs="Times New Roman"/>
          <w:b/>
          <w:bCs/>
          <w:color w:val="FF0000"/>
          <w:sz w:val="24"/>
          <w:szCs w:val="24"/>
        </w:rPr>
      </w:pPr>
      <w:r w:rsidRPr="008E63EA">
        <w:rPr>
          <w:rFonts w:ascii="Times New Roman" w:hAnsi="Times New Roman" w:cs="Times New Roman"/>
          <w:b/>
          <w:bCs/>
          <w:color w:val="FF0000"/>
          <w:sz w:val="24"/>
          <w:szCs w:val="24"/>
        </w:rPr>
        <w:br w:type="page"/>
      </w:r>
    </w:p>
    <w:p w14:paraId="65741A81" w14:textId="77777777" w:rsidR="00B9216D" w:rsidRPr="008E63EA" w:rsidRDefault="00B9216D">
      <w:pPr>
        <w:widowControl/>
        <w:jc w:val="left"/>
        <w:rPr>
          <w:rFonts w:ascii="Times New Roman" w:hAnsi="Times New Roman" w:cs="Times New Roman"/>
          <w:b/>
          <w:bCs/>
          <w:color w:val="FF0000"/>
          <w:sz w:val="24"/>
          <w:szCs w:val="24"/>
        </w:rPr>
      </w:pPr>
    </w:p>
    <w:p w14:paraId="79E3072D" w14:textId="77777777" w:rsidR="009615E8" w:rsidRPr="008E63EA" w:rsidRDefault="009615E8" w:rsidP="009615E8">
      <w:pPr>
        <w:tabs>
          <w:tab w:val="left" w:pos="596"/>
        </w:tabs>
        <w:rPr>
          <w:rStyle w:val="transsent"/>
          <w:rFonts w:ascii="Times New Roman" w:eastAsia="宋体" w:hAnsi="Times New Roman" w:cs="Times New Roman"/>
          <w:b/>
          <w:color w:val="FF0000"/>
          <w:sz w:val="30"/>
          <w:szCs w:val="30"/>
          <w:shd w:val="clear" w:color="auto" w:fill="FFFFFF"/>
        </w:rPr>
      </w:pPr>
      <w:r w:rsidRPr="008E63EA">
        <w:rPr>
          <w:rFonts w:ascii="Times New Roman" w:eastAsia="宋体" w:hAnsi="Times New Roman" w:cs="Times New Roman"/>
          <w:b/>
          <w:color w:val="FF0000"/>
          <w:sz w:val="30"/>
          <w:szCs w:val="30"/>
          <w:shd w:val="clear" w:color="auto" w:fill="FFFFFF"/>
        </w:rPr>
        <w:t>References</w:t>
      </w:r>
    </w:p>
    <w:p w14:paraId="0CE03385" w14:textId="77777777" w:rsidR="00DA52A7" w:rsidRPr="008E63EA" w:rsidRDefault="009615E8" w:rsidP="00DA52A7">
      <w:pPr>
        <w:pStyle w:val="EndNoteBibliography"/>
        <w:ind w:left="720" w:hanging="720"/>
        <w:rPr>
          <w:rFonts w:ascii="Times New Roman" w:hAnsi="Times New Roman" w:cs="Times New Roman"/>
          <w:color w:val="FF0000"/>
        </w:rPr>
      </w:pPr>
      <w:r w:rsidRPr="008E63EA">
        <w:rPr>
          <w:rFonts w:ascii="Times New Roman" w:hAnsi="Times New Roman" w:cs="Times New Roman"/>
          <w:b/>
          <w:bCs/>
          <w:color w:val="FF0000"/>
          <w:sz w:val="24"/>
          <w:szCs w:val="24"/>
          <w:lang w:val="de-DE"/>
        </w:rPr>
        <w:fldChar w:fldCharType="begin"/>
      </w:r>
      <w:r w:rsidRPr="008E63EA">
        <w:rPr>
          <w:rFonts w:ascii="Times New Roman" w:hAnsi="Times New Roman" w:cs="Times New Roman"/>
          <w:b/>
          <w:bCs/>
          <w:color w:val="FF0000"/>
          <w:sz w:val="24"/>
          <w:szCs w:val="24"/>
          <w:lang w:val="de-DE"/>
        </w:rPr>
        <w:instrText xml:space="preserve"> ADDIN EN.REFLIST </w:instrText>
      </w:r>
      <w:r w:rsidRPr="008E63EA">
        <w:rPr>
          <w:rFonts w:ascii="Times New Roman" w:hAnsi="Times New Roman" w:cs="Times New Roman"/>
          <w:b/>
          <w:bCs/>
          <w:color w:val="FF0000"/>
          <w:sz w:val="24"/>
          <w:szCs w:val="24"/>
          <w:lang w:val="de-DE"/>
        </w:rPr>
        <w:fldChar w:fldCharType="separate"/>
      </w:r>
      <w:r w:rsidR="00DA52A7" w:rsidRPr="008E63EA">
        <w:rPr>
          <w:rFonts w:ascii="Times New Roman" w:hAnsi="Times New Roman" w:cs="Times New Roman"/>
          <w:color w:val="FF0000"/>
        </w:rPr>
        <w:t xml:space="preserve">[1] Pang, H., S. Huang, Y. Wu, D. Yang, X. Wang, S. Yu, Z. Chen, A. Alsaedi, T. Hayat, and X. Wang, </w:t>
      </w:r>
      <w:r w:rsidR="00DA52A7" w:rsidRPr="008E63EA">
        <w:rPr>
          <w:rFonts w:ascii="Times New Roman" w:hAnsi="Times New Roman" w:cs="Times New Roman"/>
          <w:i/>
          <w:color w:val="FF0000"/>
        </w:rPr>
        <w:t>Efficient elimination of U(vi) by polyethyleneimine-decorated fly ash.</w:t>
      </w:r>
      <w:r w:rsidR="00DA52A7" w:rsidRPr="008E63EA">
        <w:rPr>
          <w:rFonts w:ascii="Times New Roman" w:hAnsi="Times New Roman" w:cs="Times New Roman"/>
          <w:color w:val="FF0000"/>
        </w:rPr>
        <w:t xml:space="preserve"> Inorganic Chemistry Frontiers, 2018.</w:t>
      </w:r>
      <w:r w:rsidR="00DA52A7" w:rsidRPr="008E63EA">
        <w:rPr>
          <w:rFonts w:ascii="Times New Roman" w:hAnsi="Times New Roman" w:cs="Times New Roman"/>
          <w:b/>
          <w:color w:val="FF0000"/>
        </w:rPr>
        <w:t>5</w:t>
      </w:r>
      <w:r w:rsidR="00DA52A7" w:rsidRPr="008E63EA">
        <w:rPr>
          <w:rFonts w:ascii="Times New Roman" w:hAnsi="Times New Roman" w:cs="Times New Roman"/>
          <w:color w:val="FF0000"/>
        </w:rPr>
        <w:t>(10):2399-2407.</w:t>
      </w:r>
    </w:p>
    <w:p w14:paraId="0238C01A" w14:textId="77777777" w:rsidR="00DA52A7" w:rsidRPr="008E63EA" w:rsidRDefault="00DA52A7" w:rsidP="00DA52A7">
      <w:pPr>
        <w:pStyle w:val="EndNoteBibliography"/>
        <w:ind w:left="720" w:hanging="720"/>
        <w:rPr>
          <w:rFonts w:ascii="Times New Roman" w:hAnsi="Times New Roman" w:cs="Times New Roman"/>
          <w:color w:val="FF0000"/>
        </w:rPr>
      </w:pPr>
      <w:r w:rsidRPr="008E63EA">
        <w:rPr>
          <w:rFonts w:ascii="Times New Roman" w:hAnsi="Times New Roman" w:cs="Times New Roman"/>
          <w:color w:val="FF0000"/>
        </w:rPr>
        <w:t xml:space="preserve">[2] Cui, X., X. Xie, Y. Li, Y. Chen, Y. Ma, and S. Yang, </w:t>
      </w:r>
      <w:r w:rsidRPr="008E63EA">
        <w:rPr>
          <w:rFonts w:ascii="Times New Roman" w:hAnsi="Times New Roman" w:cs="Times New Roman"/>
          <w:i/>
          <w:color w:val="FF0000"/>
        </w:rPr>
        <w:t>How to Evaluate the Chemical Affinity of -OH and -COOH Functional Groups Toward U(VI).</w:t>
      </w:r>
      <w:r w:rsidRPr="008E63EA">
        <w:rPr>
          <w:rFonts w:ascii="Times New Roman" w:hAnsi="Times New Roman" w:cs="Times New Roman"/>
          <w:color w:val="FF0000"/>
        </w:rPr>
        <w:t xml:space="preserve"> Molecules, 2024.</w:t>
      </w:r>
      <w:r w:rsidRPr="008E63EA">
        <w:rPr>
          <w:rFonts w:ascii="Times New Roman" w:hAnsi="Times New Roman" w:cs="Times New Roman"/>
          <w:b/>
          <w:color w:val="FF0000"/>
        </w:rPr>
        <w:t>29</w:t>
      </w:r>
      <w:r w:rsidRPr="008E63EA">
        <w:rPr>
          <w:rFonts w:ascii="Times New Roman" w:hAnsi="Times New Roman" w:cs="Times New Roman"/>
          <w:color w:val="FF0000"/>
        </w:rPr>
        <w:t>(23):5614.</w:t>
      </w:r>
    </w:p>
    <w:p w14:paraId="3F740E3E" w14:textId="77777777" w:rsidR="00DA52A7" w:rsidRPr="008E63EA" w:rsidRDefault="00DA52A7" w:rsidP="00DA52A7">
      <w:pPr>
        <w:pStyle w:val="EndNoteBibliography"/>
        <w:ind w:left="720" w:hanging="720"/>
        <w:rPr>
          <w:rFonts w:ascii="Times New Roman" w:hAnsi="Times New Roman" w:cs="Times New Roman"/>
          <w:color w:val="FF0000"/>
        </w:rPr>
      </w:pPr>
      <w:r w:rsidRPr="008E63EA">
        <w:rPr>
          <w:rFonts w:ascii="Times New Roman" w:hAnsi="Times New Roman" w:cs="Times New Roman"/>
          <w:color w:val="FF0000"/>
        </w:rPr>
        <w:t xml:space="preserve">[3] Duan, S., Y. Wang, X. Liu, D. Shao, T. Hayat, A. Alsaedi, and J. Li, </w:t>
      </w:r>
      <w:r w:rsidRPr="008E63EA">
        <w:rPr>
          <w:rFonts w:ascii="Times New Roman" w:hAnsi="Times New Roman" w:cs="Times New Roman"/>
          <w:i/>
          <w:color w:val="FF0000"/>
        </w:rPr>
        <w:t>Removal of U(VI) from aqueous solution by amino functionalized flake graphite prepared by plasma treatment.</w:t>
      </w:r>
      <w:r w:rsidRPr="008E63EA">
        <w:rPr>
          <w:rFonts w:ascii="Times New Roman" w:hAnsi="Times New Roman" w:cs="Times New Roman"/>
          <w:color w:val="FF0000"/>
        </w:rPr>
        <w:t xml:space="preserve"> ACS Sustainable Chemistry &amp; Engineering, 2017.</w:t>
      </w:r>
      <w:r w:rsidRPr="008E63EA">
        <w:rPr>
          <w:rFonts w:ascii="Times New Roman" w:hAnsi="Times New Roman" w:cs="Times New Roman"/>
          <w:b/>
          <w:color w:val="FF0000"/>
        </w:rPr>
        <w:t>5</w:t>
      </w:r>
      <w:r w:rsidRPr="008E63EA">
        <w:rPr>
          <w:rFonts w:ascii="Times New Roman" w:hAnsi="Times New Roman" w:cs="Times New Roman"/>
          <w:color w:val="FF0000"/>
        </w:rPr>
        <w:t>(5):4073-4085.</w:t>
      </w:r>
    </w:p>
    <w:p w14:paraId="486FE862" w14:textId="77777777" w:rsidR="00DA52A7" w:rsidRPr="008E63EA" w:rsidRDefault="00DA52A7" w:rsidP="00DA52A7">
      <w:pPr>
        <w:pStyle w:val="EndNoteBibliography"/>
        <w:ind w:left="720" w:hanging="720"/>
        <w:rPr>
          <w:rFonts w:ascii="Times New Roman" w:hAnsi="Times New Roman" w:cs="Times New Roman"/>
          <w:color w:val="FF0000"/>
        </w:rPr>
      </w:pPr>
      <w:r w:rsidRPr="008E63EA">
        <w:rPr>
          <w:rFonts w:ascii="Times New Roman" w:hAnsi="Times New Roman" w:cs="Times New Roman"/>
          <w:color w:val="FF0000"/>
        </w:rPr>
        <w:t xml:space="preserve">[4] Grimme, S., </w:t>
      </w:r>
      <w:r w:rsidRPr="008E63EA">
        <w:rPr>
          <w:rFonts w:ascii="Times New Roman" w:hAnsi="Times New Roman" w:cs="Times New Roman"/>
          <w:i/>
          <w:color w:val="FF0000"/>
        </w:rPr>
        <w:t>Semiempirical GGA-type density functional constructed with a long‐range dispersion correction.</w:t>
      </w:r>
      <w:r w:rsidRPr="008E63EA">
        <w:rPr>
          <w:rFonts w:ascii="Times New Roman" w:hAnsi="Times New Roman" w:cs="Times New Roman"/>
          <w:color w:val="FF0000"/>
        </w:rPr>
        <w:t xml:space="preserve"> Journal of Computational Chemistry, 2006.</w:t>
      </w:r>
      <w:r w:rsidRPr="008E63EA">
        <w:rPr>
          <w:rFonts w:ascii="Times New Roman" w:hAnsi="Times New Roman" w:cs="Times New Roman"/>
          <w:b/>
          <w:color w:val="FF0000"/>
        </w:rPr>
        <w:t>27</w:t>
      </w:r>
      <w:r w:rsidRPr="008E63EA">
        <w:rPr>
          <w:rFonts w:ascii="Times New Roman" w:hAnsi="Times New Roman" w:cs="Times New Roman"/>
          <w:color w:val="FF0000"/>
        </w:rPr>
        <w:t>(15):1787-1799.</w:t>
      </w:r>
    </w:p>
    <w:p w14:paraId="1FF0155B" w14:textId="77777777" w:rsidR="00DA52A7" w:rsidRPr="008E63EA" w:rsidRDefault="00DA52A7" w:rsidP="00DA52A7">
      <w:pPr>
        <w:pStyle w:val="EndNoteBibliography"/>
        <w:ind w:left="720" w:hanging="720"/>
        <w:rPr>
          <w:rFonts w:ascii="Times New Roman" w:hAnsi="Times New Roman" w:cs="Times New Roman"/>
          <w:color w:val="FF0000"/>
        </w:rPr>
      </w:pPr>
      <w:r w:rsidRPr="008E63EA">
        <w:rPr>
          <w:rFonts w:ascii="Times New Roman" w:hAnsi="Times New Roman" w:cs="Times New Roman"/>
          <w:color w:val="FF0000"/>
        </w:rPr>
        <w:t xml:space="preserve">[5] Chen, S., F. Zheng, J. Feng, H. Dong, and Y. Li, </w:t>
      </w:r>
      <w:r w:rsidRPr="008E63EA">
        <w:rPr>
          <w:rFonts w:ascii="Times New Roman" w:hAnsi="Times New Roman" w:cs="Times New Roman"/>
          <w:i/>
          <w:color w:val="FF0000"/>
        </w:rPr>
        <w:t>Theoretical study on single-side fluorinated graphene for lithium storage.</w:t>
      </w:r>
      <w:r w:rsidRPr="008E63EA">
        <w:rPr>
          <w:rFonts w:ascii="Times New Roman" w:hAnsi="Times New Roman" w:cs="Times New Roman"/>
          <w:color w:val="FF0000"/>
        </w:rPr>
        <w:t xml:space="preserve"> Applied Surface Science, 2021.</w:t>
      </w:r>
      <w:r w:rsidRPr="008E63EA">
        <w:rPr>
          <w:rFonts w:ascii="Times New Roman" w:hAnsi="Times New Roman" w:cs="Times New Roman"/>
          <w:b/>
          <w:color w:val="FF0000"/>
        </w:rPr>
        <w:t>560</w:t>
      </w:r>
      <w:r w:rsidRPr="008E63EA">
        <w:rPr>
          <w:rFonts w:ascii="Times New Roman" w:hAnsi="Times New Roman" w:cs="Times New Roman"/>
          <w:color w:val="FF0000"/>
        </w:rPr>
        <w:t>:150033.</w:t>
      </w:r>
    </w:p>
    <w:p w14:paraId="3BA4202E" w14:textId="77777777" w:rsidR="00DA52A7" w:rsidRPr="008E63EA" w:rsidRDefault="00DA52A7" w:rsidP="00DA52A7">
      <w:pPr>
        <w:pStyle w:val="EndNoteBibliography"/>
        <w:ind w:left="720" w:hanging="720"/>
        <w:rPr>
          <w:rFonts w:ascii="Times New Roman" w:hAnsi="Times New Roman" w:cs="Times New Roman"/>
          <w:color w:val="FF0000"/>
        </w:rPr>
      </w:pPr>
      <w:r w:rsidRPr="008E63EA">
        <w:rPr>
          <w:rFonts w:ascii="Times New Roman" w:hAnsi="Times New Roman" w:cs="Times New Roman"/>
          <w:color w:val="FF0000"/>
        </w:rPr>
        <w:t xml:space="preserve">[6] Yao, L.-H., M.-S. Cao, H.-J. Yang, X.-J. Liu, X.-Y. Fang, and J. Yuan, </w:t>
      </w:r>
      <w:r w:rsidRPr="008E63EA">
        <w:rPr>
          <w:rFonts w:ascii="Times New Roman" w:hAnsi="Times New Roman" w:cs="Times New Roman"/>
          <w:i/>
          <w:color w:val="FF0000"/>
        </w:rPr>
        <w:t>Adsorption of Na on intrinsic, B-doped, N-doped and vacancy graphenes: A first-principles study.</w:t>
      </w:r>
      <w:r w:rsidRPr="008E63EA">
        <w:rPr>
          <w:rFonts w:ascii="Times New Roman" w:hAnsi="Times New Roman" w:cs="Times New Roman"/>
          <w:color w:val="FF0000"/>
        </w:rPr>
        <w:t xml:space="preserve"> Computational Materials Science, 2014.</w:t>
      </w:r>
      <w:r w:rsidRPr="008E63EA">
        <w:rPr>
          <w:rFonts w:ascii="Times New Roman" w:hAnsi="Times New Roman" w:cs="Times New Roman"/>
          <w:b/>
          <w:color w:val="FF0000"/>
        </w:rPr>
        <w:t>85</w:t>
      </w:r>
      <w:r w:rsidRPr="008E63EA">
        <w:rPr>
          <w:rFonts w:ascii="Times New Roman" w:hAnsi="Times New Roman" w:cs="Times New Roman"/>
          <w:color w:val="FF0000"/>
        </w:rPr>
        <w:t>:179-185.</w:t>
      </w:r>
    </w:p>
    <w:p w14:paraId="39A06037" w14:textId="77777777" w:rsidR="00DA52A7" w:rsidRPr="008E63EA" w:rsidRDefault="00DA52A7" w:rsidP="00DA52A7">
      <w:pPr>
        <w:pStyle w:val="EndNoteBibliography"/>
        <w:ind w:left="720" w:hanging="720"/>
        <w:rPr>
          <w:rFonts w:ascii="Times New Roman" w:hAnsi="Times New Roman" w:cs="Times New Roman"/>
          <w:color w:val="FF0000"/>
        </w:rPr>
      </w:pPr>
      <w:r w:rsidRPr="008E63EA">
        <w:rPr>
          <w:rFonts w:ascii="Times New Roman" w:hAnsi="Times New Roman" w:cs="Times New Roman"/>
          <w:color w:val="FF0000"/>
        </w:rPr>
        <w:t xml:space="preserve">[7] Yang, S.B., C.L. Chen, Y. Chen, J.X. Li, D.Q. Wang, X.K. Wang, and W.P. Hu, </w:t>
      </w:r>
      <w:r w:rsidRPr="008E63EA">
        <w:rPr>
          <w:rFonts w:ascii="Times New Roman" w:hAnsi="Times New Roman" w:cs="Times New Roman"/>
          <w:i/>
          <w:color w:val="FF0000"/>
        </w:rPr>
        <w:t>Competitive Adsorption of Pb</w:t>
      </w:r>
      <w:r w:rsidRPr="008E63EA">
        <w:rPr>
          <w:rFonts w:ascii="Times New Roman" w:hAnsi="Times New Roman" w:cs="Times New Roman"/>
          <w:i/>
          <w:color w:val="FF0000"/>
          <w:vertAlign w:val="superscript"/>
        </w:rPr>
        <w:t>II</w:t>
      </w:r>
      <w:r w:rsidRPr="008E63EA">
        <w:rPr>
          <w:rFonts w:ascii="Times New Roman" w:hAnsi="Times New Roman" w:cs="Times New Roman"/>
          <w:i/>
          <w:color w:val="FF0000"/>
        </w:rPr>
        <w:t>, Ni</w:t>
      </w:r>
      <w:r w:rsidRPr="008E63EA">
        <w:rPr>
          <w:rFonts w:ascii="Times New Roman" w:hAnsi="Times New Roman" w:cs="Times New Roman"/>
          <w:i/>
          <w:color w:val="FF0000"/>
          <w:vertAlign w:val="superscript"/>
        </w:rPr>
        <w:t>II</w:t>
      </w:r>
      <w:r w:rsidRPr="008E63EA">
        <w:rPr>
          <w:rFonts w:ascii="Times New Roman" w:hAnsi="Times New Roman" w:cs="Times New Roman"/>
          <w:i/>
          <w:color w:val="FF0000"/>
        </w:rPr>
        <w:t>, and Sr</w:t>
      </w:r>
      <w:r w:rsidRPr="008E63EA">
        <w:rPr>
          <w:rFonts w:ascii="Times New Roman" w:hAnsi="Times New Roman" w:cs="Times New Roman"/>
          <w:i/>
          <w:color w:val="FF0000"/>
          <w:vertAlign w:val="superscript"/>
        </w:rPr>
        <w:t>II</w:t>
      </w:r>
      <w:r w:rsidRPr="008E63EA">
        <w:rPr>
          <w:rFonts w:ascii="Times New Roman" w:hAnsi="Times New Roman" w:cs="Times New Roman"/>
          <w:i/>
          <w:color w:val="FF0000"/>
        </w:rPr>
        <w:t xml:space="preserve"> Ions on Graphene Oxides: A Combined Experimental and Theoretical Study.</w:t>
      </w:r>
      <w:r w:rsidRPr="008E63EA">
        <w:rPr>
          <w:rFonts w:ascii="Times New Roman" w:hAnsi="Times New Roman" w:cs="Times New Roman"/>
          <w:color w:val="FF0000"/>
        </w:rPr>
        <w:t xml:space="preserve"> ChemPlusChem, 2015.</w:t>
      </w:r>
      <w:r w:rsidRPr="008E63EA">
        <w:rPr>
          <w:rFonts w:ascii="Times New Roman" w:hAnsi="Times New Roman" w:cs="Times New Roman"/>
          <w:b/>
          <w:color w:val="FF0000"/>
        </w:rPr>
        <w:t>80</w:t>
      </w:r>
      <w:r w:rsidRPr="008E63EA">
        <w:rPr>
          <w:rFonts w:ascii="Times New Roman" w:hAnsi="Times New Roman" w:cs="Times New Roman"/>
          <w:color w:val="FF0000"/>
        </w:rPr>
        <w:t>(3):480-484.</w:t>
      </w:r>
    </w:p>
    <w:p w14:paraId="0F8BF1D3" w14:textId="77777777" w:rsidR="00DA52A7" w:rsidRPr="008E63EA" w:rsidRDefault="00DA52A7" w:rsidP="00DA52A7">
      <w:pPr>
        <w:pStyle w:val="EndNoteBibliography"/>
        <w:ind w:left="720" w:hanging="720"/>
        <w:rPr>
          <w:rFonts w:ascii="Times New Roman" w:hAnsi="Times New Roman" w:cs="Times New Roman"/>
          <w:color w:val="FF0000"/>
        </w:rPr>
      </w:pPr>
      <w:r w:rsidRPr="008E63EA">
        <w:rPr>
          <w:rFonts w:ascii="Times New Roman" w:hAnsi="Times New Roman" w:cs="Times New Roman"/>
          <w:color w:val="FF0000"/>
        </w:rPr>
        <w:t xml:space="preserve">[8] Sun, Y.B., S.B. Yang, Y. Chen, C.C. Ding, W.C. Cheng, and X.K. Wang, </w:t>
      </w:r>
      <w:r w:rsidRPr="008E63EA">
        <w:rPr>
          <w:rFonts w:ascii="Times New Roman" w:hAnsi="Times New Roman" w:cs="Times New Roman"/>
          <w:i/>
          <w:color w:val="FF0000"/>
        </w:rPr>
        <w:t>Adsorption and Desorption of U(VI) on Functionalized Graphene Oxides: A Combined Experimental and Theoretical Study.</w:t>
      </w:r>
      <w:r w:rsidRPr="008E63EA">
        <w:rPr>
          <w:rFonts w:ascii="Times New Roman" w:hAnsi="Times New Roman" w:cs="Times New Roman"/>
          <w:color w:val="FF0000"/>
        </w:rPr>
        <w:t xml:space="preserve"> Environ. Sci. Technol. , 2015.</w:t>
      </w:r>
      <w:r w:rsidRPr="008E63EA">
        <w:rPr>
          <w:rFonts w:ascii="Times New Roman" w:hAnsi="Times New Roman" w:cs="Times New Roman"/>
          <w:b/>
          <w:color w:val="FF0000"/>
        </w:rPr>
        <w:t>49</w:t>
      </w:r>
      <w:r w:rsidRPr="008E63EA">
        <w:rPr>
          <w:rFonts w:ascii="Times New Roman" w:hAnsi="Times New Roman" w:cs="Times New Roman"/>
          <w:color w:val="FF0000"/>
        </w:rPr>
        <w:t>(7):4255-4262.</w:t>
      </w:r>
    </w:p>
    <w:p w14:paraId="5F5C0122" w14:textId="77777777" w:rsidR="00DA52A7" w:rsidRPr="008E63EA" w:rsidRDefault="00DA52A7" w:rsidP="00DA52A7">
      <w:pPr>
        <w:pStyle w:val="EndNoteBibliography"/>
        <w:ind w:left="720" w:hanging="720"/>
        <w:rPr>
          <w:rFonts w:ascii="Times New Roman" w:hAnsi="Times New Roman" w:cs="Times New Roman"/>
          <w:color w:val="FF0000"/>
        </w:rPr>
      </w:pPr>
      <w:r w:rsidRPr="008E63EA">
        <w:rPr>
          <w:rFonts w:ascii="Times New Roman" w:hAnsi="Times New Roman" w:cs="Times New Roman"/>
          <w:color w:val="FF0000"/>
        </w:rPr>
        <w:t xml:space="preserve">[9] Li, Z.J., F. Chen, L.Y. Yuan, Y.L. Liu, Y.L. Zhao, Z.F. Chai, and W.Q. Shi, </w:t>
      </w:r>
      <w:r w:rsidRPr="008E63EA">
        <w:rPr>
          <w:rFonts w:ascii="Times New Roman" w:hAnsi="Times New Roman" w:cs="Times New Roman"/>
          <w:i/>
          <w:color w:val="FF0000"/>
        </w:rPr>
        <w:t>Uranium(VI) adsorption on graphene oxide nanosheets from aqueous solutions.</w:t>
      </w:r>
      <w:r w:rsidRPr="008E63EA">
        <w:rPr>
          <w:rFonts w:ascii="Times New Roman" w:hAnsi="Times New Roman" w:cs="Times New Roman"/>
          <w:color w:val="FF0000"/>
        </w:rPr>
        <w:t xml:space="preserve"> Chem. Eng. J., 2012.</w:t>
      </w:r>
      <w:r w:rsidRPr="008E63EA">
        <w:rPr>
          <w:rFonts w:ascii="Times New Roman" w:hAnsi="Times New Roman" w:cs="Times New Roman"/>
          <w:b/>
          <w:color w:val="FF0000"/>
        </w:rPr>
        <w:t>210</w:t>
      </w:r>
      <w:r w:rsidRPr="008E63EA">
        <w:rPr>
          <w:rFonts w:ascii="Times New Roman" w:hAnsi="Times New Roman" w:cs="Times New Roman"/>
          <w:color w:val="FF0000"/>
        </w:rPr>
        <w:t>(0):539-546.</w:t>
      </w:r>
    </w:p>
    <w:p w14:paraId="31B48208" w14:textId="77777777" w:rsidR="00DA52A7" w:rsidRPr="008E63EA" w:rsidRDefault="00DA52A7" w:rsidP="00DA52A7">
      <w:pPr>
        <w:pStyle w:val="EndNoteBibliography"/>
        <w:ind w:left="720" w:hanging="720"/>
        <w:rPr>
          <w:rFonts w:ascii="Times New Roman" w:hAnsi="Times New Roman" w:cs="Times New Roman"/>
          <w:color w:val="FF0000"/>
        </w:rPr>
      </w:pPr>
      <w:r w:rsidRPr="008E63EA">
        <w:rPr>
          <w:rFonts w:ascii="Times New Roman" w:hAnsi="Times New Roman" w:cs="Times New Roman"/>
          <w:color w:val="FF0000"/>
        </w:rPr>
        <w:t xml:space="preserve">[10] Zhao, G., T. Wen, X. Yang, S. Yang, J. Liao, J. Hu, D. Shao, and X. Wang, </w:t>
      </w:r>
      <w:r w:rsidRPr="008E63EA">
        <w:rPr>
          <w:rFonts w:ascii="Times New Roman" w:hAnsi="Times New Roman" w:cs="Times New Roman"/>
          <w:i/>
          <w:color w:val="FF0000"/>
        </w:rPr>
        <w:t>Preconcentration of U(VI) ions on few-layered graphene oxide nanosheets from aqueous solutions.</w:t>
      </w:r>
      <w:r w:rsidRPr="008E63EA">
        <w:rPr>
          <w:rFonts w:ascii="Times New Roman" w:hAnsi="Times New Roman" w:cs="Times New Roman"/>
          <w:color w:val="FF0000"/>
        </w:rPr>
        <w:t xml:space="preserve"> Dalton Trans., 2012.</w:t>
      </w:r>
      <w:r w:rsidRPr="008E63EA">
        <w:rPr>
          <w:rFonts w:ascii="Times New Roman" w:hAnsi="Times New Roman" w:cs="Times New Roman"/>
          <w:b/>
          <w:color w:val="FF0000"/>
        </w:rPr>
        <w:t>41</w:t>
      </w:r>
      <w:r w:rsidRPr="008E63EA">
        <w:rPr>
          <w:rFonts w:ascii="Times New Roman" w:hAnsi="Times New Roman" w:cs="Times New Roman"/>
          <w:color w:val="FF0000"/>
        </w:rPr>
        <w:t>(20):6182-6188.</w:t>
      </w:r>
    </w:p>
    <w:p w14:paraId="4CE568E3" w14:textId="77777777" w:rsidR="00DA52A7" w:rsidRPr="008E63EA" w:rsidRDefault="00DA52A7" w:rsidP="00DA52A7">
      <w:pPr>
        <w:pStyle w:val="EndNoteBibliography"/>
        <w:ind w:left="720" w:hanging="720"/>
        <w:rPr>
          <w:rFonts w:ascii="Times New Roman" w:hAnsi="Times New Roman" w:cs="Times New Roman"/>
          <w:color w:val="FF0000"/>
        </w:rPr>
      </w:pPr>
      <w:r w:rsidRPr="008E63EA">
        <w:rPr>
          <w:rFonts w:ascii="Times New Roman" w:hAnsi="Times New Roman" w:cs="Times New Roman"/>
          <w:color w:val="FF0000"/>
        </w:rPr>
        <w:t xml:space="preserve">[11] Liu, X., J. Sun, X. Xu, A. Alsaedi, T. Hayat, and J. Li, </w:t>
      </w:r>
      <w:r w:rsidRPr="008E63EA">
        <w:rPr>
          <w:rFonts w:ascii="Times New Roman" w:hAnsi="Times New Roman" w:cs="Times New Roman"/>
          <w:i/>
          <w:color w:val="FF0000"/>
        </w:rPr>
        <w:t>Adsorption and desorption of U(VI) on different-size graphene oxide.</w:t>
      </w:r>
      <w:r w:rsidRPr="008E63EA">
        <w:rPr>
          <w:rFonts w:ascii="Times New Roman" w:hAnsi="Times New Roman" w:cs="Times New Roman"/>
          <w:color w:val="FF0000"/>
        </w:rPr>
        <w:t xml:space="preserve"> Chemical Engineering Journal, 2019.</w:t>
      </w:r>
      <w:r w:rsidRPr="008E63EA">
        <w:rPr>
          <w:rFonts w:ascii="Times New Roman" w:hAnsi="Times New Roman" w:cs="Times New Roman"/>
          <w:b/>
          <w:color w:val="FF0000"/>
        </w:rPr>
        <w:t>360</w:t>
      </w:r>
      <w:r w:rsidRPr="008E63EA">
        <w:rPr>
          <w:rFonts w:ascii="Times New Roman" w:hAnsi="Times New Roman" w:cs="Times New Roman"/>
          <w:color w:val="FF0000"/>
        </w:rPr>
        <w:t>:941-950.</w:t>
      </w:r>
    </w:p>
    <w:p w14:paraId="11AECD5F" w14:textId="77777777" w:rsidR="00DA52A7" w:rsidRPr="008E63EA" w:rsidRDefault="00DA52A7" w:rsidP="00DA52A7">
      <w:pPr>
        <w:pStyle w:val="EndNoteBibliography"/>
        <w:ind w:left="720" w:hanging="720"/>
        <w:rPr>
          <w:rFonts w:ascii="Times New Roman" w:hAnsi="Times New Roman" w:cs="Times New Roman"/>
          <w:color w:val="FF0000"/>
        </w:rPr>
      </w:pPr>
      <w:r w:rsidRPr="008E63EA">
        <w:rPr>
          <w:rFonts w:ascii="Times New Roman" w:hAnsi="Times New Roman" w:cs="Times New Roman"/>
          <w:color w:val="FF0000"/>
        </w:rPr>
        <w:t xml:space="preserve">[12] Shao, D., G. Hou, J. Li, T. Wen, X. Ren, and X. Wang, </w:t>
      </w:r>
      <w:r w:rsidRPr="008E63EA">
        <w:rPr>
          <w:rFonts w:ascii="Times New Roman" w:hAnsi="Times New Roman" w:cs="Times New Roman"/>
          <w:i/>
          <w:color w:val="FF0000"/>
        </w:rPr>
        <w:t>PANI/GO as a super adsorbent for the selective adsorption of uranium(VI).</w:t>
      </w:r>
      <w:r w:rsidRPr="008E63EA">
        <w:rPr>
          <w:rFonts w:ascii="Times New Roman" w:hAnsi="Times New Roman" w:cs="Times New Roman"/>
          <w:color w:val="FF0000"/>
        </w:rPr>
        <w:t xml:space="preserve"> Chemical Engineering Journal, 2014.</w:t>
      </w:r>
      <w:r w:rsidRPr="008E63EA">
        <w:rPr>
          <w:rFonts w:ascii="Times New Roman" w:hAnsi="Times New Roman" w:cs="Times New Roman"/>
          <w:b/>
          <w:color w:val="FF0000"/>
        </w:rPr>
        <w:t>255</w:t>
      </w:r>
      <w:r w:rsidRPr="008E63EA">
        <w:rPr>
          <w:rFonts w:ascii="Times New Roman" w:hAnsi="Times New Roman" w:cs="Times New Roman"/>
          <w:color w:val="FF0000"/>
        </w:rPr>
        <w:t>(0):604-612.</w:t>
      </w:r>
    </w:p>
    <w:p w14:paraId="68E11BCE" w14:textId="77777777" w:rsidR="00DA52A7" w:rsidRPr="008E63EA" w:rsidRDefault="00DA52A7" w:rsidP="00DA52A7">
      <w:pPr>
        <w:pStyle w:val="EndNoteBibliography"/>
        <w:ind w:left="720" w:hanging="720"/>
        <w:rPr>
          <w:rFonts w:ascii="Times New Roman" w:hAnsi="Times New Roman" w:cs="Times New Roman"/>
          <w:color w:val="FF0000"/>
        </w:rPr>
      </w:pPr>
      <w:r w:rsidRPr="008E63EA">
        <w:rPr>
          <w:rFonts w:ascii="Times New Roman" w:hAnsi="Times New Roman" w:cs="Times New Roman"/>
          <w:color w:val="FF0000"/>
        </w:rPr>
        <w:t xml:space="preserve">[13] Hu, R., D. Shao, and X. Wang, </w:t>
      </w:r>
      <w:r w:rsidRPr="008E63EA">
        <w:rPr>
          <w:rFonts w:ascii="Times New Roman" w:hAnsi="Times New Roman" w:cs="Times New Roman"/>
          <w:i/>
          <w:color w:val="FF0000"/>
        </w:rPr>
        <w:t>Graphene oxide/polypyrrole composites for highly selective enrichment of U(vi) from aqueous solutions</w:t>
      </w:r>
      <w:r w:rsidRPr="008E63EA">
        <w:rPr>
          <w:rFonts w:ascii="Times New Roman" w:hAnsi="Times New Roman" w:cs="Times New Roman"/>
          <w:color w:val="FF0000"/>
        </w:rPr>
        <w:t xml:space="preserve">, in </w:t>
      </w:r>
      <w:r w:rsidRPr="008E63EA">
        <w:rPr>
          <w:rFonts w:ascii="Times New Roman" w:hAnsi="Times New Roman" w:cs="Times New Roman"/>
          <w:i/>
          <w:color w:val="FF0000"/>
        </w:rPr>
        <w:t>Polymer Chemistry</w:t>
      </w:r>
      <w:r w:rsidRPr="008E63EA">
        <w:rPr>
          <w:rFonts w:ascii="Times New Roman" w:hAnsi="Times New Roman" w:cs="Times New Roman"/>
          <w:color w:val="FF0000"/>
        </w:rPr>
        <w:t>. 2014, The Royal Society of Chemistry. p. 6207-6215.</w:t>
      </w:r>
    </w:p>
    <w:p w14:paraId="274C4B83" w14:textId="77777777" w:rsidR="00DA52A7" w:rsidRPr="008E63EA" w:rsidRDefault="00DA52A7" w:rsidP="00DA52A7">
      <w:pPr>
        <w:pStyle w:val="EndNoteBibliography"/>
        <w:ind w:left="720" w:hanging="720"/>
        <w:rPr>
          <w:rFonts w:ascii="Times New Roman" w:hAnsi="Times New Roman" w:cs="Times New Roman"/>
          <w:color w:val="FF0000"/>
        </w:rPr>
      </w:pPr>
      <w:r w:rsidRPr="008E63EA">
        <w:rPr>
          <w:rFonts w:ascii="Times New Roman" w:hAnsi="Times New Roman" w:cs="Times New Roman"/>
          <w:color w:val="FF0000"/>
        </w:rPr>
        <w:t xml:space="preserve">[14] Liao, S.K., Y. Li, J.B. Cheng, J. Yu, W.J. Ren, and S.B. Yang, </w:t>
      </w:r>
      <w:r w:rsidRPr="008E63EA">
        <w:rPr>
          <w:rFonts w:ascii="Times New Roman" w:hAnsi="Times New Roman" w:cs="Times New Roman"/>
          <w:i/>
          <w:color w:val="FF0000"/>
        </w:rPr>
        <w:t>Active and selective removal of U(VI) from contaminated water by plasma-initiated polymerization of aniline/GO.</w:t>
      </w:r>
      <w:r w:rsidRPr="008E63EA">
        <w:rPr>
          <w:rFonts w:ascii="Times New Roman" w:hAnsi="Times New Roman" w:cs="Times New Roman"/>
          <w:color w:val="FF0000"/>
        </w:rPr>
        <w:t xml:space="preserve"> Journal of Molecular Liquids, 2021.</w:t>
      </w:r>
      <w:r w:rsidRPr="008E63EA">
        <w:rPr>
          <w:rFonts w:ascii="Times New Roman" w:hAnsi="Times New Roman" w:cs="Times New Roman"/>
          <w:b/>
          <w:color w:val="FF0000"/>
        </w:rPr>
        <w:t>344</w:t>
      </w:r>
      <w:r w:rsidRPr="008E63EA">
        <w:rPr>
          <w:rFonts w:ascii="Times New Roman" w:hAnsi="Times New Roman" w:cs="Times New Roman"/>
          <w:color w:val="FF0000"/>
        </w:rPr>
        <w:t>:117687.</w:t>
      </w:r>
    </w:p>
    <w:p w14:paraId="47EFBAE6" w14:textId="2795578C" w:rsidR="00EA1625" w:rsidRPr="00D86C11" w:rsidRDefault="009615E8" w:rsidP="009615E8">
      <w:pPr>
        <w:widowControl/>
        <w:adjustRightInd w:val="0"/>
        <w:snapToGrid w:val="0"/>
        <w:spacing w:line="360" w:lineRule="auto"/>
        <w:jc w:val="left"/>
        <w:rPr>
          <w:rFonts w:ascii="Times New Roman" w:hAnsi="Times New Roman" w:cs="Times New Roman"/>
          <w:b/>
          <w:bCs/>
          <w:color w:val="000000" w:themeColor="text1"/>
          <w:sz w:val="24"/>
          <w:szCs w:val="24"/>
          <w:lang w:val="de-DE"/>
        </w:rPr>
      </w:pPr>
      <w:r w:rsidRPr="008E63EA">
        <w:rPr>
          <w:rFonts w:ascii="Times New Roman" w:hAnsi="Times New Roman" w:cs="Times New Roman"/>
          <w:b/>
          <w:bCs/>
          <w:color w:val="FF0000"/>
          <w:sz w:val="24"/>
          <w:szCs w:val="24"/>
          <w:lang w:val="de-DE"/>
        </w:rPr>
        <w:fldChar w:fldCharType="end"/>
      </w:r>
    </w:p>
    <w:sectPr w:rsidR="00EA1625" w:rsidRPr="00D86C11" w:rsidSect="00373206">
      <w:footerReference w:type="default" r:id="rId19"/>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0EEBD" w14:textId="77777777" w:rsidR="00BA7AD9" w:rsidRDefault="00BA7AD9" w:rsidP="005C2FAE">
      <w:r>
        <w:separator/>
      </w:r>
    </w:p>
  </w:endnote>
  <w:endnote w:type="continuationSeparator" w:id="0">
    <w:p w14:paraId="7CF33EA3" w14:textId="77777777" w:rsidR="00BA7AD9" w:rsidRDefault="00BA7AD9" w:rsidP="005C2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290389"/>
      <w:docPartObj>
        <w:docPartGallery w:val="Page Numbers (Bottom of Page)"/>
        <w:docPartUnique/>
      </w:docPartObj>
    </w:sdtPr>
    <w:sdtEndPr/>
    <w:sdtContent>
      <w:p w14:paraId="4FDE87B3" w14:textId="15010BA2" w:rsidR="002835B2" w:rsidRDefault="002835B2">
        <w:pPr>
          <w:pStyle w:val="a5"/>
          <w:jc w:val="center"/>
        </w:pPr>
        <w:r>
          <w:fldChar w:fldCharType="begin"/>
        </w:r>
        <w:r>
          <w:instrText>PAGE   \* MERGEFORMAT</w:instrText>
        </w:r>
        <w:r>
          <w:fldChar w:fldCharType="separate"/>
        </w:r>
        <w:r w:rsidR="003C42C2" w:rsidRPr="003C42C2">
          <w:rPr>
            <w:noProof/>
            <w:lang w:val="zh-CN"/>
          </w:rPr>
          <w:t>1</w:t>
        </w:r>
        <w:r>
          <w:fldChar w:fldCharType="end"/>
        </w:r>
      </w:p>
    </w:sdtContent>
  </w:sdt>
  <w:p w14:paraId="74753614" w14:textId="77777777" w:rsidR="002835B2" w:rsidRDefault="002835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6162298"/>
      <w:docPartObj>
        <w:docPartGallery w:val="Page Numbers (Bottom of Page)"/>
        <w:docPartUnique/>
      </w:docPartObj>
    </w:sdtPr>
    <w:sdtEndPr>
      <w:rPr>
        <w:rFonts w:ascii="Times New Roman" w:hAnsi="Times New Roman" w:cs="Times New Roman"/>
      </w:rPr>
    </w:sdtEndPr>
    <w:sdtContent>
      <w:p w14:paraId="67B3EC42" w14:textId="77777777" w:rsidR="005377F9" w:rsidRPr="00DD4487" w:rsidRDefault="005377F9">
        <w:pPr>
          <w:pStyle w:val="a5"/>
          <w:jc w:val="center"/>
          <w:rPr>
            <w:rFonts w:ascii="Times New Roman" w:hAnsi="Times New Roman" w:cs="Times New Roman"/>
          </w:rPr>
        </w:pPr>
        <w:r w:rsidRPr="00DD4487">
          <w:rPr>
            <w:rFonts w:ascii="Times New Roman" w:hAnsi="Times New Roman" w:cs="Times New Roman"/>
          </w:rPr>
          <w:fldChar w:fldCharType="begin"/>
        </w:r>
        <w:r w:rsidRPr="00DD4487">
          <w:rPr>
            <w:rFonts w:ascii="Times New Roman" w:hAnsi="Times New Roman" w:cs="Times New Roman"/>
          </w:rPr>
          <w:instrText>PAGE   \* MERGEFORMAT</w:instrText>
        </w:r>
        <w:r w:rsidRPr="00DD4487">
          <w:rPr>
            <w:rFonts w:ascii="Times New Roman" w:hAnsi="Times New Roman" w:cs="Times New Roman"/>
          </w:rPr>
          <w:fldChar w:fldCharType="separate"/>
        </w:r>
        <w:r w:rsidRPr="00B101C6">
          <w:rPr>
            <w:rFonts w:ascii="Times New Roman" w:hAnsi="Times New Roman" w:cs="Times New Roman"/>
            <w:noProof/>
            <w:lang w:val="zh-CN"/>
          </w:rPr>
          <w:t>2</w:t>
        </w:r>
        <w:r w:rsidRPr="00DD4487">
          <w:rPr>
            <w:rFonts w:ascii="Times New Roman" w:hAnsi="Times New Roman" w:cs="Times New Roman"/>
          </w:rPr>
          <w:fldChar w:fldCharType="end"/>
        </w:r>
      </w:p>
    </w:sdtContent>
  </w:sdt>
  <w:p w14:paraId="7C7B934A" w14:textId="77777777" w:rsidR="005377F9" w:rsidRDefault="005377F9">
    <w:pPr>
      <w:pStyle w:val="a5"/>
    </w:pPr>
  </w:p>
  <w:p w14:paraId="2BCE6CA1" w14:textId="77777777" w:rsidR="005377F9" w:rsidRDefault="005377F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7458358"/>
      <w:docPartObj>
        <w:docPartGallery w:val="Page Numbers (Bottom of Page)"/>
        <w:docPartUnique/>
      </w:docPartObj>
    </w:sdtPr>
    <w:sdtEndPr>
      <w:rPr>
        <w:rFonts w:ascii="Times New Roman" w:hAnsi="Times New Roman" w:cs="Times New Roman"/>
      </w:rPr>
    </w:sdtEndPr>
    <w:sdtContent>
      <w:p w14:paraId="5065295D" w14:textId="77777777" w:rsidR="005377F9" w:rsidRPr="00DD4487" w:rsidRDefault="005377F9">
        <w:pPr>
          <w:pStyle w:val="a5"/>
          <w:jc w:val="center"/>
          <w:rPr>
            <w:rFonts w:ascii="Times New Roman" w:hAnsi="Times New Roman" w:cs="Times New Roman"/>
          </w:rPr>
        </w:pPr>
        <w:r w:rsidRPr="00DD4487">
          <w:rPr>
            <w:rFonts w:ascii="Times New Roman" w:hAnsi="Times New Roman" w:cs="Times New Roman"/>
          </w:rPr>
          <w:fldChar w:fldCharType="begin"/>
        </w:r>
        <w:r w:rsidRPr="00DD4487">
          <w:rPr>
            <w:rFonts w:ascii="Times New Roman" w:hAnsi="Times New Roman" w:cs="Times New Roman"/>
          </w:rPr>
          <w:instrText>PAGE   \* MERGEFORMAT</w:instrText>
        </w:r>
        <w:r w:rsidRPr="00DD4487">
          <w:rPr>
            <w:rFonts w:ascii="Times New Roman" w:hAnsi="Times New Roman" w:cs="Times New Roman"/>
          </w:rPr>
          <w:fldChar w:fldCharType="separate"/>
        </w:r>
        <w:r w:rsidRPr="00B101C6">
          <w:rPr>
            <w:rFonts w:ascii="Times New Roman" w:hAnsi="Times New Roman" w:cs="Times New Roman"/>
            <w:noProof/>
            <w:lang w:val="zh-CN"/>
          </w:rPr>
          <w:t>10</w:t>
        </w:r>
        <w:r w:rsidRPr="00DD4487">
          <w:rPr>
            <w:rFonts w:ascii="Times New Roman" w:hAnsi="Times New Roman" w:cs="Times New Roman"/>
          </w:rPr>
          <w:fldChar w:fldCharType="end"/>
        </w:r>
      </w:p>
    </w:sdtContent>
  </w:sdt>
  <w:p w14:paraId="53F0B691" w14:textId="77777777" w:rsidR="005377F9" w:rsidRDefault="005377F9">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6025090"/>
      <w:docPartObj>
        <w:docPartGallery w:val="Page Numbers (Bottom of Page)"/>
        <w:docPartUnique/>
      </w:docPartObj>
    </w:sdtPr>
    <w:sdtEndPr>
      <w:rPr>
        <w:rFonts w:ascii="Times New Roman" w:hAnsi="Times New Roman" w:cs="Times New Roman"/>
      </w:rPr>
    </w:sdtEndPr>
    <w:sdtContent>
      <w:p w14:paraId="3D18C25C" w14:textId="77777777" w:rsidR="00EA1625" w:rsidRPr="00DD4487" w:rsidRDefault="00EA1625">
        <w:pPr>
          <w:pStyle w:val="a5"/>
          <w:jc w:val="center"/>
          <w:rPr>
            <w:rFonts w:ascii="Times New Roman" w:hAnsi="Times New Roman" w:cs="Times New Roman"/>
          </w:rPr>
        </w:pPr>
        <w:r w:rsidRPr="00DD4487">
          <w:rPr>
            <w:rFonts w:ascii="Times New Roman" w:hAnsi="Times New Roman" w:cs="Times New Roman"/>
          </w:rPr>
          <w:fldChar w:fldCharType="begin"/>
        </w:r>
        <w:r w:rsidRPr="00DD4487">
          <w:rPr>
            <w:rFonts w:ascii="Times New Roman" w:hAnsi="Times New Roman" w:cs="Times New Roman"/>
          </w:rPr>
          <w:instrText>PAGE   \* MERGEFORMAT</w:instrText>
        </w:r>
        <w:r w:rsidRPr="00DD4487">
          <w:rPr>
            <w:rFonts w:ascii="Times New Roman" w:hAnsi="Times New Roman" w:cs="Times New Roman"/>
          </w:rPr>
          <w:fldChar w:fldCharType="separate"/>
        </w:r>
        <w:r w:rsidR="00B101C6" w:rsidRPr="00B101C6">
          <w:rPr>
            <w:rFonts w:ascii="Times New Roman" w:hAnsi="Times New Roman" w:cs="Times New Roman"/>
            <w:noProof/>
            <w:lang w:val="zh-CN"/>
          </w:rPr>
          <w:t>10</w:t>
        </w:r>
        <w:r w:rsidRPr="00DD4487">
          <w:rPr>
            <w:rFonts w:ascii="Times New Roman" w:hAnsi="Times New Roman" w:cs="Times New Roman"/>
          </w:rPr>
          <w:fldChar w:fldCharType="end"/>
        </w:r>
      </w:p>
    </w:sdtContent>
  </w:sdt>
  <w:p w14:paraId="79E5202E" w14:textId="77777777" w:rsidR="00EA1625" w:rsidRDefault="00EA162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3901C" w14:textId="77777777" w:rsidR="00BA7AD9" w:rsidRDefault="00BA7AD9" w:rsidP="005C2FAE">
      <w:r>
        <w:separator/>
      </w:r>
    </w:p>
  </w:footnote>
  <w:footnote w:type="continuationSeparator" w:id="0">
    <w:p w14:paraId="3650CFCD" w14:textId="77777777" w:rsidR="00BA7AD9" w:rsidRDefault="00BA7AD9" w:rsidP="005C2F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04C2A59"/>
    <w:multiLevelType w:val="singleLevel"/>
    <w:tmpl w:val="A04C2A59"/>
    <w:lvl w:ilvl="0">
      <w:start w:val="1"/>
      <w:numFmt w:val="decimal"/>
      <w:lvlText w:val="%1."/>
      <w:lvlJc w:val="left"/>
      <w:pPr>
        <w:tabs>
          <w:tab w:val="left" w:pos="312"/>
        </w:tabs>
      </w:pPr>
    </w:lvl>
  </w:abstractNum>
  <w:abstractNum w:abstractNumId="1" w15:restartNumberingAfterBreak="0">
    <w:nsid w:val="12E758AB"/>
    <w:multiLevelType w:val="hybridMultilevel"/>
    <w:tmpl w:val="D60C4C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982361F"/>
    <w:multiLevelType w:val="hybridMultilevel"/>
    <w:tmpl w:val="210413B0"/>
    <w:lvl w:ilvl="0" w:tplc="CBC83AF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9B10AE8"/>
    <w:multiLevelType w:val="hybridMultilevel"/>
    <w:tmpl w:val="29C4D1C8"/>
    <w:lvl w:ilvl="0" w:tplc="0BD06A76">
      <w:start w:val="1"/>
      <w:numFmt w:val="bullet"/>
      <w:lvlText w:val=""/>
      <w:lvlJc w:val="left"/>
      <w:pPr>
        <w:ind w:left="840" w:hanging="360"/>
      </w:pPr>
      <w:rPr>
        <w:rFonts w:ascii="Wingdings" w:hAnsi="Wingdings" w:hint="default"/>
      </w:rPr>
    </w:lvl>
    <w:lvl w:ilvl="1" w:tplc="CAF4A2C0" w:tentative="1">
      <w:start w:val="1"/>
      <w:numFmt w:val="bullet"/>
      <w:lvlText w:val="o"/>
      <w:lvlJc w:val="left"/>
      <w:pPr>
        <w:ind w:left="1560" w:hanging="360"/>
      </w:pPr>
      <w:rPr>
        <w:rFonts w:ascii="Courier New" w:hAnsi="Courier New" w:cs="Courier New" w:hint="default"/>
      </w:rPr>
    </w:lvl>
    <w:lvl w:ilvl="2" w:tplc="3BE40F1C" w:tentative="1">
      <w:start w:val="1"/>
      <w:numFmt w:val="bullet"/>
      <w:lvlText w:val=""/>
      <w:lvlJc w:val="left"/>
      <w:pPr>
        <w:ind w:left="2280" w:hanging="360"/>
      </w:pPr>
      <w:rPr>
        <w:rFonts w:ascii="Wingdings" w:hAnsi="Wingdings" w:hint="default"/>
      </w:rPr>
    </w:lvl>
    <w:lvl w:ilvl="3" w:tplc="FF121660" w:tentative="1">
      <w:start w:val="1"/>
      <w:numFmt w:val="bullet"/>
      <w:lvlText w:val=""/>
      <w:lvlJc w:val="left"/>
      <w:pPr>
        <w:ind w:left="3000" w:hanging="360"/>
      </w:pPr>
      <w:rPr>
        <w:rFonts w:ascii="Symbol" w:hAnsi="Symbol" w:hint="default"/>
      </w:rPr>
    </w:lvl>
    <w:lvl w:ilvl="4" w:tplc="A8BA5FEE" w:tentative="1">
      <w:start w:val="1"/>
      <w:numFmt w:val="bullet"/>
      <w:lvlText w:val="o"/>
      <w:lvlJc w:val="left"/>
      <w:pPr>
        <w:ind w:left="3720" w:hanging="360"/>
      </w:pPr>
      <w:rPr>
        <w:rFonts w:ascii="Courier New" w:hAnsi="Courier New" w:cs="Courier New" w:hint="default"/>
      </w:rPr>
    </w:lvl>
    <w:lvl w:ilvl="5" w:tplc="96442C38" w:tentative="1">
      <w:start w:val="1"/>
      <w:numFmt w:val="bullet"/>
      <w:lvlText w:val=""/>
      <w:lvlJc w:val="left"/>
      <w:pPr>
        <w:ind w:left="4440" w:hanging="360"/>
      </w:pPr>
      <w:rPr>
        <w:rFonts w:ascii="Wingdings" w:hAnsi="Wingdings" w:hint="default"/>
      </w:rPr>
    </w:lvl>
    <w:lvl w:ilvl="6" w:tplc="E6BC7EF8" w:tentative="1">
      <w:start w:val="1"/>
      <w:numFmt w:val="bullet"/>
      <w:lvlText w:val=""/>
      <w:lvlJc w:val="left"/>
      <w:pPr>
        <w:ind w:left="5160" w:hanging="360"/>
      </w:pPr>
      <w:rPr>
        <w:rFonts w:ascii="Symbol" w:hAnsi="Symbol" w:hint="default"/>
      </w:rPr>
    </w:lvl>
    <w:lvl w:ilvl="7" w:tplc="678A7BB8" w:tentative="1">
      <w:start w:val="1"/>
      <w:numFmt w:val="bullet"/>
      <w:lvlText w:val="o"/>
      <w:lvlJc w:val="left"/>
      <w:pPr>
        <w:ind w:left="5880" w:hanging="360"/>
      </w:pPr>
      <w:rPr>
        <w:rFonts w:ascii="Courier New" w:hAnsi="Courier New" w:cs="Courier New" w:hint="default"/>
      </w:rPr>
    </w:lvl>
    <w:lvl w:ilvl="8" w:tplc="E25EB4FE" w:tentative="1">
      <w:start w:val="1"/>
      <w:numFmt w:val="bullet"/>
      <w:lvlText w:val=""/>
      <w:lvlJc w:val="left"/>
      <w:pPr>
        <w:ind w:left="6600" w:hanging="360"/>
      </w:pPr>
      <w:rPr>
        <w:rFonts w:ascii="Wingdings" w:hAnsi="Wingdings" w:hint="default"/>
      </w:rPr>
    </w:lvl>
  </w:abstractNum>
  <w:abstractNum w:abstractNumId="4" w15:restartNumberingAfterBreak="0">
    <w:nsid w:val="77C3506D"/>
    <w:multiLevelType w:val="hybridMultilevel"/>
    <w:tmpl w:val="48289F6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1111&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wwzpz07z9e5uevzslvs0enttfte5eraw05&quot;&gt;My EndNote Library-Converted&lt;record-ids&gt;&lt;item&gt;210&lt;/item&gt;&lt;item&gt;875&lt;/item&gt;&lt;item&gt;888&lt;/item&gt;&lt;item&gt;917&lt;/item&gt;&lt;item&gt;936&lt;/item&gt;&lt;item&gt;1026&lt;/item&gt;&lt;item&gt;1466&lt;/item&gt;&lt;item&gt;1470&lt;/item&gt;&lt;item&gt;1495&lt;/item&gt;&lt;item&gt;1525&lt;/item&gt;&lt;/record-ids&gt;&lt;/item&gt;&lt;/Libraries&gt;"/>
    <w:docVar w:name="EN.UseJSCitationFormat" w:val="False"/>
  </w:docVars>
  <w:rsids>
    <w:rsidRoot w:val="00412D82"/>
    <w:rsid w:val="00000170"/>
    <w:rsid w:val="00000809"/>
    <w:rsid w:val="000036CB"/>
    <w:rsid w:val="000038BA"/>
    <w:rsid w:val="0000416F"/>
    <w:rsid w:val="00005972"/>
    <w:rsid w:val="00006A6E"/>
    <w:rsid w:val="00010384"/>
    <w:rsid w:val="000120F8"/>
    <w:rsid w:val="00015B18"/>
    <w:rsid w:val="00015F23"/>
    <w:rsid w:val="000160F5"/>
    <w:rsid w:val="000169B8"/>
    <w:rsid w:val="00016EDE"/>
    <w:rsid w:val="00020F57"/>
    <w:rsid w:val="00021597"/>
    <w:rsid w:val="000221A4"/>
    <w:rsid w:val="000232ED"/>
    <w:rsid w:val="00023809"/>
    <w:rsid w:val="00025716"/>
    <w:rsid w:val="00027CBD"/>
    <w:rsid w:val="000329E2"/>
    <w:rsid w:val="00034103"/>
    <w:rsid w:val="000344FE"/>
    <w:rsid w:val="00034BD1"/>
    <w:rsid w:val="0003506B"/>
    <w:rsid w:val="000401FE"/>
    <w:rsid w:val="0004136A"/>
    <w:rsid w:val="0004213D"/>
    <w:rsid w:val="00042E48"/>
    <w:rsid w:val="00042F1E"/>
    <w:rsid w:val="00043253"/>
    <w:rsid w:val="00044887"/>
    <w:rsid w:val="00050113"/>
    <w:rsid w:val="000506EB"/>
    <w:rsid w:val="00050B15"/>
    <w:rsid w:val="000510E0"/>
    <w:rsid w:val="0005252D"/>
    <w:rsid w:val="00055A03"/>
    <w:rsid w:val="000566C3"/>
    <w:rsid w:val="00057D41"/>
    <w:rsid w:val="0006011C"/>
    <w:rsid w:val="000608C9"/>
    <w:rsid w:val="00060DD2"/>
    <w:rsid w:val="00061FD2"/>
    <w:rsid w:val="0006435F"/>
    <w:rsid w:val="00066316"/>
    <w:rsid w:val="00067669"/>
    <w:rsid w:val="00071445"/>
    <w:rsid w:val="0007182B"/>
    <w:rsid w:val="00072447"/>
    <w:rsid w:val="00073173"/>
    <w:rsid w:val="000732E7"/>
    <w:rsid w:val="00073746"/>
    <w:rsid w:val="0007489A"/>
    <w:rsid w:val="00074EA7"/>
    <w:rsid w:val="00075A37"/>
    <w:rsid w:val="00080B60"/>
    <w:rsid w:val="00082EAA"/>
    <w:rsid w:val="000838AF"/>
    <w:rsid w:val="00084B8C"/>
    <w:rsid w:val="0008522E"/>
    <w:rsid w:val="00085CF3"/>
    <w:rsid w:val="00087405"/>
    <w:rsid w:val="0008780A"/>
    <w:rsid w:val="00087D2F"/>
    <w:rsid w:val="00087EFE"/>
    <w:rsid w:val="00090441"/>
    <w:rsid w:val="000909C5"/>
    <w:rsid w:val="00090DDB"/>
    <w:rsid w:val="000A1816"/>
    <w:rsid w:val="000A18BC"/>
    <w:rsid w:val="000A38AE"/>
    <w:rsid w:val="000A3A1B"/>
    <w:rsid w:val="000A57C0"/>
    <w:rsid w:val="000B1404"/>
    <w:rsid w:val="000B15B4"/>
    <w:rsid w:val="000B319A"/>
    <w:rsid w:val="000B42E8"/>
    <w:rsid w:val="000B4890"/>
    <w:rsid w:val="000B4DA1"/>
    <w:rsid w:val="000B57F2"/>
    <w:rsid w:val="000B6F9C"/>
    <w:rsid w:val="000B7256"/>
    <w:rsid w:val="000C29F7"/>
    <w:rsid w:val="000C497C"/>
    <w:rsid w:val="000C4A6C"/>
    <w:rsid w:val="000C5A9E"/>
    <w:rsid w:val="000C5DA3"/>
    <w:rsid w:val="000C7D6C"/>
    <w:rsid w:val="000D044E"/>
    <w:rsid w:val="000D1116"/>
    <w:rsid w:val="000D2A89"/>
    <w:rsid w:val="000D322F"/>
    <w:rsid w:val="000D3A6B"/>
    <w:rsid w:val="000D5B93"/>
    <w:rsid w:val="000D66C4"/>
    <w:rsid w:val="000D6762"/>
    <w:rsid w:val="000D7259"/>
    <w:rsid w:val="000E3576"/>
    <w:rsid w:val="000E4B6E"/>
    <w:rsid w:val="000E6ECD"/>
    <w:rsid w:val="000E745D"/>
    <w:rsid w:val="000F25D7"/>
    <w:rsid w:val="000F4698"/>
    <w:rsid w:val="000F48A9"/>
    <w:rsid w:val="000F55B7"/>
    <w:rsid w:val="000F7505"/>
    <w:rsid w:val="00100228"/>
    <w:rsid w:val="001003D7"/>
    <w:rsid w:val="00102FD1"/>
    <w:rsid w:val="00104CB7"/>
    <w:rsid w:val="001052C7"/>
    <w:rsid w:val="00112DB8"/>
    <w:rsid w:val="00113061"/>
    <w:rsid w:val="001143E2"/>
    <w:rsid w:val="001147CD"/>
    <w:rsid w:val="00115627"/>
    <w:rsid w:val="00117ACC"/>
    <w:rsid w:val="00120995"/>
    <w:rsid w:val="0012234B"/>
    <w:rsid w:val="00123652"/>
    <w:rsid w:val="00123883"/>
    <w:rsid w:val="001253DC"/>
    <w:rsid w:val="00130363"/>
    <w:rsid w:val="00130E25"/>
    <w:rsid w:val="0013368E"/>
    <w:rsid w:val="00133C65"/>
    <w:rsid w:val="001341E3"/>
    <w:rsid w:val="001346A9"/>
    <w:rsid w:val="00136DDF"/>
    <w:rsid w:val="001409D7"/>
    <w:rsid w:val="001411DA"/>
    <w:rsid w:val="00143C48"/>
    <w:rsid w:val="001443A1"/>
    <w:rsid w:val="00147B17"/>
    <w:rsid w:val="00150330"/>
    <w:rsid w:val="00150EA2"/>
    <w:rsid w:val="001520AE"/>
    <w:rsid w:val="00153AED"/>
    <w:rsid w:val="00153C9B"/>
    <w:rsid w:val="00154E53"/>
    <w:rsid w:val="00155B9B"/>
    <w:rsid w:val="00155BCC"/>
    <w:rsid w:val="00155C4A"/>
    <w:rsid w:val="001576FA"/>
    <w:rsid w:val="00157F12"/>
    <w:rsid w:val="0016016A"/>
    <w:rsid w:val="00160A46"/>
    <w:rsid w:val="00162E49"/>
    <w:rsid w:val="001642C2"/>
    <w:rsid w:val="00164DC5"/>
    <w:rsid w:val="00165989"/>
    <w:rsid w:val="001664DC"/>
    <w:rsid w:val="001666E5"/>
    <w:rsid w:val="00167F69"/>
    <w:rsid w:val="0017062A"/>
    <w:rsid w:val="00175E00"/>
    <w:rsid w:val="0017691A"/>
    <w:rsid w:val="001801CF"/>
    <w:rsid w:val="001805F8"/>
    <w:rsid w:val="00181F47"/>
    <w:rsid w:val="00182B56"/>
    <w:rsid w:val="00183983"/>
    <w:rsid w:val="00184C06"/>
    <w:rsid w:val="00185953"/>
    <w:rsid w:val="001861C7"/>
    <w:rsid w:val="001866DE"/>
    <w:rsid w:val="00186EE1"/>
    <w:rsid w:val="00187FEE"/>
    <w:rsid w:val="00190D9A"/>
    <w:rsid w:val="00192B53"/>
    <w:rsid w:val="0019392C"/>
    <w:rsid w:val="00193CB8"/>
    <w:rsid w:val="00196905"/>
    <w:rsid w:val="0019704A"/>
    <w:rsid w:val="001A3709"/>
    <w:rsid w:val="001A5506"/>
    <w:rsid w:val="001A5801"/>
    <w:rsid w:val="001A6749"/>
    <w:rsid w:val="001A6E4D"/>
    <w:rsid w:val="001B0680"/>
    <w:rsid w:val="001B155D"/>
    <w:rsid w:val="001B1BAA"/>
    <w:rsid w:val="001B1E2F"/>
    <w:rsid w:val="001B24CC"/>
    <w:rsid w:val="001B345F"/>
    <w:rsid w:val="001B68FB"/>
    <w:rsid w:val="001B6C70"/>
    <w:rsid w:val="001B7723"/>
    <w:rsid w:val="001C06E4"/>
    <w:rsid w:val="001C158C"/>
    <w:rsid w:val="001C330F"/>
    <w:rsid w:val="001C3B66"/>
    <w:rsid w:val="001C3CA2"/>
    <w:rsid w:val="001C5A2E"/>
    <w:rsid w:val="001C712B"/>
    <w:rsid w:val="001D0FAE"/>
    <w:rsid w:val="001D2453"/>
    <w:rsid w:val="001D2CBE"/>
    <w:rsid w:val="001D34C2"/>
    <w:rsid w:val="001D407B"/>
    <w:rsid w:val="001D51C3"/>
    <w:rsid w:val="001D6B4F"/>
    <w:rsid w:val="001D6DF6"/>
    <w:rsid w:val="001D7B5E"/>
    <w:rsid w:val="001E0434"/>
    <w:rsid w:val="001E0E04"/>
    <w:rsid w:val="001F0869"/>
    <w:rsid w:val="001F1237"/>
    <w:rsid w:val="001F24FB"/>
    <w:rsid w:val="001F279B"/>
    <w:rsid w:val="001F5D1D"/>
    <w:rsid w:val="00200F43"/>
    <w:rsid w:val="00202239"/>
    <w:rsid w:val="0020348F"/>
    <w:rsid w:val="00204E16"/>
    <w:rsid w:val="002063B9"/>
    <w:rsid w:val="002066B4"/>
    <w:rsid w:val="00207573"/>
    <w:rsid w:val="00210CF9"/>
    <w:rsid w:val="0021131C"/>
    <w:rsid w:val="00212FF5"/>
    <w:rsid w:val="00213233"/>
    <w:rsid w:val="00213CFD"/>
    <w:rsid w:val="00215141"/>
    <w:rsid w:val="00215496"/>
    <w:rsid w:val="00217B01"/>
    <w:rsid w:val="00217F31"/>
    <w:rsid w:val="002210A2"/>
    <w:rsid w:val="002215B4"/>
    <w:rsid w:val="00221CBD"/>
    <w:rsid w:val="00222DB9"/>
    <w:rsid w:val="002252CE"/>
    <w:rsid w:val="00227165"/>
    <w:rsid w:val="00227413"/>
    <w:rsid w:val="0023058E"/>
    <w:rsid w:val="00231CB6"/>
    <w:rsid w:val="0023464B"/>
    <w:rsid w:val="0023637E"/>
    <w:rsid w:val="002378F4"/>
    <w:rsid w:val="00240F2D"/>
    <w:rsid w:val="002419A1"/>
    <w:rsid w:val="00243438"/>
    <w:rsid w:val="002435BB"/>
    <w:rsid w:val="00243C78"/>
    <w:rsid w:val="0024454B"/>
    <w:rsid w:val="00245DC5"/>
    <w:rsid w:val="002467B0"/>
    <w:rsid w:val="002471EE"/>
    <w:rsid w:val="00252050"/>
    <w:rsid w:val="00253F6E"/>
    <w:rsid w:val="002549CF"/>
    <w:rsid w:val="00255F3E"/>
    <w:rsid w:val="002560EE"/>
    <w:rsid w:val="002562B4"/>
    <w:rsid w:val="00256E7D"/>
    <w:rsid w:val="00257B06"/>
    <w:rsid w:val="00261FF9"/>
    <w:rsid w:val="0026339C"/>
    <w:rsid w:val="002633AC"/>
    <w:rsid w:val="002634DA"/>
    <w:rsid w:val="00265022"/>
    <w:rsid w:val="0026554C"/>
    <w:rsid w:val="00266D39"/>
    <w:rsid w:val="002672C6"/>
    <w:rsid w:val="002710C3"/>
    <w:rsid w:val="002736E8"/>
    <w:rsid w:val="002761F2"/>
    <w:rsid w:val="002806C3"/>
    <w:rsid w:val="00281A9A"/>
    <w:rsid w:val="00282112"/>
    <w:rsid w:val="002835B2"/>
    <w:rsid w:val="00285B23"/>
    <w:rsid w:val="002872FF"/>
    <w:rsid w:val="00287D83"/>
    <w:rsid w:val="002937BF"/>
    <w:rsid w:val="00293E00"/>
    <w:rsid w:val="00294953"/>
    <w:rsid w:val="00294DE1"/>
    <w:rsid w:val="00294E1C"/>
    <w:rsid w:val="002953D9"/>
    <w:rsid w:val="002A16E0"/>
    <w:rsid w:val="002A48C7"/>
    <w:rsid w:val="002A53D0"/>
    <w:rsid w:val="002A63E9"/>
    <w:rsid w:val="002A6C5F"/>
    <w:rsid w:val="002B3342"/>
    <w:rsid w:val="002B3FD1"/>
    <w:rsid w:val="002B58D4"/>
    <w:rsid w:val="002B6B6D"/>
    <w:rsid w:val="002C0A77"/>
    <w:rsid w:val="002C1FBA"/>
    <w:rsid w:val="002C296A"/>
    <w:rsid w:val="002C35E9"/>
    <w:rsid w:val="002C3953"/>
    <w:rsid w:val="002C3A86"/>
    <w:rsid w:val="002C5E22"/>
    <w:rsid w:val="002D0D3D"/>
    <w:rsid w:val="002D0F0B"/>
    <w:rsid w:val="002D1730"/>
    <w:rsid w:val="002D5947"/>
    <w:rsid w:val="002D5D90"/>
    <w:rsid w:val="002E086F"/>
    <w:rsid w:val="002E4C14"/>
    <w:rsid w:val="002E70F5"/>
    <w:rsid w:val="002F00D0"/>
    <w:rsid w:val="002F35C8"/>
    <w:rsid w:val="002F4545"/>
    <w:rsid w:val="002F5F02"/>
    <w:rsid w:val="002F7BBF"/>
    <w:rsid w:val="00300388"/>
    <w:rsid w:val="0030138F"/>
    <w:rsid w:val="003028D0"/>
    <w:rsid w:val="00303238"/>
    <w:rsid w:val="003067D3"/>
    <w:rsid w:val="00307BCE"/>
    <w:rsid w:val="003103A7"/>
    <w:rsid w:val="0031059D"/>
    <w:rsid w:val="003150C3"/>
    <w:rsid w:val="00315DFB"/>
    <w:rsid w:val="0031695C"/>
    <w:rsid w:val="003218E8"/>
    <w:rsid w:val="003227C6"/>
    <w:rsid w:val="00322E9E"/>
    <w:rsid w:val="0032623D"/>
    <w:rsid w:val="003262D1"/>
    <w:rsid w:val="00326971"/>
    <w:rsid w:val="00330DEF"/>
    <w:rsid w:val="00331FCD"/>
    <w:rsid w:val="00331FF1"/>
    <w:rsid w:val="00332F66"/>
    <w:rsid w:val="00335385"/>
    <w:rsid w:val="00336EEA"/>
    <w:rsid w:val="003404BA"/>
    <w:rsid w:val="00342030"/>
    <w:rsid w:val="003447CA"/>
    <w:rsid w:val="00344DED"/>
    <w:rsid w:val="00346FC3"/>
    <w:rsid w:val="00353A95"/>
    <w:rsid w:val="00357A29"/>
    <w:rsid w:val="0036179C"/>
    <w:rsid w:val="0036237C"/>
    <w:rsid w:val="00362441"/>
    <w:rsid w:val="00373206"/>
    <w:rsid w:val="003739A4"/>
    <w:rsid w:val="00373AC7"/>
    <w:rsid w:val="003752B5"/>
    <w:rsid w:val="0037690A"/>
    <w:rsid w:val="00376F13"/>
    <w:rsid w:val="00377303"/>
    <w:rsid w:val="00377A8F"/>
    <w:rsid w:val="003817E3"/>
    <w:rsid w:val="00382351"/>
    <w:rsid w:val="003863B3"/>
    <w:rsid w:val="00386542"/>
    <w:rsid w:val="003950BF"/>
    <w:rsid w:val="00395D58"/>
    <w:rsid w:val="00397017"/>
    <w:rsid w:val="003A07F6"/>
    <w:rsid w:val="003A0812"/>
    <w:rsid w:val="003A17F1"/>
    <w:rsid w:val="003A2282"/>
    <w:rsid w:val="003A5769"/>
    <w:rsid w:val="003B18A7"/>
    <w:rsid w:val="003B25C1"/>
    <w:rsid w:val="003B3573"/>
    <w:rsid w:val="003B4FF9"/>
    <w:rsid w:val="003B5E8C"/>
    <w:rsid w:val="003B668A"/>
    <w:rsid w:val="003C12D4"/>
    <w:rsid w:val="003C3A80"/>
    <w:rsid w:val="003C42C2"/>
    <w:rsid w:val="003C5871"/>
    <w:rsid w:val="003C7630"/>
    <w:rsid w:val="003D1004"/>
    <w:rsid w:val="003D14AA"/>
    <w:rsid w:val="003D3345"/>
    <w:rsid w:val="003D3959"/>
    <w:rsid w:val="003D46AB"/>
    <w:rsid w:val="003D4D91"/>
    <w:rsid w:val="003D59D6"/>
    <w:rsid w:val="003D5F11"/>
    <w:rsid w:val="003E017B"/>
    <w:rsid w:val="003E01F9"/>
    <w:rsid w:val="003E2059"/>
    <w:rsid w:val="003E2C5C"/>
    <w:rsid w:val="003E34F1"/>
    <w:rsid w:val="003E359D"/>
    <w:rsid w:val="003E618C"/>
    <w:rsid w:val="003E6590"/>
    <w:rsid w:val="003E72F1"/>
    <w:rsid w:val="003F0A38"/>
    <w:rsid w:val="003F1CA3"/>
    <w:rsid w:val="003F5534"/>
    <w:rsid w:val="003F57D8"/>
    <w:rsid w:val="003F7A11"/>
    <w:rsid w:val="00400D97"/>
    <w:rsid w:val="00403ECC"/>
    <w:rsid w:val="00405D83"/>
    <w:rsid w:val="004061BD"/>
    <w:rsid w:val="00406572"/>
    <w:rsid w:val="00406B1A"/>
    <w:rsid w:val="004071A1"/>
    <w:rsid w:val="004114F3"/>
    <w:rsid w:val="0041196F"/>
    <w:rsid w:val="00412776"/>
    <w:rsid w:val="00412B34"/>
    <w:rsid w:val="00412D82"/>
    <w:rsid w:val="0041389F"/>
    <w:rsid w:val="00414D42"/>
    <w:rsid w:val="00417096"/>
    <w:rsid w:val="00417693"/>
    <w:rsid w:val="00422AF2"/>
    <w:rsid w:val="0042486E"/>
    <w:rsid w:val="00424B0C"/>
    <w:rsid w:val="00425DF3"/>
    <w:rsid w:val="00427AFB"/>
    <w:rsid w:val="00430187"/>
    <w:rsid w:val="004368AB"/>
    <w:rsid w:val="00436B76"/>
    <w:rsid w:val="00436F24"/>
    <w:rsid w:val="0044036A"/>
    <w:rsid w:val="004416AC"/>
    <w:rsid w:val="00441F11"/>
    <w:rsid w:val="00442058"/>
    <w:rsid w:val="00443CF8"/>
    <w:rsid w:val="00444086"/>
    <w:rsid w:val="004443CF"/>
    <w:rsid w:val="00445A6E"/>
    <w:rsid w:val="00445AFC"/>
    <w:rsid w:val="00446D66"/>
    <w:rsid w:val="00447909"/>
    <w:rsid w:val="00451773"/>
    <w:rsid w:val="00452F51"/>
    <w:rsid w:val="004537DA"/>
    <w:rsid w:val="00457C8A"/>
    <w:rsid w:val="004601DE"/>
    <w:rsid w:val="00460E6B"/>
    <w:rsid w:val="00464FCD"/>
    <w:rsid w:val="00465834"/>
    <w:rsid w:val="00467899"/>
    <w:rsid w:val="004714F3"/>
    <w:rsid w:val="00471A40"/>
    <w:rsid w:val="00471F80"/>
    <w:rsid w:val="00472117"/>
    <w:rsid w:val="00473613"/>
    <w:rsid w:val="0047459E"/>
    <w:rsid w:val="00477B31"/>
    <w:rsid w:val="00480634"/>
    <w:rsid w:val="00483E06"/>
    <w:rsid w:val="004850B8"/>
    <w:rsid w:val="004868BF"/>
    <w:rsid w:val="00487A63"/>
    <w:rsid w:val="0049131C"/>
    <w:rsid w:val="004927DD"/>
    <w:rsid w:val="00497358"/>
    <w:rsid w:val="004979D1"/>
    <w:rsid w:val="004A1FB6"/>
    <w:rsid w:val="004A2B09"/>
    <w:rsid w:val="004A513F"/>
    <w:rsid w:val="004A682C"/>
    <w:rsid w:val="004A6FA3"/>
    <w:rsid w:val="004B23B6"/>
    <w:rsid w:val="004B4783"/>
    <w:rsid w:val="004B50E6"/>
    <w:rsid w:val="004B75B2"/>
    <w:rsid w:val="004B7D61"/>
    <w:rsid w:val="004C02AA"/>
    <w:rsid w:val="004C2F72"/>
    <w:rsid w:val="004C57F0"/>
    <w:rsid w:val="004C6E30"/>
    <w:rsid w:val="004C7045"/>
    <w:rsid w:val="004D0C1C"/>
    <w:rsid w:val="004D101B"/>
    <w:rsid w:val="004D155A"/>
    <w:rsid w:val="004D26C1"/>
    <w:rsid w:val="004D3BE7"/>
    <w:rsid w:val="004D4F58"/>
    <w:rsid w:val="004D50FD"/>
    <w:rsid w:val="004D5F06"/>
    <w:rsid w:val="004E1CD7"/>
    <w:rsid w:val="004E20E5"/>
    <w:rsid w:val="004E25EB"/>
    <w:rsid w:val="004E3355"/>
    <w:rsid w:val="004E396A"/>
    <w:rsid w:val="004E763F"/>
    <w:rsid w:val="004F08F4"/>
    <w:rsid w:val="004F2011"/>
    <w:rsid w:val="004F2327"/>
    <w:rsid w:val="004F29C4"/>
    <w:rsid w:val="004F2EB9"/>
    <w:rsid w:val="004F439E"/>
    <w:rsid w:val="004F485C"/>
    <w:rsid w:val="004F5609"/>
    <w:rsid w:val="004F6B83"/>
    <w:rsid w:val="00500AEB"/>
    <w:rsid w:val="00500B63"/>
    <w:rsid w:val="00504A11"/>
    <w:rsid w:val="0050735A"/>
    <w:rsid w:val="00507632"/>
    <w:rsid w:val="005110FB"/>
    <w:rsid w:val="00512A0E"/>
    <w:rsid w:val="00513871"/>
    <w:rsid w:val="005176B9"/>
    <w:rsid w:val="00520012"/>
    <w:rsid w:val="00523A11"/>
    <w:rsid w:val="0052487F"/>
    <w:rsid w:val="00524D9A"/>
    <w:rsid w:val="0052662D"/>
    <w:rsid w:val="00526F8B"/>
    <w:rsid w:val="00527092"/>
    <w:rsid w:val="005270DB"/>
    <w:rsid w:val="0052784E"/>
    <w:rsid w:val="00527DC5"/>
    <w:rsid w:val="0053040D"/>
    <w:rsid w:val="005335C3"/>
    <w:rsid w:val="005360B6"/>
    <w:rsid w:val="00536462"/>
    <w:rsid w:val="0053646B"/>
    <w:rsid w:val="00536B1C"/>
    <w:rsid w:val="005377F9"/>
    <w:rsid w:val="00537C7E"/>
    <w:rsid w:val="00542260"/>
    <w:rsid w:val="00542B9D"/>
    <w:rsid w:val="00543192"/>
    <w:rsid w:val="00543E2C"/>
    <w:rsid w:val="00544BC8"/>
    <w:rsid w:val="0054525A"/>
    <w:rsid w:val="0054668E"/>
    <w:rsid w:val="00546F4D"/>
    <w:rsid w:val="0054772A"/>
    <w:rsid w:val="00551228"/>
    <w:rsid w:val="0055199C"/>
    <w:rsid w:val="00553DC1"/>
    <w:rsid w:val="00554F86"/>
    <w:rsid w:val="0055583E"/>
    <w:rsid w:val="005562BB"/>
    <w:rsid w:val="00557BB1"/>
    <w:rsid w:val="00560423"/>
    <w:rsid w:val="0056182B"/>
    <w:rsid w:val="0056208D"/>
    <w:rsid w:val="005655EF"/>
    <w:rsid w:val="00565E14"/>
    <w:rsid w:val="00567950"/>
    <w:rsid w:val="00571033"/>
    <w:rsid w:val="00572B4B"/>
    <w:rsid w:val="00572FBC"/>
    <w:rsid w:val="00573CB2"/>
    <w:rsid w:val="00574902"/>
    <w:rsid w:val="00574C94"/>
    <w:rsid w:val="00575DF0"/>
    <w:rsid w:val="00580ADD"/>
    <w:rsid w:val="005821F7"/>
    <w:rsid w:val="005829B9"/>
    <w:rsid w:val="00582FBC"/>
    <w:rsid w:val="00584168"/>
    <w:rsid w:val="00584638"/>
    <w:rsid w:val="0058502D"/>
    <w:rsid w:val="00585199"/>
    <w:rsid w:val="00585D31"/>
    <w:rsid w:val="00591557"/>
    <w:rsid w:val="005936A3"/>
    <w:rsid w:val="00594A23"/>
    <w:rsid w:val="005A0227"/>
    <w:rsid w:val="005A11D3"/>
    <w:rsid w:val="005A2673"/>
    <w:rsid w:val="005A2EC5"/>
    <w:rsid w:val="005A3013"/>
    <w:rsid w:val="005A3F27"/>
    <w:rsid w:val="005A4A7C"/>
    <w:rsid w:val="005A4D78"/>
    <w:rsid w:val="005A5AB6"/>
    <w:rsid w:val="005A7AE8"/>
    <w:rsid w:val="005B06BE"/>
    <w:rsid w:val="005B1150"/>
    <w:rsid w:val="005B1CE0"/>
    <w:rsid w:val="005B1D4B"/>
    <w:rsid w:val="005B7FF5"/>
    <w:rsid w:val="005C1D9D"/>
    <w:rsid w:val="005C28FA"/>
    <w:rsid w:val="005C2FAE"/>
    <w:rsid w:val="005C609F"/>
    <w:rsid w:val="005D1613"/>
    <w:rsid w:val="005D31A6"/>
    <w:rsid w:val="005D3418"/>
    <w:rsid w:val="005D5D5A"/>
    <w:rsid w:val="005E018A"/>
    <w:rsid w:val="005E1ABA"/>
    <w:rsid w:val="005E2175"/>
    <w:rsid w:val="005E2E1B"/>
    <w:rsid w:val="005E40FA"/>
    <w:rsid w:val="005E62E8"/>
    <w:rsid w:val="005E7F83"/>
    <w:rsid w:val="005F081A"/>
    <w:rsid w:val="005F2158"/>
    <w:rsid w:val="005F295D"/>
    <w:rsid w:val="005F32FD"/>
    <w:rsid w:val="005F415A"/>
    <w:rsid w:val="005F4427"/>
    <w:rsid w:val="005F49A7"/>
    <w:rsid w:val="005F59BC"/>
    <w:rsid w:val="005F791F"/>
    <w:rsid w:val="005F7EB7"/>
    <w:rsid w:val="00600017"/>
    <w:rsid w:val="00600C02"/>
    <w:rsid w:val="00602F33"/>
    <w:rsid w:val="006034C2"/>
    <w:rsid w:val="006054E8"/>
    <w:rsid w:val="00605C62"/>
    <w:rsid w:val="0060775A"/>
    <w:rsid w:val="00611391"/>
    <w:rsid w:val="006113DF"/>
    <w:rsid w:val="00611F1E"/>
    <w:rsid w:val="0061245A"/>
    <w:rsid w:val="0061409E"/>
    <w:rsid w:val="00616550"/>
    <w:rsid w:val="006204AB"/>
    <w:rsid w:val="00622489"/>
    <w:rsid w:val="006230A0"/>
    <w:rsid w:val="0062504F"/>
    <w:rsid w:val="0063011C"/>
    <w:rsid w:val="00630C31"/>
    <w:rsid w:val="00630F16"/>
    <w:rsid w:val="00631FEE"/>
    <w:rsid w:val="006327A1"/>
    <w:rsid w:val="00633068"/>
    <w:rsid w:val="0063727D"/>
    <w:rsid w:val="006377F0"/>
    <w:rsid w:val="00637D7C"/>
    <w:rsid w:val="00637DED"/>
    <w:rsid w:val="00642BA0"/>
    <w:rsid w:val="0064580B"/>
    <w:rsid w:val="00652007"/>
    <w:rsid w:val="0065258A"/>
    <w:rsid w:val="006525C8"/>
    <w:rsid w:val="00652790"/>
    <w:rsid w:val="00652DC4"/>
    <w:rsid w:val="006555CD"/>
    <w:rsid w:val="0065750D"/>
    <w:rsid w:val="0066063C"/>
    <w:rsid w:val="00660F80"/>
    <w:rsid w:val="00661D52"/>
    <w:rsid w:val="00665D01"/>
    <w:rsid w:val="00666B70"/>
    <w:rsid w:val="006674D5"/>
    <w:rsid w:val="0067168F"/>
    <w:rsid w:val="006742A2"/>
    <w:rsid w:val="00675FEF"/>
    <w:rsid w:val="00676449"/>
    <w:rsid w:val="00676A22"/>
    <w:rsid w:val="00680964"/>
    <w:rsid w:val="006823B8"/>
    <w:rsid w:val="00683E61"/>
    <w:rsid w:val="006841B0"/>
    <w:rsid w:val="00687573"/>
    <w:rsid w:val="00687E6A"/>
    <w:rsid w:val="006919CD"/>
    <w:rsid w:val="0069389D"/>
    <w:rsid w:val="0069559B"/>
    <w:rsid w:val="006963EC"/>
    <w:rsid w:val="0069772A"/>
    <w:rsid w:val="006A292B"/>
    <w:rsid w:val="006A31B9"/>
    <w:rsid w:val="006A70FA"/>
    <w:rsid w:val="006A794C"/>
    <w:rsid w:val="006B096C"/>
    <w:rsid w:val="006B2278"/>
    <w:rsid w:val="006B2608"/>
    <w:rsid w:val="006B57D4"/>
    <w:rsid w:val="006C3090"/>
    <w:rsid w:val="006C31D5"/>
    <w:rsid w:val="006C377D"/>
    <w:rsid w:val="006C3D7F"/>
    <w:rsid w:val="006C418A"/>
    <w:rsid w:val="006C7B66"/>
    <w:rsid w:val="006D19A9"/>
    <w:rsid w:val="006D42EE"/>
    <w:rsid w:val="006D5F92"/>
    <w:rsid w:val="006D6059"/>
    <w:rsid w:val="006D77C8"/>
    <w:rsid w:val="006E1321"/>
    <w:rsid w:val="006E4006"/>
    <w:rsid w:val="006E4D3F"/>
    <w:rsid w:val="006E5981"/>
    <w:rsid w:val="006E6069"/>
    <w:rsid w:val="006E7429"/>
    <w:rsid w:val="006E7C78"/>
    <w:rsid w:val="006F0AC0"/>
    <w:rsid w:val="006F0F5C"/>
    <w:rsid w:val="006F1AC7"/>
    <w:rsid w:val="006F26D1"/>
    <w:rsid w:val="006F3C0B"/>
    <w:rsid w:val="006F5028"/>
    <w:rsid w:val="006F75B2"/>
    <w:rsid w:val="006F7C7E"/>
    <w:rsid w:val="007020AA"/>
    <w:rsid w:val="00702CED"/>
    <w:rsid w:val="007064DD"/>
    <w:rsid w:val="00706DC5"/>
    <w:rsid w:val="0071410D"/>
    <w:rsid w:val="0071532E"/>
    <w:rsid w:val="00715A24"/>
    <w:rsid w:val="0071618A"/>
    <w:rsid w:val="007170B7"/>
    <w:rsid w:val="00721007"/>
    <w:rsid w:val="00723083"/>
    <w:rsid w:val="007238F1"/>
    <w:rsid w:val="00723D92"/>
    <w:rsid w:val="00723F33"/>
    <w:rsid w:val="00727E3D"/>
    <w:rsid w:val="00731B10"/>
    <w:rsid w:val="00731EA9"/>
    <w:rsid w:val="007329CC"/>
    <w:rsid w:val="007329E5"/>
    <w:rsid w:val="00733FB7"/>
    <w:rsid w:val="00735268"/>
    <w:rsid w:val="0073536B"/>
    <w:rsid w:val="007357C0"/>
    <w:rsid w:val="00736F7C"/>
    <w:rsid w:val="00737A75"/>
    <w:rsid w:val="007417D5"/>
    <w:rsid w:val="0074244B"/>
    <w:rsid w:val="00742BD2"/>
    <w:rsid w:val="00744FFA"/>
    <w:rsid w:val="0075015E"/>
    <w:rsid w:val="007504AC"/>
    <w:rsid w:val="0075548A"/>
    <w:rsid w:val="007560CC"/>
    <w:rsid w:val="007561F3"/>
    <w:rsid w:val="007565BB"/>
    <w:rsid w:val="00756DBF"/>
    <w:rsid w:val="007575A0"/>
    <w:rsid w:val="007629F3"/>
    <w:rsid w:val="0076368C"/>
    <w:rsid w:val="007649C8"/>
    <w:rsid w:val="00765327"/>
    <w:rsid w:val="00765CFC"/>
    <w:rsid w:val="00766C9B"/>
    <w:rsid w:val="007717DC"/>
    <w:rsid w:val="00771E12"/>
    <w:rsid w:val="007728BA"/>
    <w:rsid w:val="00775C82"/>
    <w:rsid w:val="00777A8F"/>
    <w:rsid w:val="00781A0A"/>
    <w:rsid w:val="00783AB7"/>
    <w:rsid w:val="0078478C"/>
    <w:rsid w:val="00790163"/>
    <w:rsid w:val="0079143D"/>
    <w:rsid w:val="00791C86"/>
    <w:rsid w:val="00792147"/>
    <w:rsid w:val="00794265"/>
    <w:rsid w:val="007958B8"/>
    <w:rsid w:val="007A038F"/>
    <w:rsid w:val="007A2370"/>
    <w:rsid w:val="007A2D2B"/>
    <w:rsid w:val="007A55E0"/>
    <w:rsid w:val="007A62E1"/>
    <w:rsid w:val="007A6380"/>
    <w:rsid w:val="007A6436"/>
    <w:rsid w:val="007A6B7A"/>
    <w:rsid w:val="007A6FD9"/>
    <w:rsid w:val="007A72A4"/>
    <w:rsid w:val="007A738F"/>
    <w:rsid w:val="007B062F"/>
    <w:rsid w:val="007B0FA5"/>
    <w:rsid w:val="007B1D64"/>
    <w:rsid w:val="007B2088"/>
    <w:rsid w:val="007B21DA"/>
    <w:rsid w:val="007B226A"/>
    <w:rsid w:val="007B4592"/>
    <w:rsid w:val="007B4D59"/>
    <w:rsid w:val="007B6B9A"/>
    <w:rsid w:val="007B7857"/>
    <w:rsid w:val="007C17C1"/>
    <w:rsid w:val="007C22A9"/>
    <w:rsid w:val="007C471E"/>
    <w:rsid w:val="007C5554"/>
    <w:rsid w:val="007C563D"/>
    <w:rsid w:val="007E0139"/>
    <w:rsid w:val="007E1E54"/>
    <w:rsid w:val="007E597C"/>
    <w:rsid w:val="007E5B24"/>
    <w:rsid w:val="007E5E8A"/>
    <w:rsid w:val="007E5FD2"/>
    <w:rsid w:val="007E65A7"/>
    <w:rsid w:val="007E7FA6"/>
    <w:rsid w:val="007F4785"/>
    <w:rsid w:val="007F5885"/>
    <w:rsid w:val="007F5FBF"/>
    <w:rsid w:val="007F6F38"/>
    <w:rsid w:val="007F6FD0"/>
    <w:rsid w:val="00801E19"/>
    <w:rsid w:val="008031CF"/>
    <w:rsid w:val="00803FC1"/>
    <w:rsid w:val="00804596"/>
    <w:rsid w:val="00806CC0"/>
    <w:rsid w:val="0081190F"/>
    <w:rsid w:val="00811C86"/>
    <w:rsid w:val="00815457"/>
    <w:rsid w:val="00820B23"/>
    <w:rsid w:val="008216E9"/>
    <w:rsid w:val="00822414"/>
    <w:rsid w:val="0082294E"/>
    <w:rsid w:val="0082403C"/>
    <w:rsid w:val="0082759B"/>
    <w:rsid w:val="00827DEA"/>
    <w:rsid w:val="0083113F"/>
    <w:rsid w:val="0083202E"/>
    <w:rsid w:val="008325B0"/>
    <w:rsid w:val="008351DD"/>
    <w:rsid w:val="00836567"/>
    <w:rsid w:val="00840A9F"/>
    <w:rsid w:val="00842C53"/>
    <w:rsid w:val="00842F69"/>
    <w:rsid w:val="00844041"/>
    <w:rsid w:val="008520EF"/>
    <w:rsid w:val="00852864"/>
    <w:rsid w:val="0085405C"/>
    <w:rsid w:val="008551EB"/>
    <w:rsid w:val="008561EC"/>
    <w:rsid w:val="00861ED2"/>
    <w:rsid w:val="00861FF8"/>
    <w:rsid w:val="00862394"/>
    <w:rsid w:val="008658DB"/>
    <w:rsid w:val="0087242B"/>
    <w:rsid w:val="00872785"/>
    <w:rsid w:val="00872E36"/>
    <w:rsid w:val="008742FA"/>
    <w:rsid w:val="008755D7"/>
    <w:rsid w:val="00875BB5"/>
    <w:rsid w:val="00875C83"/>
    <w:rsid w:val="0087606B"/>
    <w:rsid w:val="00876211"/>
    <w:rsid w:val="00877BEF"/>
    <w:rsid w:val="00880533"/>
    <w:rsid w:val="008836F3"/>
    <w:rsid w:val="008839ED"/>
    <w:rsid w:val="0088430C"/>
    <w:rsid w:val="00884916"/>
    <w:rsid w:val="00886714"/>
    <w:rsid w:val="00887797"/>
    <w:rsid w:val="00887C36"/>
    <w:rsid w:val="008909F3"/>
    <w:rsid w:val="00892F11"/>
    <w:rsid w:val="00894BF9"/>
    <w:rsid w:val="00895693"/>
    <w:rsid w:val="00896534"/>
    <w:rsid w:val="008A1628"/>
    <w:rsid w:val="008A17D2"/>
    <w:rsid w:val="008A1CF2"/>
    <w:rsid w:val="008A33E2"/>
    <w:rsid w:val="008A3763"/>
    <w:rsid w:val="008A39BD"/>
    <w:rsid w:val="008A56AB"/>
    <w:rsid w:val="008A5D9A"/>
    <w:rsid w:val="008A7056"/>
    <w:rsid w:val="008A762E"/>
    <w:rsid w:val="008B2EA5"/>
    <w:rsid w:val="008B356C"/>
    <w:rsid w:val="008C2192"/>
    <w:rsid w:val="008C7F31"/>
    <w:rsid w:val="008D170E"/>
    <w:rsid w:val="008D2D5A"/>
    <w:rsid w:val="008D450D"/>
    <w:rsid w:val="008D4A74"/>
    <w:rsid w:val="008D6A9B"/>
    <w:rsid w:val="008D74C0"/>
    <w:rsid w:val="008D76BC"/>
    <w:rsid w:val="008E035B"/>
    <w:rsid w:val="008E0D3B"/>
    <w:rsid w:val="008E4DA1"/>
    <w:rsid w:val="008E63EA"/>
    <w:rsid w:val="008F0B5B"/>
    <w:rsid w:val="008F122A"/>
    <w:rsid w:val="008F22B0"/>
    <w:rsid w:val="008F2427"/>
    <w:rsid w:val="008F28B8"/>
    <w:rsid w:val="008F2C08"/>
    <w:rsid w:val="008F33C3"/>
    <w:rsid w:val="008F3CA5"/>
    <w:rsid w:val="008F5370"/>
    <w:rsid w:val="008F72C2"/>
    <w:rsid w:val="00901D13"/>
    <w:rsid w:val="009051CC"/>
    <w:rsid w:val="00907F20"/>
    <w:rsid w:val="009104E7"/>
    <w:rsid w:val="009108AF"/>
    <w:rsid w:val="009111BF"/>
    <w:rsid w:val="0091214A"/>
    <w:rsid w:val="009152FB"/>
    <w:rsid w:val="00915DD2"/>
    <w:rsid w:val="009161DC"/>
    <w:rsid w:val="00916A1D"/>
    <w:rsid w:val="00916B1A"/>
    <w:rsid w:val="00922D94"/>
    <w:rsid w:val="009238DC"/>
    <w:rsid w:val="00924FA5"/>
    <w:rsid w:val="009254D5"/>
    <w:rsid w:val="009266C7"/>
    <w:rsid w:val="0092716A"/>
    <w:rsid w:val="0092796B"/>
    <w:rsid w:val="009312D7"/>
    <w:rsid w:val="00932CAD"/>
    <w:rsid w:val="00933AF4"/>
    <w:rsid w:val="00933D50"/>
    <w:rsid w:val="00935516"/>
    <w:rsid w:val="00935A61"/>
    <w:rsid w:val="00937BED"/>
    <w:rsid w:val="00937E09"/>
    <w:rsid w:val="00940F69"/>
    <w:rsid w:val="0094110D"/>
    <w:rsid w:val="00942103"/>
    <w:rsid w:val="009423BA"/>
    <w:rsid w:val="009439C0"/>
    <w:rsid w:val="00944231"/>
    <w:rsid w:val="00944AF2"/>
    <w:rsid w:val="00944D51"/>
    <w:rsid w:val="00945A9C"/>
    <w:rsid w:val="00946943"/>
    <w:rsid w:val="00950397"/>
    <w:rsid w:val="0095185F"/>
    <w:rsid w:val="009525D8"/>
    <w:rsid w:val="0095308D"/>
    <w:rsid w:val="0095366E"/>
    <w:rsid w:val="009536EC"/>
    <w:rsid w:val="009568E8"/>
    <w:rsid w:val="00957A31"/>
    <w:rsid w:val="0096082E"/>
    <w:rsid w:val="0096087E"/>
    <w:rsid w:val="0096096A"/>
    <w:rsid w:val="009611EE"/>
    <w:rsid w:val="009615E8"/>
    <w:rsid w:val="009641B2"/>
    <w:rsid w:val="0096429E"/>
    <w:rsid w:val="00964532"/>
    <w:rsid w:val="00965B8F"/>
    <w:rsid w:val="00966309"/>
    <w:rsid w:val="00972613"/>
    <w:rsid w:val="00972B18"/>
    <w:rsid w:val="00973BBC"/>
    <w:rsid w:val="009764AF"/>
    <w:rsid w:val="00976F27"/>
    <w:rsid w:val="00977BF8"/>
    <w:rsid w:val="00981060"/>
    <w:rsid w:val="00981465"/>
    <w:rsid w:val="00981DE4"/>
    <w:rsid w:val="00982125"/>
    <w:rsid w:val="00983620"/>
    <w:rsid w:val="00983FE7"/>
    <w:rsid w:val="009841FF"/>
    <w:rsid w:val="00986A7F"/>
    <w:rsid w:val="009915AB"/>
    <w:rsid w:val="009926D5"/>
    <w:rsid w:val="00996563"/>
    <w:rsid w:val="009A2949"/>
    <w:rsid w:val="009A378D"/>
    <w:rsid w:val="009A404B"/>
    <w:rsid w:val="009A504A"/>
    <w:rsid w:val="009A70A1"/>
    <w:rsid w:val="009A72D9"/>
    <w:rsid w:val="009B0DAF"/>
    <w:rsid w:val="009B156C"/>
    <w:rsid w:val="009B48FD"/>
    <w:rsid w:val="009B6AB2"/>
    <w:rsid w:val="009C0305"/>
    <w:rsid w:val="009C0E67"/>
    <w:rsid w:val="009C287F"/>
    <w:rsid w:val="009C2BC3"/>
    <w:rsid w:val="009C3417"/>
    <w:rsid w:val="009C42EB"/>
    <w:rsid w:val="009C47C1"/>
    <w:rsid w:val="009C6011"/>
    <w:rsid w:val="009C7771"/>
    <w:rsid w:val="009D14E3"/>
    <w:rsid w:val="009D27F0"/>
    <w:rsid w:val="009D31A4"/>
    <w:rsid w:val="009D422C"/>
    <w:rsid w:val="009D4CDB"/>
    <w:rsid w:val="009D5552"/>
    <w:rsid w:val="009D5A21"/>
    <w:rsid w:val="009D7A8D"/>
    <w:rsid w:val="009E3537"/>
    <w:rsid w:val="009E3655"/>
    <w:rsid w:val="009E44AF"/>
    <w:rsid w:val="009E4E98"/>
    <w:rsid w:val="009E6702"/>
    <w:rsid w:val="009F071B"/>
    <w:rsid w:val="009F1492"/>
    <w:rsid w:val="009F3B94"/>
    <w:rsid w:val="009F3D4C"/>
    <w:rsid w:val="00A02F02"/>
    <w:rsid w:val="00A060C1"/>
    <w:rsid w:val="00A07BFD"/>
    <w:rsid w:val="00A11F84"/>
    <w:rsid w:val="00A126BE"/>
    <w:rsid w:val="00A13DA2"/>
    <w:rsid w:val="00A13EEB"/>
    <w:rsid w:val="00A16000"/>
    <w:rsid w:val="00A1750E"/>
    <w:rsid w:val="00A209DE"/>
    <w:rsid w:val="00A20BD4"/>
    <w:rsid w:val="00A20D70"/>
    <w:rsid w:val="00A21847"/>
    <w:rsid w:val="00A224B1"/>
    <w:rsid w:val="00A247E0"/>
    <w:rsid w:val="00A24B9D"/>
    <w:rsid w:val="00A2615D"/>
    <w:rsid w:val="00A27373"/>
    <w:rsid w:val="00A277D2"/>
    <w:rsid w:val="00A304FF"/>
    <w:rsid w:val="00A316A3"/>
    <w:rsid w:val="00A32FD1"/>
    <w:rsid w:val="00A35651"/>
    <w:rsid w:val="00A35EBA"/>
    <w:rsid w:val="00A405CB"/>
    <w:rsid w:val="00A43BBF"/>
    <w:rsid w:val="00A44626"/>
    <w:rsid w:val="00A4571D"/>
    <w:rsid w:val="00A45765"/>
    <w:rsid w:val="00A45AA6"/>
    <w:rsid w:val="00A45D69"/>
    <w:rsid w:val="00A46CD6"/>
    <w:rsid w:val="00A46DBD"/>
    <w:rsid w:val="00A4725A"/>
    <w:rsid w:val="00A47879"/>
    <w:rsid w:val="00A50DDF"/>
    <w:rsid w:val="00A51757"/>
    <w:rsid w:val="00A52D99"/>
    <w:rsid w:val="00A546CB"/>
    <w:rsid w:val="00A54AB2"/>
    <w:rsid w:val="00A57A57"/>
    <w:rsid w:val="00A60E03"/>
    <w:rsid w:val="00A633D6"/>
    <w:rsid w:val="00A70FD6"/>
    <w:rsid w:val="00A7129B"/>
    <w:rsid w:val="00A736F6"/>
    <w:rsid w:val="00A75B1F"/>
    <w:rsid w:val="00A76528"/>
    <w:rsid w:val="00A76CA8"/>
    <w:rsid w:val="00A77498"/>
    <w:rsid w:val="00A8198F"/>
    <w:rsid w:val="00A81A0A"/>
    <w:rsid w:val="00A83253"/>
    <w:rsid w:val="00A86A30"/>
    <w:rsid w:val="00A91B35"/>
    <w:rsid w:val="00A9220A"/>
    <w:rsid w:val="00A93256"/>
    <w:rsid w:val="00A94406"/>
    <w:rsid w:val="00A945EF"/>
    <w:rsid w:val="00A96A17"/>
    <w:rsid w:val="00A96EF1"/>
    <w:rsid w:val="00A97923"/>
    <w:rsid w:val="00AA02E4"/>
    <w:rsid w:val="00AA0920"/>
    <w:rsid w:val="00AA0B88"/>
    <w:rsid w:val="00AA1DDB"/>
    <w:rsid w:val="00AA1F11"/>
    <w:rsid w:val="00AA3F31"/>
    <w:rsid w:val="00AA5E99"/>
    <w:rsid w:val="00AA72B4"/>
    <w:rsid w:val="00AB118A"/>
    <w:rsid w:val="00AB12CA"/>
    <w:rsid w:val="00AC0682"/>
    <w:rsid w:val="00AC09FF"/>
    <w:rsid w:val="00AC1BEA"/>
    <w:rsid w:val="00AC1F55"/>
    <w:rsid w:val="00AC27A1"/>
    <w:rsid w:val="00AC4FDA"/>
    <w:rsid w:val="00AC516A"/>
    <w:rsid w:val="00AC6296"/>
    <w:rsid w:val="00AD1A83"/>
    <w:rsid w:val="00AD1F2F"/>
    <w:rsid w:val="00AD2E97"/>
    <w:rsid w:val="00AD452D"/>
    <w:rsid w:val="00AD464D"/>
    <w:rsid w:val="00AD4CE1"/>
    <w:rsid w:val="00AD4FD8"/>
    <w:rsid w:val="00AD638A"/>
    <w:rsid w:val="00AD6419"/>
    <w:rsid w:val="00AD6E59"/>
    <w:rsid w:val="00AD7C9B"/>
    <w:rsid w:val="00AE01DE"/>
    <w:rsid w:val="00AE091C"/>
    <w:rsid w:val="00AE2D91"/>
    <w:rsid w:val="00AE45F7"/>
    <w:rsid w:val="00AE4EF5"/>
    <w:rsid w:val="00AE62C0"/>
    <w:rsid w:val="00AE6B61"/>
    <w:rsid w:val="00AF0694"/>
    <w:rsid w:val="00AF09E7"/>
    <w:rsid w:val="00AF2D50"/>
    <w:rsid w:val="00AF2FFA"/>
    <w:rsid w:val="00AF33DE"/>
    <w:rsid w:val="00AF3805"/>
    <w:rsid w:val="00AF44C1"/>
    <w:rsid w:val="00AF665B"/>
    <w:rsid w:val="00AF677D"/>
    <w:rsid w:val="00B00E7C"/>
    <w:rsid w:val="00B0238B"/>
    <w:rsid w:val="00B047D1"/>
    <w:rsid w:val="00B05F76"/>
    <w:rsid w:val="00B101C6"/>
    <w:rsid w:val="00B10E78"/>
    <w:rsid w:val="00B1400F"/>
    <w:rsid w:val="00B14FEC"/>
    <w:rsid w:val="00B15F09"/>
    <w:rsid w:val="00B16242"/>
    <w:rsid w:val="00B17B96"/>
    <w:rsid w:val="00B233EE"/>
    <w:rsid w:val="00B244BD"/>
    <w:rsid w:val="00B25EBA"/>
    <w:rsid w:val="00B26A46"/>
    <w:rsid w:val="00B271EF"/>
    <w:rsid w:val="00B27D76"/>
    <w:rsid w:val="00B27F19"/>
    <w:rsid w:val="00B3328E"/>
    <w:rsid w:val="00B34A47"/>
    <w:rsid w:val="00B34A60"/>
    <w:rsid w:val="00B367B1"/>
    <w:rsid w:val="00B43737"/>
    <w:rsid w:val="00B467CB"/>
    <w:rsid w:val="00B46B6C"/>
    <w:rsid w:val="00B50475"/>
    <w:rsid w:val="00B5076A"/>
    <w:rsid w:val="00B5120E"/>
    <w:rsid w:val="00B51DDA"/>
    <w:rsid w:val="00B52AA2"/>
    <w:rsid w:val="00B52ADA"/>
    <w:rsid w:val="00B52B25"/>
    <w:rsid w:val="00B532B3"/>
    <w:rsid w:val="00B545D7"/>
    <w:rsid w:val="00B549D4"/>
    <w:rsid w:val="00B554A3"/>
    <w:rsid w:val="00B562FE"/>
    <w:rsid w:val="00B602A6"/>
    <w:rsid w:val="00B60ABA"/>
    <w:rsid w:val="00B60B90"/>
    <w:rsid w:val="00B62C0E"/>
    <w:rsid w:val="00B62D84"/>
    <w:rsid w:val="00B6481D"/>
    <w:rsid w:val="00B648ED"/>
    <w:rsid w:val="00B65C31"/>
    <w:rsid w:val="00B71633"/>
    <w:rsid w:val="00B75739"/>
    <w:rsid w:val="00B77091"/>
    <w:rsid w:val="00B810C5"/>
    <w:rsid w:val="00B82988"/>
    <w:rsid w:val="00B83764"/>
    <w:rsid w:val="00B85EAC"/>
    <w:rsid w:val="00B86099"/>
    <w:rsid w:val="00B87C22"/>
    <w:rsid w:val="00B87EC6"/>
    <w:rsid w:val="00B906AF"/>
    <w:rsid w:val="00B9167A"/>
    <w:rsid w:val="00B92163"/>
    <w:rsid w:val="00B9216D"/>
    <w:rsid w:val="00B92CAF"/>
    <w:rsid w:val="00B94D13"/>
    <w:rsid w:val="00B95507"/>
    <w:rsid w:val="00B956B5"/>
    <w:rsid w:val="00B97F4D"/>
    <w:rsid w:val="00BA3940"/>
    <w:rsid w:val="00BA7A62"/>
    <w:rsid w:val="00BA7AD9"/>
    <w:rsid w:val="00BB0A1F"/>
    <w:rsid w:val="00BB1ED7"/>
    <w:rsid w:val="00BB2E3C"/>
    <w:rsid w:val="00BB3698"/>
    <w:rsid w:val="00BB500D"/>
    <w:rsid w:val="00BB7D80"/>
    <w:rsid w:val="00BC4E66"/>
    <w:rsid w:val="00BC5FB6"/>
    <w:rsid w:val="00BC7939"/>
    <w:rsid w:val="00BD0CD1"/>
    <w:rsid w:val="00BD1028"/>
    <w:rsid w:val="00BD106C"/>
    <w:rsid w:val="00BD11BF"/>
    <w:rsid w:val="00BD37B7"/>
    <w:rsid w:val="00BD3C3A"/>
    <w:rsid w:val="00BD4259"/>
    <w:rsid w:val="00BD47ED"/>
    <w:rsid w:val="00BD4DC8"/>
    <w:rsid w:val="00BD591C"/>
    <w:rsid w:val="00BD6404"/>
    <w:rsid w:val="00BD67E3"/>
    <w:rsid w:val="00BD6B9B"/>
    <w:rsid w:val="00BD6E57"/>
    <w:rsid w:val="00BE1B83"/>
    <w:rsid w:val="00BE1E84"/>
    <w:rsid w:val="00BE5712"/>
    <w:rsid w:val="00BE5DF7"/>
    <w:rsid w:val="00BE7884"/>
    <w:rsid w:val="00BF278B"/>
    <w:rsid w:val="00BF4D10"/>
    <w:rsid w:val="00BF65AE"/>
    <w:rsid w:val="00C0042C"/>
    <w:rsid w:val="00C01FA4"/>
    <w:rsid w:val="00C05502"/>
    <w:rsid w:val="00C075A8"/>
    <w:rsid w:val="00C10E0E"/>
    <w:rsid w:val="00C11B6B"/>
    <w:rsid w:val="00C12267"/>
    <w:rsid w:val="00C13E24"/>
    <w:rsid w:val="00C144E1"/>
    <w:rsid w:val="00C14A66"/>
    <w:rsid w:val="00C154B1"/>
    <w:rsid w:val="00C170F5"/>
    <w:rsid w:val="00C1741B"/>
    <w:rsid w:val="00C206F0"/>
    <w:rsid w:val="00C21B3A"/>
    <w:rsid w:val="00C24827"/>
    <w:rsid w:val="00C24DBA"/>
    <w:rsid w:val="00C251DB"/>
    <w:rsid w:val="00C253F0"/>
    <w:rsid w:val="00C269FB"/>
    <w:rsid w:val="00C27312"/>
    <w:rsid w:val="00C27A64"/>
    <w:rsid w:val="00C3114D"/>
    <w:rsid w:val="00C3414A"/>
    <w:rsid w:val="00C35C5C"/>
    <w:rsid w:val="00C360F1"/>
    <w:rsid w:val="00C37394"/>
    <w:rsid w:val="00C40916"/>
    <w:rsid w:val="00C4229D"/>
    <w:rsid w:val="00C42F11"/>
    <w:rsid w:val="00C440EC"/>
    <w:rsid w:val="00C44650"/>
    <w:rsid w:val="00C46619"/>
    <w:rsid w:val="00C46FE9"/>
    <w:rsid w:val="00C473F4"/>
    <w:rsid w:val="00C5049E"/>
    <w:rsid w:val="00C517C8"/>
    <w:rsid w:val="00C55800"/>
    <w:rsid w:val="00C57122"/>
    <w:rsid w:val="00C575DB"/>
    <w:rsid w:val="00C60802"/>
    <w:rsid w:val="00C60C5B"/>
    <w:rsid w:val="00C65622"/>
    <w:rsid w:val="00C67282"/>
    <w:rsid w:val="00C71C96"/>
    <w:rsid w:val="00C7258E"/>
    <w:rsid w:val="00C735DE"/>
    <w:rsid w:val="00C744F5"/>
    <w:rsid w:val="00C749CF"/>
    <w:rsid w:val="00C752E0"/>
    <w:rsid w:val="00C77880"/>
    <w:rsid w:val="00C77C84"/>
    <w:rsid w:val="00C8371A"/>
    <w:rsid w:val="00C84ACD"/>
    <w:rsid w:val="00C84DC8"/>
    <w:rsid w:val="00C85B6E"/>
    <w:rsid w:val="00C85F39"/>
    <w:rsid w:val="00C87D58"/>
    <w:rsid w:val="00C90AF4"/>
    <w:rsid w:val="00C91653"/>
    <w:rsid w:val="00C91C69"/>
    <w:rsid w:val="00C921E0"/>
    <w:rsid w:val="00C9295A"/>
    <w:rsid w:val="00C932C9"/>
    <w:rsid w:val="00C95420"/>
    <w:rsid w:val="00C96691"/>
    <w:rsid w:val="00CA156B"/>
    <w:rsid w:val="00CA24AA"/>
    <w:rsid w:val="00CA492A"/>
    <w:rsid w:val="00CA5983"/>
    <w:rsid w:val="00CA5EDE"/>
    <w:rsid w:val="00CB02B6"/>
    <w:rsid w:val="00CB24EA"/>
    <w:rsid w:val="00CB27C7"/>
    <w:rsid w:val="00CB3A1E"/>
    <w:rsid w:val="00CB5A26"/>
    <w:rsid w:val="00CC0298"/>
    <w:rsid w:val="00CC2125"/>
    <w:rsid w:val="00CC3C80"/>
    <w:rsid w:val="00CC5809"/>
    <w:rsid w:val="00CC6025"/>
    <w:rsid w:val="00CC6A8D"/>
    <w:rsid w:val="00CD180A"/>
    <w:rsid w:val="00CD3705"/>
    <w:rsid w:val="00CD3910"/>
    <w:rsid w:val="00CD7F88"/>
    <w:rsid w:val="00CE20D8"/>
    <w:rsid w:val="00CE2D5D"/>
    <w:rsid w:val="00CE3C47"/>
    <w:rsid w:val="00CE512F"/>
    <w:rsid w:val="00CE52F1"/>
    <w:rsid w:val="00CE64A7"/>
    <w:rsid w:val="00CF080E"/>
    <w:rsid w:val="00CF13D7"/>
    <w:rsid w:val="00CF333F"/>
    <w:rsid w:val="00CF36E5"/>
    <w:rsid w:val="00CF6528"/>
    <w:rsid w:val="00CF7857"/>
    <w:rsid w:val="00D0005E"/>
    <w:rsid w:val="00D02D2E"/>
    <w:rsid w:val="00D05D2E"/>
    <w:rsid w:val="00D072AF"/>
    <w:rsid w:val="00D1013D"/>
    <w:rsid w:val="00D10690"/>
    <w:rsid w:val="00D12CE1"/>
    <w:rsid w:val="00D12D12"/>
    <w:rsid w:val="00D1561A"/>
    <w:rsid w:val="00D16169"/>
    <w:rsid w:val="00D168F0"/>
    <w:rsid w:val="00D16D01"/>
    <w:rsid w:val="00D17057"/>
    <w:rsid w:val="00D21CEA"/>
    <w:rsid w:val="00D2202B"/>
    <w:rsid w:val="00D239E4"/>
    <w:rsid w:val="00D23C59"/>
    <w:rsid w:val="00D265D9"/>
    <w:rsid w:val="00D267FB"/>
    <w:rsid w:val="00D2781D"/>
    <w:rsid w:val="00D31031"/>
    <w:rsid w:val="00D32049"/>
    <w:rsid w:val="00D32431"/>
    <w:rsid w:val="00D34D13"/>
    <w:rsid w:val="00D35061"/>
    <w:rsid w:val="00D37CB1"/>
    <w:rsid w:val="00D42DCF"/>
    <w:rsid w:val="00D44684"/>
    <w:rsid w:val="00D44770"/>
    <w:rsid w:val="00D449CC"/>
    <w:rsid w:val="00D45071"/>
    <w:rsid w:val="00D505E9"/>
    <w:rsid w:val="00D516DD"/>
    <w:rsid w:val="00D5200C"/>
    <w:rsid w:val="00D52B41"/>
    <w:rsid w:val="00D53B3B"/>
    <w:rsid w:val="00D544A8"/>
    <w:rsid w:val="00D54DF4"/>
    <w:rsid w:val="00D5575A"/>
    <w:rsid w:val="00D56C2F"/>
    <w:rsid w:val="00D57134"/>
    <w:rsid w:val="00D60D3E"/>
    <w:rsid w:val="00D630D8"/>
    <w:rsid w:val="00D6433A"/>
    <w:rsid w:val="00D64602"/>
    <w:rsid w:val="00D64F12"/>
    <w:rsid w:val="00D65065"/>
    <w:rsid w:val="00D652FD"/>
    <w:rsid w:val="00D66225"/>
    <w:rsid w:val="00D6668D"/>
    <w:rsid w:val="00D668BB"/>
    <w:rsid w:val="00D66E10"/>
    <w:rsid w:val="00D6754B"/>
    <w:rsid w:val="00D72290"/>
    <w:rsid w:val="00D734F0"/>
    <w:rsid w:val="00D758EC"/>
    <w:rsid w:val="00D77642"/>
    <w:rsid w:val="00D801E3"/>
    <w:rsid w:val="00D806DC"/>
    <w:rsid w:val="00D80A80"/>
    <w:rsid w:val="00D82036"/>
    <w:rsid w:val="00D833D4"/>
    <w:rsid w:val="00D84DCF"/>
    <w:rsid w:val="00D86C11"/>
    <w:rsid w:val="00D874ED"/>
    <w:rsid w:val="00D90BEA"/>
    <w:rsid w:val="00D91DC8"/>
    <w:rsid w:val="00D926FD"/>
    <w:rsid w:val="00D92DF0"/>
    <w:rsid w:val="00D93DE1"/>
    <w:rsid w:val="00D95E68"/>
    <w:rsid w:val="00D97CE9"/>
    <w:rsid w:val="00DA0BFD"/>
    <w:rsid w:val="00DA0E59"/>
    <w:rsid w:val="00DA257D"/>
    <w:rsid w:val="00DA280A"/>
    <w:rsid w:val="00DA41DC"/>
    <w:rsid w:val="00DA4E13"/>
    <w:rsid w:val="00DA5066"/>
    <w:rsid w:val="00DA52A7"/>
    <w:rsid w:val="00DB0061"/>
    <w:rsid w:val="00DB0419"/>
    <w:rsid w:val="00DB32EB"/>
    <w:rsid w:val="00DB579C"/>
    <w:rsid w:val="00DB5E27"/>
    <w:rsid w:val="00DB6AA5"/>
    <w:rsid w:val="00DC2259"/>
    <w:rsid w:val="00DC25DB"/>
    <w:rsid w:val="00DC2905"/>
    <w:rsid w:val="00DC29EB"/>
    <w:rsid w:val="00DC4415"/>
    <w:rsid w:val="00DC6BBA"/>
    <w:rsid w:val="00DC6F55"/>
    <w:rsid w:val="00DD2487"/>
    <w:rsid w:val="00DD2F3B"/>
    <w:rsid w:val="00DD301D"/>
    <w:rsid w:val="00DD3456"/>
    <w:rsid w:val="00DD4D53"/>
    <w:rsid w:val="00DD4FE8"/>
    <w:rsid w:val="00DD55B1"/>
    <w:rsid w:val="00DD654E"/>
    <w:rsid w:val="00DD78FD"/>
    <w:rsid w:val="00DE0F26"/>
    <w:rsid w:val="00DE38C8"/>
    <w:rsid w:val="00DE3C9D"/>
    <w:rsid w:val="00DE3EAA"/>
    <w:rsid w:val="00DE5580"/>
    <w:rsid w:val="00DE6CF5"/>
    <w:rsid w:val="00DF070D"/>
    <w:rsid w:val="00DF1DE3"/>
    <w:rsid w:val="00DF2E75"/>
    <w:rsid w:val="00DF420B"/>
    <w:rsid w:val="00DF4DC3"/>
    <w:rsid w:val="00DF76FD"/>
    <w:rsid w:val="00DF7D7B"/>
    <w:rsid w:val="00E007E2"/>
    <w:rsid w:val="00E0667B"/>
    <w:rsid w:val="00E06BBA"/>
    <w:rsid w:val="00E07414"/>
    <w:rsid w:val="00E10313"/>
    <w:rsid w:val="00E103D2"/>
    <w:rsid w:val="00E1048B"/>
    <w:rsid w:val="00E10D8E"/>
    <w:rsid w:val="00E1147C"/>
    <w:rsid w:val="00E1189A"/>
    <w:rsid w:val="00E11AC7"/>
    <w:rsid w:val="00E14B63"/>
    <w:rsid w:val="00E14C4F"/>
    <w:rsid w:val="00E15BF0"/>
    <w:rsid w:val="00E169EB"/>
    <w:rsid w:val="00E2063D"/>
    <w:rsid w:val="00E2125D"/>
    <w:rsid w:val="00E21549"/>
    <w:rsid w:val="00E2316A"/>
    <w:rsid w:val="00E23219"/>
    <w:rsid w:val="00E25940"/>
    <w:rsid w:val="00E26264"/>
    <w:rsid w:val="00E26D31"/>
    <w:rsid w:val="00E26DE2"/>
    <w:rsid w:val="00E2739E"/>
    <w:rsid w:val="00E278A1"/>
    <w:rsid w:val="00E27976"/>
    <w:rsid w:val="00E312F0"/>
    <w:rsid w:val="00E3269E"/>
    <w:rsid w:val="00E329D9"/>
    <w:rsid w:val="00E32E26"/>
    <w:rsid w:val="00E335E7"/>
    <w:rsid w:val="00E34F09"/>
    <w:rsid w:val="00E35C72"/>
    <w:rsid w:val="00E363F5"/>
    <w:rsid w:val="00E42650"/>
    <w:rsid w:val="00E43BF2"/>
    <w:rsid w:val="00E44D01"/>
    <w:rsid w:val="00E45C09"/>
    <w:rsid w:val="00E51AC0"/>
    <w:rsid w:val="00E528C2"/>
    <w:rsid w:val="00E53ED1"/>
    <w:rsid w:val="00E546BE"/>
    <w:rsid w:val="00E55966"/>
    <w:rsid w:val="00E565D6"/>
    <w:rsid w:val="00E57A7E"/>
    <w:rsid w:val="00E61B27"/>
    <w:rsid w:val="00E61CC6"/>
    <w:rsid w:val="00E63946"/>
    <w:rsid w:val="00E70ACC"/>
    <w:rsid w:val="00E71EC0"/>
    <w:rsid w:val="00E72103"/>
    <w:rsid w:val="00E733AB"/>
    <w:rsid w:val="00E76E37"/>
    <w:rsid w:val="00E77179"/>
    <w:rsid w:val="00E771B1"/>
    <w:rsid w:val="00E77351"/>
    <w:rsid w:val="00E77993"/>
    <w:rsid w:val="00E77BC3"/>
    <w:rsid w:val="00E807A0"/>
    <w:rsid w:val="00E83E1D"/>
    <w:rsid w:val="00E84556"/>
    <w:rsid w:val="00E87317"/>
    <w:rsid w:val="00E90642"/>
    <w:rsid w:val="00E90668"/>
    <w:rsid w:val="00E9080B"/>
    <w:rsid w:val="00E90B6F"/>
    <w:rsid w:val="00E91D19"/>
    <w:rsid w:val="00E92ED1"/>
    <w:rsid w:val="00E93440"/>
    <w:rsid w:val="00E93BD6"/>
    <w:rsid w:val="00E9441C"/>
    <w:rsid w:val="00E9464C"/>
    <w:rsid w:val="00E9798F"/>
    <w:rsid w:val="00E97F55"/>
    <w:rsid w:val="00EA1625"/>
    <w:rsid w:val="00EA43D5"/>
    <w:rsid w:val="00EA6A34"/>
    <w:rsid w:val="00EA6C5E"/>
    <w:rsid w:val="00EA6EE5"/>
    <w:rsid w:val="00EB124A"/>
    <w:rsid w:val="00EB17D5"/>
    <w:rsid w:val="00EB26EA"/>
    <w:rsid w:val="00EB499B"/>
    <w:rsid w:val="00EB53AA"/>
    <w:rsid w:val="00EB6025"/>
    <w:rsid w:val="00EB6F34"/>
    <w:rsid w:val="00EC0260"/>
    <w:rsid w:val="00EC05C1"/>
    <w:rsid w:val="00EC37F2"/>
    <w:rsid w:val="00EC5C55"/>
    <w:rsid w:val="00EC63AA"/>
    <w:rsid w:val="00EC7E14"/>
    <w:rsid w:val="00ED1739"/>
    <w:rsid w:val="00ED24AC"/>
    <w:rsid w:val="00ED3545"/>
    <w:rsid w:val="00ED3C55"/>
    <w:rsid w:val="00ED4BF8"/>
    <w:rsid w:val="00ED65E2"/>
    <w:rsid w:val="00ED6EF0"/>
    <w:rsid w:val="00ED7FC9"/>
    <w:rsid w:val="00EE0CE1"/>
    <w:rsid w:val="00EE1DE5"/>
    <w:rsid w:val="00EE1EA4"/>
    <w:rsid w:val="00EE27AA"/>
    <w:rsid w:val="00EE4468"/>
    <w:rsid w:val="00EE7735"/>
    <w:rsid w:val="00EF28CD"/>
    <w:rsid w:val="00EF33BC"/>
    <w:rsid w:val="00EF53ED"/>
    <w:rsid w:val="00EF6C3E"/>
    <w:rsid w:val="00EF70A2"/>
    <w:rsid w:val="00F004C3"/>
    <w:rsid w:val="00F01D1A"/>
    <w:rsid w:val="00F02587"/>
    <w:rsid w:val="00F02D47"/>
    <w:rsid w:val="00F061B0"/>
    <w:rsid w:val="00F06809"/>
    <w:rsid w:val="00F07021"/>
    <w:rsid w:val="00F0776B"/>
    <w:rsid w:val="00F07FF0"/>
    <w:rsid w:val="00F11033"/>
    <w:rsid w:val="00F15A57"/>
    <w:rsid w:val="00F1617E"/>
    <w:rsid w:val="00F230A1"/>
    <w:rsid w:val="00F266A4"/>
    <w:rsid w:val="00F266B2"/>
    <w:rsid w:val="00F30409"/>
    <w:rsid w:val="00F307C7"/>
    <w:rsid w:val="00F310E5"/>
    <w:rsid w:val="00F31379"/>
    <w:rsid w:val="00F3363B"/>
    <w:rsid w:val="00F3465E"/>
    <w:rsid w:val="00F35D31"/>
    <w:rsid w:val="00F4130F"/>
    <w:rsid w:val="00F41EC6"/>
    <w:rsid w:val="00F43A9B"/>
    <w:rsid w:val="00F456B2"/>
    <w:rsid w:val="00F46C31"/>
    <w:rsid w:val="00F47109"/>
    <w:rsid w:val="00F4759E"/>
    <w:rsid w:val="00F4772A"/>
    <w:rsid w:val="00F47802"/>
    <w:rsid w:val="00F534A1"/>
    <w:rsid w:val="00F56A91"/>
    <w:rsid w:val="00F63A58"/>
    <w:rsid w:val="00F6435E"/>
    <w:rsid w:val="00F65C2F"/>
    <w:rsid w:val="00F65F9B"/>
    <w:rsid w:val="00F66A5B"/>
    <w:rsid w:val="00F66C9F"/>
    <w:rsid w:val="00F7059A"/>
    <w:rsid w:val="00F72694"/>
    <w:rsid w:val="00F7743E"/>
    <w:rsid w:val="00F80836"/>
    <w:rsid w:val="00F81F94"/>
    <w:rsid w:val="00F843F7"/>
    <w:rsid w:val="00F8620A"/>
    <w:rsid w:val="00F97668"/>
    <w:rsid w:val="00F97687"/>
    <w:rsid w:val="00F978EB"/>
    <w:rsid w:val="00F97CD6"/>
    <w:rsid w:val="00FA261B"/>
    <w:rsid w:val="00FA2CAE"/>
    <w:rsid w:val="00FA363A"/>
    <w:rsid w:val="00FA5EAD"/>
    <w:rsid w:val="00FA6703"/>
    <w:rsid w:val="00FB0D39"/>
    <w:rsid w:val="00FB103F"/>
    <w:rsid w:val="00FB3621"/>
    <w:rsid w:val="00FB738B"/>
    <w:rsid w:val="00FC0AC5"/>
    <w:rsid w:val="00FC4674"/>
    <w:rsid w:val="00FC4B1A"/>
    <w:rsid w:val="00FC7918"/>
    <w:rsid w:val="00FD327C"/>
    <w:rsid w:val="00FD4256"/>
    <w:rsid w:val="00FD6D9A"/>
    <w:rsid w:val="00FD75B7"/>
    <w:rsid w:val="00FE3710"/>
    <w:rsid w:val="00FE4538"/>
    <w:rsid w:val="00FE64D5"/>
    <w:rsid w:val="00FE6509"/>
    <w:rsid w:val="00FE6BDD"/>
    <w:rsid w:val="00FF0BFF"/>
    <w:rsid w:val="00FF2704"/>
    <w:rsid w:val="00FF4006"/>
    <w:rsid w:val="00FF60C4"/>
    <w:rsid w:val="00FF6A79"/>
    <w:rsid w:val="00FF74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CB8201"/>
  <w15:docId w15:val="{01E8ED0A-E29D-4093-8371-9B9FAA187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67D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C2FA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C2FAE"/>
    <w:rPr>
      <w:sz w:val="18"/>
      <w:szCs w:val="18"/>
    </w:rPr>
  </w:style>
  <w:style w:type="paragraph" w:styleId="a5">
    <w:name w:val="footer"/>
    <w:basedOn w:val="a"/>
    <w:link w:val="a6"/>
    <w:uiPriority w:val="99"/>
    <w:unhideWhenUsed/>
    <w:rsid w:val="005C2FAE"/>
    <w:pPr>
      <w:tabs>
        <w:tab w:val="center" w:pos="4153"/>
        <w:tab w:val="right" w:pos="8306"/>
      </w:tabs>
      <w:snapToGrid w:val="0"/>
      <w:jc w:val="left"/>
    </w:pPr>
    <w:rPr>
      <w:sz w:val="18"/>
      <w:szCs w:val="18"/>
    </w:rPr>
  </w:style>
  <w:style w:type="character" w:customStyle="1" w:styleId="a6">
    <w:name w:val="页脚 字符"/>
    <w:basedOn w:val="a0"/>
    <w:link w:val="a5"/>
    <w:uiPriority w:val="99"/>
    <w:rsid w:val="005C2FAE"/>
    <w:rPr>
      <w:sz w:val="18"/>
      <w:szCs w:val="18"/>
    </w:rPr>
  </w:style>
  <w:style w:type="paragraph" w:styleId="a7">
    <w:name w:val="List Paragraph"/>
    <w:basedOn w:val="a"/>
    <w:uiPriority w:val="34"/>
    <w:qFormat/>
    <w:rsid w:val="005C2FAE"/>
    <w:pPr>
      <w:ind w:firstLineChars="200" w:firstLine="420"/>
    </w:pPr>
  </w:style>
  <w:style w:type="paragraph" w:customStyle="1" w:styleId="EndNoteBibliographyTitle">
    <w:name w:val="EndNote Bibliography Title"/>
    <w:basedOn w:val="a"/>
    <w:link w:val="EndNoteBibliographyTitle0"/>
    <w:rsid w:val="005C2FAE"/>
    <w:pPr>
      <w:jc w:val="center"/>
    </w:pPr>
    <w:rPr>
      <w:rFonts w:ascii="Calibri" w:hAnsi="Calibri" w:cs="Calibri"/>
      <w:noProof/>
      <w:sz w:val="20"/>
    </w:rPr>
  </w:style>
  <w:style w:type="character" w:customStyle="1" w:styleId="EndNoteBibliographyTitle0">
    <w:name w:val="EndNote Bibliography Title 字符"/>
    <w:basedOn w:val="a0"/>
    <w:link w:val="EndNoteBibliographyTitle"/>
    <w:rsid w:val="005C2FAE"/>
    <w:rPr>
      <w:rFonts w:ascii="Calibri" w:hAnsi="Calibri" w:cs="Calibri"/>
      <w:noProof/>
      <w:sz w:val="20"/>
    </w:rPr>
  </w:style>
  <w:style w:type="paragraph" w:customStyle="1" w:styleId="EndNoteBibliography">
    <w:name w:val="EndNote Bibliography"/>
    <w:basedOn w:val="a"/>
    <w:link w:val="EndNoteBibliography0"/>
    <w:rsid w:val="005C2FAE"/>
    <w:rPr>
      <w:rFonts w:ascii="Calibri" w:hAnsi="Calibri" w:cs="Calibri"/>
      <w:noProof/>
      <w:sz w:val="20"/>
    </w:rPr>
  </w:style>
  <w:style w:type="character" w:customStyle="1" w:styleId="EndNoteBibliography0">
    <w:name w:val="EndNote Bibliography 字符"/>
    <w:basedOn w:val="a0"/>
    <w:link w:val="EndNoteBibliography"/>
    <w:rsid w:val="005C2FAE"/>
    <w:rPr>
      <w:rFonts w:ascii="Calibri" w:hAnsi="Calibri" w:cs="Calibri"/>
      <w:noProof/>
      <w:sz w:val="20"/>
    </w:rPr>
  </w:style>
  <w:style w:type="paragraph" w:customStyle="1" w:styleId="1">
    <w:name w:val="正文1"/>
    <w:rsid w:val="0019392C"/>
    <w:pPr>
      <w:jc w:val="both"/>
    </w:pPr>
    <w:rPr>
      <w:rFonts w:ascii="Times New Roman" w:eastAsia="宋体" w:hAnsi="Times New Roman" w:cs="Times New Roman"/>
      <w:szCs w:val="21"/>
    </w:rPr>
  </w:style>
  <w:style w:type="paragraph" w:styleId="a8">
    <w:name w:val="Normal (Web)"/>
    <w:basedOn w:val="a"/>
    <w:uiPriority w:val="99"/>
    <w:unhideWhenUsed/>
    <w:qFormat/>
    <w:rsid w:val="002672C6"/>
    <w:pPr>
      <w:widowControl/>
      <w:spacing w:before="100" w:beforeAutospacing="1" w:after="100" w:afterAutospacing="1"/>
      <w:jc w:val="left"/>
    </w:pPr>
    <w:rPr>
      <w:rFonts w:ascii="宋体" w:eastAsia="宋体" w:hAnsi="宋体" w:cs="宋体"/>
      <w:kern w:val="0"/>
      <w:sz w:val="24"/>
      <w:szCs w:val="24"/>
    </w:rPr>
  </w:style>
  <w:style w:type="table" w:styleId="a9">
    <w:name w:val="Table Grid"/>
    <w:basedOn w:val="a1"/>
    <w:uiPriority w:val="39"/>
    <w:qFormat/>
    <w:rsid w:val="003C1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ACorrespondingAuthorFootnote">
    <w:name w:val="FA_Corresponding_Author_Footnote"/>
    <w:basedOn w:val="a"/>
    <w:next w:val="a"/>
    <w:rsid w:val="00D57134"/>
    <w:pPr>
      <w:widowControl/>
      <w:spacing w:after="200" w:line="480" w:lineRule="auto"/>
    </w:pPr>
    <w:rPr>
      <w:rFonts w:ascii="Times" w:hAnsi="Times" w:cs="Times New Roman"/>
      <w:kern w:val="0"/>
      <w:sz w:val="24"/>
      <w:szCs w:val="20"/>
      <w:lang w:eastAsia="en-US"/>
    </w:rPr>
  </w:style>
  <w:style w:type="paragraph" w:styleId="aa">
    <w:name w:val="Balloon Text"/>
    <w:basedOn w:val="a"/>
    <w:link w:val="ab"/>
    <w:uiPriority w:val="99"/>
    <w:semiHidden/>
    <w:unhideWhenUsed/>
    <w:rsid w:val="00D874ED"/>
    <w:rPr>
      <w:sz w:val="18"/>
      <w:szCs w:val="18"/>
    </w:rPr>
  </w:style>
  <w:style w:type="character" w:customStyle="1" w:styleId="ab">
    <w:name w:val="批注框文本 字符"/>
    <w:basedOn w:val="a0"/>
    <w:link w:val="aa"/>
    <w:uiPriority w:val="99"/>
    <w:semiHidden/>
    <w:rsid w:val="00D874ED"/>
    <w:rPr>
      <w:sz w:val="18"/>
      <w:szCs w:val="18"/>
    </w:rPr>
  </w:style>
  <w:style w:type="paragraph" w:styleId="HTML">
    <w:name w:val="HTML Preformatted"/>
    <w:basedOn w:val="a"/>
    <w:link w:val="HTML0"/>
    <w:rsid w:val="00F3040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rsid w:val="00F30409"/>
    <w:rPr>
      <w:rFonts w:ascii="宋体" w:eastAsia="宋体" w:hAnsi="宋体" w:cs="宋体"/>
      <w:kern w:val="0"/>
      <w:sz w:val="24"/>
      <w:szCs w:val="24"/>
    </w:rPr>
  </w:style>
  <w:style w:type="character" w:customStyle="1" w:styleId="skip">
    <w:name w:val="skip"/>
    <w:basedOn w:val="a0"/>
    <w:rsid w:val="00DE6CF5"/>
  </w:style>
  <w:style w:type="character" w:styleId="ac">
    <w:name w:val="Hyperlink"/>
    <w:basedOn w:val="a0"/>
    <w:uiPriority w:val="99"/>
    <w:unhideWhenUsed/>
    <w:rsid w:val="00DE6CF5"/>
    <w:rPr>
      <w:color w:val="0000FF"/>
      <w:u w:val="single"/>
    </w:rPr>
  </w:style>
  <w:style w:type="character" w:styleId="ad">
    <w:name w:val="line number"/>
    <w:basedOn w:val="a0"/>
    <w:uiPriority w:val="99"/>
    <w:semiHidden/>
    <w:unhideWhenUsed/>
    <w:rsid w:val="00DB0061"/>
  </w:style>
  <w:style w:type="character" w:styleId="ae">
    <w:name w:val="annotation reference"/>
    <w:basedOn w:val="a0"/>
    <w:uiPriority w:val="99"/>
    <w:semiHidden/>
    <w:unhideWhenUsed/>
    <w:rsid w:val="008A39BD"/>
    <w:rPr>
      <w:sz w:val="21"/>
      <w:szCs w:val="21"/>
    </w:rPr>
  </w:style>
  <w:style w:type="paragraph" w:styleId="af">
    <w:name w:val="annotation text"/>
    <w:basedOn w:val="a"/>
    <w:link w:val="af0"/>
    <w:uiPriority w:val="99"/>
    <w:semiHidden/>
    <w:unhideWhenUsed/>
    <w:rsid w:val="008A39BD"/>
    <w:pPr>
      <w:jc w:val="left"/>
    </w:pPr>
  </w:style>
  <w:style w:type="character" w:customStyle="1" w:styleId="af0">
    <w:name w:val="批注文字 字符"/>
    <w:basedOn w:val="a0"/>
    <w:link w:val="af"/>
    <w:uiPriority w:val="99"/>
    <w:semiHidden/>
    <w:rsid w:val="008A39BD"/>
  </w:style>
  <w:style w:type="paragraph" w:styleId="af1">
    <w:name w:val="annotation subject"/>
    <w:basedOn w:val="af"/>
    <w:next w:val="af"/>
    <w:link w:val="af2"/>
    <w:uiPriority w:val="99"/>
    <w:semiHidden/>
    <w:unhideWhenUsed/>
    <w:rsid w:val="008A39BD"/>
    <w:rPr>
      <w:b/>
      <w:bCs/>
    </w:rPr>
  </w:style>
  <w:style w:type="character" w:customStyle="1" w:styleId="af2">
    <w:name w:val="批注主题 字符"/>
    <w:basedOn w:val="af0"/>
    <w:link w:val="af1"/>
    <w:uiPriority w:val="99"/>
    <w:semiHidden/>
    <w:rsid w:val="008A39BD"/>
    <w:rPr>
      <w:b/>
      <w:bCs/>
    </w:rPr>
  </w:style>
  <w:style w:type="character" w:customStyle="1" w:styleId="transsent">
    <w:name w:val="transsent"/>
    <w:basedOn w:val="a0"/>
    <w:qFormat/>
    <w:rsid w:val="00154E53"/>
  </w:style>
  <w:style w:type="paragraph" w:customStyle="1" w:styleId="TableHead">
    <w:name w:val="TableHead"/>
    <w:basedOn w:val="a"/>
    <w:link w:val="TableHeadChar"/>
    <w:qFormat/>
    <w:rsid w:val="00154E53"/>
    <w:pPr>
      <w:widowControl/>
      <w:pBdr>
        <w:top w:val="single" w:sz="4" w:space="4" w:color="FFFFFF"/>
        <w:left w:val="single" w:sz="4" w:space="4" w:color="FFFFFF"/>
        <w:bottom w:val="single" w:sz="4" w:space="4" w:color="FFFFFF"/>
        <w:right w:val="single" w:sz="4" w:space="4" w:color="FFFFFF"/>
      </w:pBdr>
      <w:spacing w:line="180" w:lineRule="exact"/>
    </w:pPr>
    <w:rPr>
      <w:rFonts w:ascii="Arial" w:eastAsia="MS Mincho" w:hAnsi="Arial" w:cs="Times New Roman"/>
      <w:kern w:val="0"/>
      <w:sz w:val="14"/>
      <w:szCs w:val="14"/>
      <w:lang w:val="en-GB" w:eastAsia="ja-JP"/>
    </w:rPr>
  </w:style>
  <w:style w:type="character" w:customStyle="1" w:styleId="TableHeadChar">
    <w:name w:val="TableHead Char"/>
    <w:basedOn w:val="a0"/>
    <w:link w:val="TableHead"/>
    <w:rsid w:val="00154E53"/>
    <w:rPr>
      <w:rFonts w:ascii="Arial" w:eastAsia="MS Mincho" w:hAnsi="Arial" w:cs="Times New Roman"/>
      <w:kern w:val="0"/>
      <w:sz w:val="14"/>
      <w:szCs w:val="14"/>
      <w:lang w:val="en-GB" w:eastAsia="ja-JP"/>
    </w:rPr>
  </w:style>
  <w:style w:type="table" w:styleId="1-5">
    <w:name w:val="Grid Table 1 Light Accent 5"/>
    <w:basedOn w:val="a1"/>
    <w:uiPriority w:val="46"/>
    <w:rsid w:val="00EA1625"/>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3">
    <w:name w:val="网格型3"/>
    <w:basedOn w:val="a1"/>
    <w:next w:val="a9"/>
    <w:uiPriority w:val="99"/>
    <w:unhideWhenUsed/>
    <w:rsid w:val="003404BA"/>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网格型1"/>
    <w:basedOn w:val="a1"/>
    <w:rsid w:val="007E65A7"/>
    <w:pPr>
      <w:spacing w:beforeLines="50" w:line="480" w:lineRule="auto"/>
      <w:jc w:val="center"/>
    </w:pPr>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93758">
      <w:bodyDiv w:val="1"/>
      <w:marLeft w:val="0"/>
      <w:marRight w:val="0"/>
      <w:marTop w:val="0"/>
      <w:marBottom w:val="0"/>
      <w:divBdr>
        <w:top w:val="none" w:sz="0" w:space="0" w:color="auto"/>
        <w:left w:val="none" w:sz="0" w:space="0" w:color="auto"/>
        <w:bottom w:val="none" w:sz="0" w:space="0" w:color="auto"/>
        <w:right w:val="none" w:sz="0" w:space="0" w:color="auto"/>
      </w:divBdr>
    </w:div>
    <w:div w:id="467749246">
      <w:bodyDiv w:val="1"/>
      <w:marLeft w:val="0"/>
      <w:marRight w:val="0"/>
      <w:marTop w:val="0"/>
      <w:marBottom w:val="0"/>
      <w:divBdr>
        <w:top w:val="none" w:sz="0" w:space="0" w:color="auto"/>
        <w:left w:val="none" w:sz="0" w:space="0" w:color="auto"/>
        <w:bottom w:val="none" w:sz="0" w:space="0" w:color="auto"/>
        <w:right w:val="none" w:sz="0" w:space="0" w:color="auto"/>
      </w:divBdr>
      <w:divsChild>
        <w:div w:id="1638532120">
          <w:marLeft w:val="0"/>
          <w:marRight w:val="0"/>
          <w:marTop w:val="0"/>
          <w:marBottom w:val="0"/>
          <w:divBdr>
            <w:top w:val="none" w:sz="0" w:space="0" w:color="auto"/>
            <w:left w:val="none" w:sz="0" w:space="0" w:color="auto"/>
            <w:bottom w:val="none" w:sz="0" w:space="0" w:color="auto"/>
            <w:right w:val="none" w:sz="0" w:space="0" w:color="auto"/>
          </w:divBdr>
        </w:div>
      </w:divsChild>
    </w:div>
    <w:div w:id="715009877">
      <w:bodyDiv w:val="1"/>
      <w:marLeft w:val="0"/>
      <w:marRight w:val="0"/>
      <w:marTop w:val="0"/>
      <w:marBottom w:val="0"/>
      <w:divBdr>
        <w:top w:val="none" w:sz="0" w:space="0" w:color="auto"/>
        <w:left w:val="none" w:sz="0" w:space="0" w:color="auto"/>
        <w:bottom w:val="none" w:sz="0" w:space="0" w:color="auto"/>
        <w:right w:val="none" w:sz="0" w:space="0" w:color="auto"/>
      </w:divBdr>
    </w:div>
    <w:div w:id="810363013">
      <w:bodyDiv w:val="1"/>
      <w:marLeft w:val="0"/>
      <w:marRight w:val="0"/>
      <w:marTop w:val="0"/>
      <w:marBottom w:val="0"/>
      <w:divBdr>
        <w:top w:val="none" w:sz="0" w:space="0" w:color="auto"/>
        <w:left w:val="none" w:sz="0" w:space="0" w:color="auto"/>
        <w:bottom w:val="none" w:sz="0" w:space="0" w:color="auto"/>
        <w:right w:val="none" w:sz="0" w:space="0" w:color="auto"/>
      </w:divBdr>
    </w:div>
    <w:div w:id="1000932057">
      <w:bodyDiv w:val="1"/>
      <w:marLeft w:val="0"/>
      <w:marRight w:val="0"/>
      <w:marTop w:val="0"/>
      <w:marBottom w:val="0"/>
      <w:divBdr>
        <w:top w:val="none" w:sz="0" w:space="0" w:color="auto"/>
        <w:left w:val="none" w:sz="0" w:space="0" w:color="auto"/>
        <w:bottom w:val="none" w:sz="0" w:space="0" w:color="auto"/>
        <w:right w:val="none" w:sz="0" w:space="0" w:color="auto"/>
      </w:divBdr>
    </w:div>
    <w:div w:id="1220750356">
      <w:bodyDiv w:val="1"/>
      <w:marLeft w:val="0"/>
      <w:marRight w:val="0"/>
      <w:marTop w:val="0"/>
      <w:marBottom w:val="0"/>
      <w:divBdr>
        <w:top w:val="none" w:sz="0" w:space="0" w:color="auto"/>
        <w:left w:val="none" w:sz="0" w:space="0" w:color="auto"/>
        <w:bottom w:val="none" w:sz="0" w:space="0" w:color="auto"/>
        <w:right w:val="none" w:sz="0" w:space="0" w:color="auto"/>
      </w:divBdr>
    </w:div>
    <w:div w:id="1439594825">
      <w:bodyDiv w:val="1"/>
      <w:marLeft w:val="0"/>
      <w:marRight w:val="0"/>
      <w:marTop w:val="0"/>
      <w:marBottom w:val="0"/>
      <w:divBdr>
        <w:top w:val="none" w:sz="0" w:space="0" w:color="auto"/>
        <w:left w:val="none" w:sz="0" w:space="0" w:color="auto"/>
        <w:bottom w:val="none" w:sz="0" w:space="0" w:color="auto"/>
        <w:right w:val="none" w:sz="0" w:space="0" w:color="auto"/>
      </w:divBdr>
    </w:div>
    <w:div w:id="160950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image" Target="media/image8.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909F5-D9C7-419C-A35B-8325B9902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17</Pages>
  <Words>4245</Words>
  <Characters>24200</Characters>
  <Application>Microsoft Office Word</Application>
  <DocSecurity>0</DocSecurity>
  <Lines>201</Lines>
  <Paragraphs>56</Paragraphs>
  <ScaleCrop>false</ScaleCrop>
  <Company/>
  <LinksUpToDate>false</LinksUpToDate>
  <CharactersWithSpaces>28389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李 政霖</dc:creator>
  <cp:lastModifiedBy>PC</cp:lastModifiedBy>
  <cp:revision>76</cp:revision>
  <cp:lastPrinted>2025-07-22T01:40:00Z</cp:lastPrinted>
  <dcterms:created xsi:type="dcterms:W3CDTF">2026-04-20T01:36:00Z</dcterms:created>
  <dcterms:modified xsi:type="dcterms:W3CDTF">2026-07-27T01:39:00Z</dcterms:modified>
</cp:coreProperties>
</file>