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3FCF9">
      <w:pPr>
        <w:rPr>
          <w:sz w:val="16"/>
          <w:szCs w:val="16"/>
          <w:lang w:val="en-US"/>
        </w:rPr>
      </w:pPr>
    </w:p>
    <w:p w14:paraId="25C29179">
      <w:pPr>
        <w:rPr>
          <w:b/>
          <w:bCs/>
          <w:lang w:val="en-US"/>
        </w:rPr>
      </w:pPr>
      <w:r>
        <w:rPr>
          <w:b/>
          <w:bCs/>
          <w:lang w:val="en-US"/>
        </w:rPr>
        <w:t>Supplementary Table 2. Glucose outcomes per control group</w:t>
      </w:r>
    </w:p>
    <w:tbl>
      <w:tblPr>
        <w:tblStyle w:val="69"/>
        <w:tblW w:w="5000" w:type="pct"/>
        <w:tblInd w:w="0" w:type="dxa"/>
        <w:tblBorders>
          <w:top w:val="single" w:color="666666" w:themeColor="text1" w:themeTint="99" w:sz="4" w:space="0"/>
          <w:left w:val="single" w:color="666666" w:themeColor="text1" w:themeTint="99" w:sz="4" w:space="0"/>
          <w:bottom w:val="single" w:color="666666" w:themeColor="text1" w:themeTint="99" w:sz="4" w:space="0"/>
          <w:right w:val="single" w:color="666666" w:themeColor="text1" w:themeTint="99" w:sz="4" w:space="0"/>
          <w:insideH w:val="single" w:color="666666" w:themeColor="text1" w:themeTint="99" w:sz="4" w:space="0"/>
          <w:insideV w:val="single" w:color="666666" w:themeColor="text1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6"/>
        <w:gridCol w:w="2545"/>
        <w:gridCol w:w="2973"/>
        <w:gridCol w:w="2646"/>
        <w:gridCol w:w="2994"/>
        <w:gridCol w:w="2994"/>
        <w:gridCol w:w="2999"/>
      </w:tblGrid>
      <w:tr w14:paraId="78079595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000000" w:themeFill="text1"/>
          </w:tcPr>
          <w:p w14:paraId="79A4F7B0">
            <w:pPr>
              <w:spacing w:after="0" w:line="360" w:lineRule="auto"/>
              <w:rPr>
                <w:b/>
                <w:bCs/>
                <w:color w:val="FFFFFF" w:themeColor="background1"/>
                <w:sz w:val="18"/>
                <w:szCs w:val="18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316" w:type="pct"/>
            <w:gridSpan w:val="2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000000" w:themeFill="text1"/>
          </w:tcPr>
          <w:p w14:paraId="64AC7AD4">
            <w:pPr>
              <w:spacing w:after="0" w:line="36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  <w:lang w:val="en-US"/>
                <w14:textFill>
                  <w14:solidFill>
                    <w14:schemeClr w14:val="bg1"/>
                  </w14:solidFill>
                </w14:textFill>
              </w:rPr>
              <w:t>FCL vs HCL (n=11)</w:t>
            </w:r>
          </w:p>
        </w:tc>
        <w:tc>
          <w:tcPr>
            <w:tcW w:w="1345" w:type="pct"/>
            <w:gridSpan w:val="2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000000" w:themeFill="text1"/>
          </w:tcPr>
          <w:p w14:paraId="0431D242">
            <w:pPr>
              <w:spacing w:after="0" w:line="36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  <w:lang w:val="en-US"/>
                <w14:textFill>
                  <w14:solidFill>
                    <w14:schemeClr w14:val="bg1"/>
                  </w14:solidFill>
                </w14:textFill>
              </w:rPr>
              <w:t>FCL vs CSII (n=2)</w:t>
            </w:r>
          </w:p>
        </w:tc>
        <w:tc>
          <w:tcPr>
            <w:tcW w:w="1429" w:type="pct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  <w:insideV w:val="nil"/>
            </w:tcBorders>
            <w:shd w:val="clear" w:color="auto" w:fill="000000" w:themeFill="text1"/>
          </w:tcPr>
          <w:p w14:paraId="0B91EB96">
            <w:pPr>
              <w:spacing w:after="0" w:line="36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  <w:lang w:val="en-US"/>
                <w14:textFill>
                  <w14:solidFill>
                    <w14:schemeClr w14:val="bg1"/>
                  </w14:solidFill>
                </w14:textFill>
              </w:rPr>
              <w:t>FCL vs MDI (n=2)</w:t>
            </w:r>
          </w:p>
        </w:tc>
      </w:tr>
      <w:tr w14:paraId="481386D0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pct"/>
            <w:tcBorders>
              <w:left w:val="single" w:color="auto" w:sz="4" w:space="0"/>
              <w:bottom w:val="single" w:color="auto" w:sz="4" w:space="0"/>
            </w:tcBorders>
            <w:shd w:val="clear" w:color="auto" w:fill="CCCCCC" w:themeFill="text1" w:themeFillTint="33"/>
          </w:tcPr>
          <w:p w14:paraId="3B9BA193">
            <w:pPr>
              <w:spacing w:after="0" w:line="360" w:lineRule="auto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07" w:type="pct"/>
            <w:tcBorders>
              <w:bottom w:val="single" w:color="auto" w:sz="4" w:space="0"/>
            </w:tcBorders>
            <w:shd w:val="clear" w:color="auto" w:fill="CCCCCC" w:themeFill="text1" w:themeFillTint="33"/>
          </w:tcPr>
          <w:p w14:paraId="5C924DFB">
            <w:pPr>
              <w:spacing w:after="0"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FCL </w:t>
            </w:r>
          </w:p>
        </w:tc>
        <w:tc>
          <w:tcPr>
            <w:tcW w:w="709" w:type="pct"/>
            <w:tcBorders>
              <w:bottom w:val="single" w:color="auto" w:sz="4" w:space="0"/>
            </w:tcBorders>
            <w:shd w:val="clear" w:color="auto" w:fill="CCCCCC" w:themeFill="text1" w:themeFillTint="33"/>
          </w:tcPr>
          <w:p w14:paraId="73C67E42">
            <w:pPr>
              <w:spacing w:after="0"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HCL</w:t>
            </w:r>
          </w:p>
        </w:tc>
        <w:tc>
          <w:tcPr>
            <w:tcW w:w="631" w:type="pct"/>
            <w:tcBorders>
              <w:bottom w:val="single" w:color="auto" w:sz="4" w:space="0"/>
            </w:tcBorders>
            <w:shd w:val="clear" w:color="auto" w:fill="CCCCCC" w:themeFill="text1" w:themeFillTint="33"/>
          </w:tcPr>
          <w:p w14:paraId="36A9E6AB">
            <w:pPr>
              <w:spacing w:after="0"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FCL</w:t>
            </w:r>
          </w:p>
        </w:tc>
        <w:tc>
          <w:tcPr>
            <w:tcW w:w="714" w:type="pct"/>
            <w:tcBorders>
              <w:bottom w:val="single" w:color="auto" w:sz="4" w:space="0"/>
            </w:tcBorders>
            <w:shd w:val="clear" w:color="auto" w:fill="CCCCCC" w:themeFill="text1" w:themeFillTint="33"/>
          </w:tcPr>
          <w:p w14:paraId="5A944648">
            <w:pPr>
              <w:spacing w:after="0"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CSII</w:t>
            </w:r>
          </w:p>
        </w:tc>
        <w:tc>
          <w:tcPr>
            <w:tcW w:w="714" w:type="pct"/>
            <w:tcBorders>
              <w:bottom w:val="single" w:color="auto" w:sz="4" w:space="0"/>
            </w:tcBorders>
            <w:shd w:val="clear" w:color="auto" w:fill="CCCCCC" w:themeFill="text1" w:themeFillTint="33"/>
          </w:tcPr>
          <w:p w14:paraId="38A69EA5">
            <w:pPr>
              <w:spacing w:after="0"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FCL</w:t>
            </w:r>
          </w:p>
        </w:tc>
        <w:tc>
          <w:tcPr>
            <w:tcW w:w="715" w:type="pct"/>
            <w:tcBorders>
              <w:bottom w:val="single" w:color="auto" w:sz="4" w:space="0"/>
              <w:right w:val="single" w:color="auto" w:sz="4" w:space="0"/>
            </w:tcBorders>
            <w:shd w:val="clear" w:color="auto" w:fill="CCCCCC" w:themeFill="text1" w:themeFillTint="33"/>
          </w:tcPr>
          <w:p w14:paraId="5C6064C5">
            <w:pPr>
              <w:spacing w:after="0"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MDI</w:t>
            </w:r>
          </w:p>
        </w:tc>
      </w:tr>
      <w:tr w14:paraId="69994EE2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027A23F">
            <w:pPr>
              <w:spacing w:after="0" w:line="360" w:lineRule="auto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Time in range (TIR; 3.9 – 10 mmol/L)</w:t>
            </w:r>
          </w:p>
          <w:p w14:paraId="7B8805B4">
            <w:pPr>
              <w:spacing w:after="0" w:line="360" w:lineRule="auto"/>
              <w:ind w:left="708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2C4FBAC9">
            <w:pPr>
              <w:spacing w:after="0" w:line="360" w:lineRule="auto"/>
              <w:ind w:left="708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6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8FA807E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78.1 (75.1 – 82.0)</w:t>
            </w:r>
          </w:p>
          <w:p w14:paraId="4814ADC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0B8F7925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73.2 (67.7 – 77.5)</w:t>
            </w:r>
          </w:p>
          <w:p w14:paraId="6D64D5C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95.4 (92.4 – 97.3)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4363BA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63.5 (59.9 – 71.8)</w:t>
            </w:r>
          </w:p>
          <w:p w14:paraId="4873778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1100E06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59.8 (54.9 – 68.5)</w:t>
            </w:r>
          </w:p>
          <w:p w14:paraId="4316F08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78.5 (73.8 – 86.4)</w:t>
            </w:r>
          </w:p>
        </w:tc>
        <w:tc>
          <w:tcPr>
            <w:tcW w:w="6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BB3B6C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72.9 (72.7 – 73.1)</w:t>
            </w:r>
          </w:p>
          <w:p w14:paraId="253C632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0A4667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66.4 (65.5 – 67.2)</w:t>
            </w:r>
          </w:p>
          <w:p w14:paraId="21170B3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91.5 (89.9 – 93.2)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EB3359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55.5 (55.0 – 56.1)</w:t>
            </w:r>
          </w:p>
          <w:p w14:paraId="3D4210A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04BD98B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55.3 – 54.1 – 56.3)</w:t>
            </w:r>
          </w:p>
          <w:p w14:paraId="7CBC4F4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56.3 (54.9 – 57.7)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DEE89D1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72.4 (71.9 – 73.0)</w:t>
            </w:r>
          </w:p>
          <w:p w14:paraId="1D08E9B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37A6601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65.0 (64.3 – 65.6)</w:t>
            </w:r>
          </w:p>
          <w:p w14:paraId="1518AEA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94.8 (94.4 – 95.2)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F5E0995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46.6 (45.0 – 48.3)</w:t>
            </w:r>
          </w:p>
          <w:p w14:paraId="6BF5473E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122F1E7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45.8 (42.8 – 48.8)</w:t>
            </w:r>
          </w:p>
          <w:p w14:paraId="504055D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49.5 (47.1 – 51.8)</w:t>
            </w:r>
          </w:p>
        </w:tc>
      </w:tr>
      <w:tr w14:paraId="5593F1B5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39741D60">
            <w:pPr>
              <w:spacing w:after="0" w:line="360" w:lineRule="auto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 xml:space="preserve">Time in tight range (TITR; 3.9 – 7.8 mmol/L) </w:t>
            </w:r>
          </w:p>
          <w:p w14:paraId="3697CD95">
            <w:pPr>
              <w:spacing w:after="0" w:line="360" w:lineRule="auto"/>
              <w:ind w:left="708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78B6A192">
            <w:pPr>
              <w:spacing w:after="0" w:line="360" w:lineRule="auto"/>
              <w:ind w:left="708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6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7F8EB9C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58.4 (52.9 – 59.2)</w:t>
            </w:r>
          </w:p>
          <w:p w14:paraId="51E2D8A5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3F662CD5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49.2 (43.9 – 53.0)</w:t>
            </w:r>
          </w:p>
          <w:p w14:paraId="35276F9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77.9 (75.1 – 80.7)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67ABFDB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42.2 (39.7 – 47.5)</w:t>
            </w:r>
          </w:p>
          <w:p w14:paraId="02A3ECC7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1D2F540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40.0 (34.1 – 43.9)</w:t>
            </w:r>
          </w:p>
          <w:p w14:paraId="2B967A15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53.6 (50.9 – 58.0)</w:t>
            </w:r>
          </w:p>
        </w:tc>
        <w:tc>
          <w:tcPr>
            <w:tcW w:w="6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37C0D57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50.6 (49.0 – 52.3)</w:t>
            </w:r>
          </w:p>
          <w:p w14:paraId="1427799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2A1804E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43.2 (43.1 – 43.3)</w:t>
            </w:r>
          </w:p>
          <w:p w14:paraId="23D845F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71.7 (65.9 – 77.6)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019B080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33.8 (32.7 – 34.9)</w:t>
            </w:r>
          </w:p>
          <w:p w14:paraId="34093C6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3E16C79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34.7 (33.8 – 35.7)</w:t>
            </w:r>
          </w:p>
          <w:p w14:paraId="0B699D4E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30.9 (23.7 – 38.1)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74F847E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49.7 (46.7 – 52.7)</w:t>
            </w:r>
          </w:p>
          <w:p w14:paraId="01D1816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2046BB0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41.8 (39.9 – 43.8)</w:t>
            </w:r>
          </w:p>
          <w:p w14:paraId="456FCB1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73.2 (67.0 – 79.4)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CCCCC" w:themeFill="text1" w:themeFillTint="33"/>
          </w:tcPr>
          <w:p w14:paraId="03396DB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22.2 (21.6 – 22.8)</w:t>
            </w:r>
          </w:p>
          <w:p w14:paraId="50C8CF4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599337C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25.4 (24.3 – 26.6)</w:t>
            </w:r>
          </w:p>
          <w:p w14:paraId="641E795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12.4 (11.3 – 13.4)</w:t>
            </w:r>
          </w:p>
        </w:tc>
      </w:tr>
      <w:tr w14:paraId="32FD5460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7AC974E">
            <w:pPr>
              <w:spacing w:after="0" w:line="360" w:lineRule="auto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Time below range (TBR; &lt;3.9 mmol/L)</w:t>
            </w:r>
          </w:p>
          <w:p w14:paraId="23354A0E">
            <w:pPr>
              <w:spacing w:after="0" w:line="360" w:lineRule="auto"/>
              <w:ind w:left="708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4E66AFD6">
            <w:pPr>
              <w:spacing w:after="0" w:line="360" w:lineRule="auto"/>
              <w:ind w:left="708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6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7F0DE0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 (0.4 – 2.0)</w:t>
            </w:r>
          </w:p>
          <w:p w14:paraId="26D12D5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E9DA19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 (0.6 – 2.1)</w:t>
            </w:r>
          </w:p>
          <w:p w14:paraId="6F5077D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 (0.0 – 0.9)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0D8D93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2.0 (0.9 – 2.6)</w:t>
            </w:r>
          </w:p>
          <w:p w14:paraId="2140024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A11841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2.2 (1.1 – 2.9)</w:t>
            </w:r>
          </w:p>
          <w:p w14:paraId="5EDFD702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1.2 (0.0 – 1.7)</w:t>
            </w:r>
          </w:p>
        </w:tc>
        <w:tc>
          <w:tcPr>
            <w:tcW w:w="6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4FC4CA5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 (0.5 – 1.0)</w:t>
            </w:r>
          </w:p>
          <w:p w14:paraId="2F386D6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1BC837E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1.1 (0.7 – 1.4)</w:t>
            </w:r>
          </w:p>
          <w:p w14:paraId="3CF0C6F5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0.1 (0.0 – 0.1)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DD764A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 (0.7 – 1.3)</w:t>
            </w:r>
          </w:p>
          <w:p w14:paraId="192AFCC2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4717678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 (0.7 – 1.3)</w:t>
            </w:r>
          </w:p>
          <w:p w14:paraId="7161F50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 (0.4 – 1.3)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0965EF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 (0.5 – 0.6)</w:t>
            </w:r>
          </w:p>
          <w:p w14:paraId="3B19C951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10D58AB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 (0.5 – 0.7)</w:t>
            </w:r>
          </w:p>
          <w:p w14:paraId="3D607901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0.5 (0.5 – 0.6)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9D7581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6.5 (5.1 – 7.8)</w:t>
            </w:r>
          </w:p>
          <w:p w14:paraId="0368D8B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5BB710E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8.2 (6.6 – 9.8)</w:t>
            </w:r>
          </w:p>
          <w:p w14:paraId="128FF29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1.1 (0.5 – 1.6)</w:t>
            </w:r>
          </w:p>
        </w:tc>
      </w:tr>
      <w:tr w14:paraId="04F368F1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3B9AA777">
            <w:pPr>
              <w:spacing w:after="0" w:line="360" w:lineRule="auto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Time below range level 1 (TBR1; 3.0 – 3.9 mmol/L)</w:t>
            </w:r>
          </w:p>
          <w:p w14:paraId="371749BC">
            <w:pPr>
              <w:spacing w:after="0" w:line="360" w:lineRule="auto"/>
              <w:ind w:left="708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13749268">
            <w:pPr>
              <w:spacing w:after="0" w:line="360" w:lineRule="auto"/>
              <w:ind w:left="708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6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2B3C7B7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 (0.4 – 1.7)</w:t>
            </w:r>
          </w:p>
          <w:p w14:paraId="00AC02F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16F63DB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 (0.6 – 1.8)</w:t>
            </w:r>
          </w:p>
          <w:p w14:paraId="55EAAF1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 (0.0 – 0.9)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4250FF7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1.6 (0.8 – 2.1)</w:t>
            </w:r>
          </w:p>
          <w:p w14:paraId="27F24A3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3A44AF2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1.8 (0.8 – 2.6)</w:t>
            </w:r>
          </w:p>
          <w:p w14:paraId="082BE7F2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 (0.0 – 1.1)</w:t>
            </w:r>
          </w:p>
        </w:tc>
        <w:tc>
          <w:tcPr>
            <w:tcW w:w="6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0E64B75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 (0.4 – 0.8)</w:t>
            </w:r>
          </w:p>
          <w:p w14:paraId="0BC25C2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4A8B8A7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 (0.5 – 1.1)</w:t>
            </w:r>
          </w:p>
          <w:p w14:paraId="5097CAA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0.1 (0.0 – 0.1)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532D0BA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 (0.6 – 1.1)</w:t>
            </w:r>
          </w:p>
          <w:p w14:paraId="61566E12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1BBFBCE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 (0.7 – 1.2)</w:t>
            </w:r>
          </w:p>
          <w:p w14:paraId="621A9D3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 (0.3 – 1.0)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0AE72F0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 (0.5 – 0.6)</w:t>
            </w:r>
          </w:p>
          <w:p w14:paraId="3CA67CD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053177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 (0.5 – 0.7)</w:t>
            </w:r>
          </w:p>
          <w:p w14:paraId="1AB1A58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0.5 (0.5 – 0.6)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CCCCC" w:themeFill="text1" w:themeFillTint="33"/>
          </w:tcPr>
          <w:p w14:paraId="068AD6E1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5.4 (4.1 – 6.7)</w:t>
            </w:r>
          </w:p>
          <w:p w14:paraId="2B38C722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5FD7D6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7.0 (5.3 – 8.6)</w:t>
            </w:r>
          </w:p>
          <w:p w14:paraId="147C46D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0.5 (0.3 - 0.8)</w:t>
            </w:r>
          </w:p>
        </w:tc>
      </w:tr>
      <w:tr w14:paraId="319A0562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90DA073">
            <w:pPr>
              <w:spacing w:after="0" w:line="360" w:lineRule="auto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Time below range level 2 (TBR2; &lt;3.0 mmol/L)</w:t>
            </w:r>
          </w:p>
          <w:p w14:paraId="6AD10669">
            <w:pPr>
              <w:spacing w:after="0" w:line="360" w:lineRule="auto"/>
              <w:ind w:left="708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6FEFD18B">
            <w:pPr>
              <w:spacing w:after="0" w:line="360" w:lineRule="auto"/>
              <w:ind w:left="708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6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14C2F77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 (0.0 – 0.2)</w:t>
            </w:r>
          </w:p>
          <w:p w14:paraId="186AF5F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4DD6D33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 (0.0 – 0.1)</w:t>
            </w:r>
          </w:p>
          <w:p w14:paraId="04A4841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 (0.0 – 0.0)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69F43B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0.3 (0.1 – 0.7)</w:t>
            </w:r>
          </w:p>
          <w:p w14:paraId="4B560947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359008F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0.3 (0.1 – 0.6)</w:t>
            </w:r>
          </w:p>
          <w:p w14:paraId="17B29F2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 (0.0 – 0.3)</w:t>
            </w:r>
          </w:p>
        </w:tc>
        <w:tc>
          <w:tcPr>
            <w:tcW w:w="6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B9C772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 (0.2 – 0.2)</w:t>
            </w:r>
          </w:p>
          <w:p w14:paraId="36B94E02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05E554D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 (0.2 – 0.3)</w:t>
            </w:r>
          </w:p>
          <w:p w14:paraId="445B02F1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 (0.0 – 0.0)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F8E137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0.1 (0.1 – 0.2)</w:t>
            </w:r>
          </w:p>
          <w:p w14:paraId="05CC53A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2F042D9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0.1 (0.0 – 0.1)</w:t>
            </w:r>
          </w:p>
          <w:p w14:paraId="23C2E1A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 (0.1 – 0.3)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518ACC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 (0.0 – 0.0)</w:t>
            </w:r>
          </w:p>
          <w:p w14:paraId="03A42F11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42F8009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 (0.0 – 0.0)</w:t>
            </w:r>
          </w:p>
          <w:p w14:paraId="6C7BE2F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 (0.0 – 0.0)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4ECB2A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1.1 (1.1 – 1.1)</w:t>
            </w:r>
          </w:p>
          <w:p w14:paraId="742DC9C1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3F6195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1.3 (1.2 – 1.4)</w:t>
            </w:r>
          </w:p>
          <w:p w14:paraId="68E0166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0.5 (0.3 – 0.8)</w:t>
            </w:r>
          </w:p>
        </w:tc>
      </w:tr>
      <w:tr w14:paraId="4126D795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7CCD5CE9">
            <w:pPr>
              <w:spacing w:after="0" w:line="360" w:lineRule="auto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Time above range (TAR; &gt;10.0 mmol/L)</w:t>
            </w:r>
          </w:p>
          <w:p w14:paraId="6D724E74">
            <w:pPr>
              <w:spacing w:after="0" w:line="360" w:lineRule="auto"/>
              <w:ind w:left="708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5538A310">
            <w:pPr>
              <w:spacing w:after="0" w:line="360" w:lineRule="auto"/>
              <w:ind w:left="708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6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6D26BC6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18.6 (16.6 – 24.3)</w:t>
            </w:r>
          </w:p>
          <w:p w14:paraId="25497E6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492CEF0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24.1 (20.7 – 31.7)</w:t>
            </w:r>
          </w:p>
          <w:p w14:paraId="267305C7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3.7 (1.8 – 6.1)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724528DE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33.4 (26.4 – 38.0)</w:t>
            </w:r>
          </w:p>
          <w:p w14:paraId="77DFF941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670B4822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35.7 (29.4 – 43.0)</w:t>
            </w:r>
          </w:p>
          <w:p w14:paraId="3DD6404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20.2 (8.9 – 25.5)</w:t>
            </w:r>
          </w:p>
        </w:tc>
        <w:tc>
          <w:tcPr>
            <w:tcW w:w="6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2E46507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26.3 (25.9 – 26.8)</w:t>
            </w:r>
          </w:p>
          <w:p w14:paraId="6A1BFBC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54B3411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32.6 (31.4 – 33.8)</w:t>
            </w:r>
          </w:p>
          <w:p w14:paraId="59D5528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8.4 (6.8 – 10.0)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3FBFD0A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43.5 (43.3 – 43.7)</w:t>
            </w:r>
          </w:p>
          <w:p w14:paraId="625DE8E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68F0475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43.7 (42.8 – 44.6)</w:t>
            </w:r>
          </w:p>
          <w:p w14:paraId="4F79560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42.9 (41.0 – 44.7)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7B807017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27.0 (26.4 – 27.6)</w:t>
            </w:r>
          </w:p>
          <w:p w14:paraId="37DDEFB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4ABCC95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34.5 (33.8 – 35.2)</w:t>
            </w:r>
          </w:p>
          <w:p w14:paraId="6E72E97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4.6 (4.3 – 5.0)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CCCCC" w:themeFill="text1" w:themeFillTint="33"/>
          </w:tcPr>
          <w:p w14:paraId="7935E52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46.9 (46.5 – 47.2)</w:t>
            </w:r>
          </w:p>
          <w:p w14:paraId="6344387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630CA57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46.0 (44.6 – 47.4)</w:t>
            </w:r>
          </w:p>
          <w:p w14:paraId="479EB3D7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49.4 (46.6 – 52.3)</w:t>
            </w:r>
          </w:p>
        </w:tc>
      </w:tr>
      <w:tr w14:paraId="1DC2A605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A294E71">
            <w:pPr>
              <w:spacing w:after="0" w:line="360" w:lineRule="auto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Time above range level 1 (TAR1; 10.0 – 13.9 mmol/L)</w:t>
            </w:r>
          </w:p>
          <w:p w14:paraId="6DB2FA53">
            <w:pPr>
              <w:spacing w:after="0" w:line="360" w:lineRule="auto"/>
              <w:ind w:left="708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063A219D">
            <w:pPr>
              <w:spacing w:after="0" w:line="360" w:lineRule="auto"/>
              <w:ind w:left="708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6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16BB70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15.5 (13.7 – 16.6)</w:t>
            </w:r>
          </w:p>
          <w:p w14:paraId="2317B527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C054F0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19.9 (16.2 – 21.9)</w:t>
            </w:r>
          </w:p>
          <w:p w14:paraId="29708AB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3.7 (1.8 – 5.5)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77AFBC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22.1 (20.4 – 24.6)</w:t>
            </w:r>
          </w:p>
          <w:p w14:paraId="1BE273B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3B8CD09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24.2 (22.2 – 26.8)</w:t>
            </w:r>
          </w:p>
          <w:p w14:paraId="17AD95D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14.6 (7.9 – 18.8)</w:t>
            </w:r>
          </w:p>
        </w:tc>
        <w:tc>
          <w:tcPr>
            <w:tcW w:w="6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47CC50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20.7 (20.0 – 21.4)</w:t>
            </w:r>
          </w:p>
          <w:p w14:paraId="060BA3E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25EDF44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25.4 (25.1 – 25.7)</w:t>
            </w:r>
          </w:p>
          <w:p w14:paraId="0C8BDCC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7.2 (5.4 – 9.0)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65DF5D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26.9 (24.8 – 29.0)</w:t>
            </w:r>
          </w:p>
          <w:p w14:paraId="0C1EA84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06CFA41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26.6 (25.7 – 27.6)</w:t>
            </w:r>
          </w:p>
          <w:p w14:paraId="77432237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27.8 (22.5 – 33.2)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5D3EFB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19.9 (19.8 – 20.0)</w:t>
            </w:r>
          </w:p>
          <w:p w14:paraId="3289D03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2E582BB1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25.5 (25.3 – 25.7)</w:t>
            </w:r>
          </w:p>
          <w:p w14:paraId="24D82A8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3.1 (2.9 – 3.3)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DB6B7A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35.8 (35.7 – 35.9)</w:t>
            </w:r>
          </w:p>
          <w:p w14:paraId="14D0A4E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69F475F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32.4 (31.4 – 33.4)</w:t>
            </w:r>
          </w:p>
          <w:p w14:paraId="746F616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46.2 (43.6 – 48.8)</w:t>
            </w:r>
          </w:p>
        </w:tc>
      </w:tr>
      <w:tr w14:paraId="1A0B8B5B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4F67BD3F">
            <w:pPr>
              <w:spacing w:after="0" w:line="360" w:lineRule="auto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Time above range level 2 (TAR2; &gt;13.9 mmol/L)</w:t>
            </w:r>
          </w:p>
          <w:p w14:paraId="59D3F2E6">
            <w:pPr>
              <w:spacing w:after="0" w:line="360" w:lineRule="auto"/>
              <w:ind w:left="708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331A59AA">
            <w:pPr>
              <w:spacing w:after="0" w:line="360" w:lineRule="auto"/>
              <w:ind w:left="708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Nighttime</w:t>
            </w:r>
          </w:p>
        </w:tc>
        <w:tc>
          <w:tcPr>
            <w:tcW w:w="6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717C5DD2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3.8 (2.4 – 4.9)</w:t>
            </w:r>
          </w:p>
          <w:p w14:paraId="61799B2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06CA570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4.8 (3.2 – 6.5)</w:t>
            </w:r>
          </w:p>
          <w:p w14:paraId="38C4DE7E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 (0.0 – 0.4)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5B412FA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10.1 (4.3 – 15.9)</w:t>
            </w:r>
          </w:p>
          <w:p w14:paraId="0A8E8B2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1BE5B96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12.9 (5.2 – 16.9)</w:t>
            </w:r>
          </w:p>
          <w:p w14:paraId="0DDD23A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2.4 (0.8 – 7.7)</w:t>
            </w:r>
          </w:p>
        </w:tc>
        <w:tc>
          <w:tcPr>
            <w:tcW w:w="6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5D49948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5.6 (4.5 – 6.7)</w:t>
            </w:r>
          </w:p>
          <w:p w14:paraId="0BA9640E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CD511A2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7.2 (5.7 – 8.6)</w:t>
            </w:r>
          </w:p>
          <w:p w14:paraId="073400E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1.2 (1.1 – 1.4)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4862EE3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16.6 (14.2 – 18.9)</w:t>
            </w:r>
          </w:p>
          <w:p w14:paraId="731437B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5A72E401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17.1 (15.2 – 19.0)</w:t>
            </w:r>
          </w:p>
          <w:p w14:paraId="76E6415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15.0 (11.5 – 18.6)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5297AC7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7.1 (6.4 – 7.8)</w:t>
            </w:r>
          </w:p>
          <w:p w14:paraId="3573024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03D548F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9.0 (8.0 – 9.9)</w:t>
            </w:r>
          </w:p>
          <w:p w14:paraId="24C96DEE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1.5 (1.4 – 1.7)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CCCCC" w:themeFill="text1" w:themeFillTint="33"/>
          </w:tcPr>
          <w:p w14:paraId="7530A7F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11.0 (10.8 – 11.3)</w:t>
            </w:r>
          </w:p>
          <w:p w14:paraId="7702CB3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285CC75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13.6 (13.2 – 14.0)</w:t>
            </w:r>
          </w:p>
          <w:p w14:paraId="1FA7469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3.3 (3.0 – 3.5)</w:t>
            </w:r>
          </w:p>
        </w:tc>
      </w:tr>
      <w:tr w14:paraId="5ED86380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47EDDBD4">
            <w:pPr>
              <w:spacing w:after="0" w:line="360" w:lineRule="auto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 xml:space="preserve">Median blood glucose concentration (mmol/L) </w:t>
            </w:r>
          </w:p>
          <w:p w14:paraId="0B172F95">
            <w:pPr>
              <w:spacing w:after="0" w:line="360" w:lineRule="auto"/>
              <w:ind w:left="708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Daytime</w:t>
            </w:r>
          </w:p>
          <w:p w14:paraId="13891942">
            <w:pPr>
              <w:spacing w:after="0" w:line="360" w:lineRule="auto"/>
              <w:ind w:left="708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 xml:space="preserve">Nighttime  </w:t>
            </w:r>
          </w:p>
        </w:tc>
        <w:tc>
          <w:tcPr>
            <w:tcW w:w="6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9F42BB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7.3 (7.2 – 7.6)</w:t>
            </w:r>
          </w:p>
          <w:p w14:paraId="7FCC6F0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3EABC1B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7.8 (7.5 – 8.2)</w:t>
            </w:r>
          </w:p>
          <w:p w14:paraId="4B0734F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6.5 (6.5 – 6.7)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C5BF95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8.2 (7.8 – 8.6)</w:t>
            </w:r>
          </w:p>
          <w:p w14:paraId="003665F2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1EC051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8.4 (8.2 – 9.3)</w:t>
            </w:r>
          </w:p>
          <w:p w14:paraId="28E60E9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7.5 (7.3 – 7.9)</w:t>
            </w:r>
          </w:p>
        </w:tc>
        <w:tc>
          <w:tcPr>
            <w:tcW w:w="6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C35BB1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7.7 (7.6 - 7.8)</w:t>
            </w:r>
          </w:p>
          <w:p w14:paraId="5A93BE4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6AB4A09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8.3 (8.3 – 8.3)</w:t>
            </w:r>
          </w:p>
          <w:p w14:paraId="6EB6DE7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6.8 (6.6 – 7.0)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5F54FF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9.3 (9.2 – 9.3)</w:t>
            </w:r>
          </w:p>
          <w:p w14:paraId="2525754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0EA2F07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9.3 (9.3 – 9.4)</w:t>
            </w:r>
          </w:p>
          <w:p w14:paraId="39150801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9.0 (8.5 – 9.4)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CBEBCD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7.8 (7.6 – 7.9)</w:t>
            </w:r>
          </w:p>
          <w:p w14:paraId="503CB67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0BF4C4D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8.4 (8.3 – 8.6)</w:t>
            </w:r>
          </w:p>
          <w:p w14:paraId="4A0AD19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6.9 (6.7 – 7.2)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4B6431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9.8 (9.7 – 9.8)</w:t>
            </w:r>
          </w:p>
          <w:p w14:paraId="1BDA7E5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6E09F1A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9.6 (9.5 – 9.7)</w:t>
            </w:r>
          </w:p>
          <w:p w14:paraId="6B8DE2B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10.0 (9.8 – 10.1)</w:t>
            </w:r>
          </w:p>
        </w:tc>
      </w:tr>
      <w:tr w14:paraId="34E6F202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2E6E1C6A">
            <w:pPr>
              <w:spacing w:after="0" w:line="360" w:lineRule="auto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 xml:space="preserve">Glycemic variability </w:t>
            </w:r>
          </w:p>
          <w:p w14:paraId="5144CC19">
            <w:pPr>
              <w:spacing w:after="0" w:line="360" w:lineRule="auto"/>
              <w:ind w:left="708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Standard deviation (SD; mmol/L)</w:t>
            </w:r>
          </w:p>
          <w:p w14:paraId="5756C0C2">
            <w:pPr>
              <w:spacing w:after="0" w:line="360" w:lineRule="auto"/>
              <w:ind w:left="708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Coefficient of variation (CV)</w:t>
            </w:r>
          </w:p>
          <w:p w14:paraId="362DBEF9">
            <w:pPr>
              <w:spacing w:after="0" w:line="360" w:lineRule="auto"/>
              <w:ind w:left="708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Interquartile range (IQR; mmol/L)</w:t>
            </w:r>
          </w:p>
        </w:tc>
        <w:tc>
          <w:tcPr>
            <w:tcW w:w="6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4E7E3182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0FF6D5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2.8 (2.5 – 3.1)</w:t>
            </w:r>
          </w:p>
          <w:p w14:paraId="7EAC87C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293D8192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34.8 (31.2 – 38.1)</w:t>
            </w:r>
          </w:p>
          <w:p w14:paraId="252C18B7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9040EC7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3.4 (3.0 – 3.6)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528C60C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5350276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3.5 (3.0 – 4.0)</w:t>
            </w:r>
          </w:p>
          <w:p w14:paraId="3567C46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4836D88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38.8 (34.0 – 41.6)</w:t>
            </w:r>
          </w:p>
          <w:p w14:paraId="3BF6DAA1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A4DD66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4.5 (4.1 – 5.5)</w:t>
            </w:r>
          </w:p>
        </w:tc>
        <w:tc>
          <w:tcPr>
            <w:tcW w:w="6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359FD4E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5ED1AAF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3.0 (2.9 – 3.2)</w:t>
            </w:r>
          </w:p>
          <w:p w14:paraId="4FD32F7D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0DF17AC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36.1 (34.5 – 37.7)</w:t>
            </w:r>
          </w:p>
          <w:p w14:paraId="13EC94AA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07F0B91C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4.1 (4.0 – 4.2)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5316D6AE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53EB1E1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3.9 (3.6 – 4.2)</w:t>
            </w:r>
          </w:p>
          <w:p w14:paraId="2181E63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5081E2F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38.9 (36.6 – 41.2)</w:t>
            </w:r>
          </w:p>
          <w:p w14:paraId="22A79438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1D0C8367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5.7 (5.2 – 6.10)</w:t>
            </w:r>
          </w:p>
        </w:tc>
        <w:tc>
          <w:tcPr>
            <w:tcW w:w="7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CCCCC" w:themeFill="text1" w:themeFillTint="33"/>
          </w:tcPr>
          <w:p w14:paraId="57435913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0C79FC69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3.1 (3.0 – 3.1)</w:t>
            </w:r>
          </w:p>
          <w:p w14:paraId="0DC57D6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2B8966B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35.8 (35.7 – 35.9)</w:t>
            </w:r>
          </w:p>
          <w:p w14:paraId="42C29CC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140864A4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3.9 (3.8 – 4.0)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CCCCC" w:themeFill="text1" w:themeFillTint="33"/>
          </w:tcPr>
          <w:p w14:paraId="6E27D346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6DE81B7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3.7 (3.6 – 3.8)</w:t>
            </w:r>
          </w:p>
          <w:p w14:paraId="36FBD6F0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7BFC230F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37.6 (36.4 – 38.8)</w:t>
            </w:r>
          </w:p>
          <w:p w14:paraId="3F738AD2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  <w:p w14:paraId="12E23E5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4.7 (4.4 – 4.9)</w:t>
            </w:r>
          </w:p>
          <w:p w14:paraId="6666848B">
            <w:pPr>
              <w:spacing w:after="0" w:line="360" w:lineRule="auto"/>
              <w:jc w:val="both"/>
              <w:rPr>
                <w:sz w:val="18"/>
                <w:szCs w:val="18"/>
                <w:lang w:val="en-US"/>
              </w:rPr>
            </w:pPr>
          </w:p>
        </w:tc>
      </w:tr>
    </w:tbl>
    <w:p w14:paraId="402FE11F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 Abbreviations: FCL, fully closed loop; HCL, hybrid closed loop; CSII, continuous subcutaneous insulin infusion; MDI, multiple daily injections. </w:t>
      </w:r>
      <w:r>
        <w:rPr>
          <w:sz w:val="16"/>
          <w:szCs w:val="16"/>
          <w:lang w:val="en-US"/>
        </w:rPr>
        <w:br w:type="textWrapping"/>
      </w:r>
      <w:r>
        <w:rPr>
          <w:sz w:val="16"/>
          <w:szCs w:val="16"/>
          <w:lang w:val="en-US"/>
        </w:rPr>
        <w:t xml:space="preserve">Day: 06:00 – 24:00 </w:t>
      </w:r>
      <w:r>
        <w:rPr>
          <w:sz w:val="16"/>
          <w:szCs w:val="16"/>
          <w:lang w:val="en-US"/>
        </w:rPr>
        <w:br w:type="textWrapping"/>
      </w:r>
      <w:r>
        <w:rPr>
          <w:sz w:val="16"/>
          <w:szCs w:val="16"/>
          <w:lang w:val="en-US"/>
        </w:rPr>
        <w:t>Night: 24:00 – 06:00</w:t>
      </w:r>
      <w:r>
        <w:rPr>
          <w:sz w:val="16"/>
          <w:szCs w:val="16"/>
          <w:lang w:val="en-US"/>
        </w:rPr>
        <w:br w:type="textWrapping"/>
      </w:r>
      <w:r>
        <w:rPr>
          <w:sz w:val="16"/>
          <w:szCs w:val="16"/>
          <w:lang w:val="en-US"/>
        </w:rPr>
        <w:t>Data are presented as median (IQR).</w:t>
      </w:r>
      <w:r>
        <w:rPr>
          <w:sz w:val="16"/>
          <w:szCs w:val="16"/>
          <w:lang w:val="en-US"/>
        </w:rPr>
        <w:br w:type="textWrapping"/>
      </w:r>
      <w:r>
        <w:rPr>
          <w:sz w:val="16"/>
          <w:szCs w:val="16"/>
          <w:lang w:val="en-US"/>
        </w:rPr>
        <w:t xml:space="preserve">Glycemic ranges and CV are presented as percentage. </w:t>
      </w:r>
      <w:r>
        <w:rPr>
          <w:sz w:val="16"/>
          <w:szCs w:val="16"/>
          <w:lang w:val="en-US"/>
        </w:rPr>
        <w:br w:type="textWrapping"/>
      </w:r>
      <w:r>
        <w:rPr>
          <w:sz w:val="16"/>
          <w:szCs w:val="16"/>
          <w:lang w:val="en-US"/>
        </w:rPr>
        <w:t>Blood glucose, SD and IQR are expressed as mmol/L.</w:t>
      </w:r>
    </w:p>
    <w:p w14:paraId="4F63F03A">
      <w:pPr>
        <w:rPr>
          <w:sz w:val="16"/>
          <w:szCs w:val="16"/>
          <w:lang w:val="en-US"/>
        </w:rPr>
      </w:pPr>
    </w:p>
    <w:p w14:paraId="53EF59C1">
      <w:pPr>
        <w:rPr>
          <w:sz w:val="16"/>
          <w:szCs w:val="16"/>
          <w:lang w:val="en-US"/>
        </w:rPr>
      </w:pPr>
      <w:bookmarkStart w:id="0" w:name="_GoBack"/>
      <w:bookmarkEnd w:id="0"/>
    </w:p>
    <w:sectPr>
      <w:footerReference r:id="rId6" w:type="first"/>
      <w:footerReference r:id="rId5" w:type="even"/>
      <w:pgSz w:w="23811" w:h="16838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Narrow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B06F9">
    <w:pPr>
      <w:pStyle w:val="1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33070" cy="370205"/>
              <wp:effectExtent l="0" t="0" r="5080" b="0"/>
              <wp:wrapNone/>
              <wp:docPr id="2059108915" name="Text Box 2" descr="Gener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3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1D653B">
                          <w:pPr>
                            <w:spacing w:after="0"/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alt="General" type="#_x0000_t202" style="position:absolute;left:0pt;height:29.15pt;width:34.1pt;mso-position-horizontal:center;mso-position-horizontal-relative:page;mso-position-vertical:bottom;mso-position-vertical-relative:page;mso-wrap-style:none;z-index:251659264;v-text-anchor:bottom;mso-width-relative:page;mso-height-relative:page;" filled="f" stroked="f" coordsize="21600,21600" o:gfxdata="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+SVhs9MAAAADAQAADwAAAAAAAAABACAAAAAiAAAAZHJzL2Rvd25yZXYueG1sUEsBAhQA&#10;FAAAAAgAh07iQC1H9dUwAgAAZwQAAA4AAAAAAAAAAQAgAAAAIgEAAGRycy9lMm9Eb2MueG1sUEsF&#10;BgAAAAAGAAYAWQEAAMQFAAAAAA==&#10;">
              <v:fill on="f" focussize="0,0"/>
              <v:stroke on="f"/>
              <v:imagedata o:title=""/>
              <o:lock v:ext="edit" aspectratio="f"/>
              <v:textbox inset="0mm,0mm,0mm,15pt" style="mso-fit-shape-to-text:t;">
                <w:txbxContent>
                  <w:p w14:paraId="0F1D653B">
                    <w:pPr>
                      <w:spacing w:after="0"/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F4630">
    <w:pPr>
      <w:pStyle w:val="1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33070" cy="370205"/>
              <wp:effectExtent l="0" t="0" r="5080" b="0"/>
              <wp:wrapNone/>
              <wp:docPr id="1052730563" name="Text Box 1" descr="Gener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3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B30720">
                          <w:pPr>
                            <w:spacing w:after="0"/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alt="General" type="#_x0000_t202" style="position:absolute;left:0pt;height:29.15pt;width:34.1pt;mso-position-horizontal:center;mso-position-horizontal-relative:page;mso-position-vertical:bottom;mso-position-vertical-relative:page;mso-wrap-style:none;z-index:251659264;v-text-anchor:bottom;mso-width-relative:page;mso-height-relative:page;" filled="f" stroked="f" coordsize="21600,21600" o:gfxdata="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klYbPTAAAAAwEAAA8AAAAAAAAAAQAgAAAAIgAAAGRycy9kb3ducmV2LnhtbFBLAQIUABQA&#10;AAAIAIdO4kBh3qz9LgIAAGcEAAAOAAAAAAAAAAEAIAAAACIBAABkcnMvZTJvRG9jLnhtbFBLBQYA&#10;AAAABgAGAFkBAADCBQAAAAA=&#10;">
              <v:fill on="f" focussize="0,0"/>
              <v:stroke on="f"/>
              <v:imagedata o:title=""/>
              <o:lock v:ext="edit" aspectratio="f"/>
              <v:textbox inset="0mm,0mm,0mm,15pt" style="mso-fit-shape-to-text:t;">
                <w:txbxContent>
                  <w:p w14:paraId="38B30720">
                    <w:pPr>
                      <w:spacing w:after="0"/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revisionView w:markup="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12"/>
    <w:rsid w:val="000011A6"/>
    <w:rsid w:val="000043FB"/>
    <w:rsid w:val="00010232"/>
    <w:rsid w:val="000155B7"/>
    <w:rsid w:val="000160CD"/>
    <w:rsid w:val="000415D0"/>
    <w:rsid w:val="000623C4"/>
    <w:rsid w:val="000B6D8D"/>
    <w:rsid w:val="000D1123"/>
    <w:rsid w:val="000D35EA"/>
    <w:rsid w:val="000E2F2C"/>
    <w:rsid w:val="0010738C"/>
    <w:rsid w:val="0011667B"/>
    <w:rsid w:val="0012384D"/>
    <w:rsid w:val="00140FCF"/>
    <w:rsid w:val="001456D7"/>
    <w:rsid w:val="00146F4D"/>
    <w:rsid w:val="0016303B"/>
    <w:rsid w:val="0016574C"/>
    <w:rsid w:val="00174B81"/>
    <w:rsid w:val="00176D22"/>
    <w:rsid w:val="001C1ED6"/>
    <w:rsid w:val="001C356A"/>
    <w:rsid w:val="001D547E"/>
    <w:rsid w:val="001E5108"/>
    <w:rsid w:val="00201036"/>
    <w:rsid w:val="00243BEC"/>
    <w:rsid w:val="00246B37"/>
    <w:rsid w:val="002622F0"/>
    <w:rsid w:val="00272B01"/>
    <w:rsid w:val="0028229C"/>
    <w:rsid w:val="002A0907"/>
    <w:rsid w:val="002C430E"/>
    <w:rsid w:val="002C6FD0"/>
    <w:rsid w:val="002D0CD2"/>
    <w:rsid w:val="002E6131"/>
    <w:rsid w:val="002F0566"/>
    <w:rsid w:val="00300F87"/>
    <w:rsid w:val="003224E7"/>
    <w:rsid w:val="00322ACB"/>
    <w:rsid w:val="00330320"/>
    <w:rsid w:val="003304CC"/>
    <w:rsid w:val="00333505"/>
    <w:rsid w:val="00343AFB"/>
    <w:rsid w:val="00363253"/>
    <w:rsid w:val="00366323"/>
    <w:rsid w:val="00391FC8"/>
    <w:rsid w:val="003953B9"/>
    <w:rsid w:val="0039617E"/>
    <w:rsid w:val="003B5AF4"/>
    <w:rsid w:val="003C03E6"/>
    <w:rsid w:val="003D6B12"/>
    <w:rsid w:val="003E2517"/>
    <w:rsid w:val="003E401F"/>
    <w:rsid w:val="003E66DB"/>
    <w:rsid w:val="003F26A1"/>
    <w:rsid w:val="003F68C6"/>
    <w:rsid w:val="003F6BB6"/>
    <w:rsid w:val="00420F15"/>
    <w:rsid w:val="0042588D"/>
    <w:rsid w:val="00433CF3"/>
    <w:rsid w:val="00436202"/>
    <w:rsid w:val="00436619"/>
    <w:rsid w:val="00462BBF"/>
    <w:rsid w:val="00472190"/>
    <w:rsid w:val="00476C71"/>
    <w:rsid w:val="00481856"/>
    <w:rsid w:val="00491EFD"/>
    <w:rsid w:val="00494C29"/>
    <w:rsid w:val="004A6338"/>
    <w:rsid w:val="004F40CE"/>
    <w:rsid w:val="004F73ED"/>
    <w:rsid w:val="00501FD4"/>
    <w:rsid w:val="0052527B"/>
    <w:rsid w:val="00556F38"/>
    <w:rsid w:val="00570397"/>
    <w:rsid w:val="005D77A7"/>
    <w:rsid w:val="005E5B1B"/>
    <w:rsid w:val="00604AAC"/>
    <w:rsid w:val="006524A5"/>
    <w:rsid w:val="00652E9B"/>
    <w:rsid w:val="00683615"/>
    <w:rsid w:val="006842CB"/>
    <w:rsid w:val="006B7423"/>
    <w:rsid w:val="006E500E"/>
    <w:rsid w:val="006E67B4"/>
    <w:rsid w:val="006F1318"/>
    <w:rsid w:val="0070160D"/>
    <w:rsid w:val="00703F1B"/>
    <w:rsid w:val="007152E3"/>
    <w:rsid w:val="007171A7"/>
    <w:rsid w:val="00721608"/>
    <w:rsid w:val="007379A0"/>
    <w:rsid w:val="00770A8E"/>
    <w:rsid w:val="00782077"/>
    <w:rsid w:val="00784A23"/>
    <w:rsid w:val="007E0E13"/>
    <w:rsid w:val="007E6048"/>
    <w:rsid w:val="007F0D82"/>
    <w:rsid w:val="00802F44"/>
    <w:rsid w:val="00810F0C"/>
    <w:rsid w:val="00814871"/>
    <w:rsid w:val="008164F8"/>
    <w:rsid w:val="0082126B"/>
    <w:rsid w:val="00822A4E"/>
    <w:rsid w:val="0083406A"/>
    <w:rsid w:val="00837C1A"/>
    <w:rsid w:val="008567DD"/>
    <w:rsid w:val="00883174"/>
    <w:rsid w:val="00893725"/>
    <w:rsid w:val="008B3A4D"/>
    <w:rsid w:val="008E6FB1"/>
    <w:rsid w:val="008F56EA"/>
    <w:rsid w:val="008F5F2C"/>
    <w:rsid w:val="008F6625"/>
    <w:rsid w:val="009010C8"/>
    <w:rsid w:val="00933207"/>
    <w:rsid w:val="0095250C"/>
    <w:rsid w:val="00976E46"/>
    <w:rsid w:val="00980BD1"/>
    <w:rsid w:val="00991A63"/>
    <w:rsid w:val="009B1478"/>
    <w:rsid w:val="009B25F3"/>
    <w:rsid w:val="009B6BC8"/>
    <w:rsid w:val="009C20F0"/>
    <w:rsid w:val="009C458A"/>
    <w:rsid w:val="009E5B23"/>
    <w:rsid w:val="00A3031A"/>
    <w:rsid w:val="00A6459A"/>
    <w:rsid w:val="00A94F1F"/>
    <w:rsid w:val="00AA7194"/>
    <w:rsid w:val="00AC03D7"/>
    <w:rsid w:val="00AE0056"/>
    <w:rsid w:val="00B2433D"/>
    <w:rsid w:val="00B263C3"/>
    <w:rsid w:val="00B26E61"/>
    <w:rsid w:val="00B51006"/>
    <w:rsid w:val="00B56BAA"/>
    <w:rsid w:val="00B60953"/>
    <w:rsid w:val="00B827F9"/>
    <w:rsid w:val="00B86147"/>
    <w:rsid w:val="00B86E11"/>
    <w:rsid w:val="00B92A87"/>
    <w:rsid w:val="00BA0BEB"/>
    <w:rsid w:val="00BB5E5F"/>
    <w:rsid w:val="00BB7B96"/>
    <w:rsid w:val="00BC0847"/>
    <w:rsid w:val="00BD4B1C"/>
    <w:rsid w:val="00BE09D0"/>
    <w:rsid w:val="00BE184D"/>
    <w:rsid w:val="00BE4E7B"/>
    <w:rsid w:val="00BF3B64"/>
    <w:rsid w:val="00C006F5"/>
    <w:rsid w:val="00C04EE7"/>
    <w:rsid w:val="00C372E4"/>
    <w:rsid w:val="00C42240"/>
    <w:rsid w:val="00C63231"/>
    <w:rsid w:val="00C654B5"/>
    <w:rsid w:val="00C71D7B"/>
    <w:rsid w:val="00C9013F"/>
    <w:rsid w:val="00C917A5"/>
    <w:rsid w:val="00C917CE"/>
    <w:rsid w:val="00CA50CE"/>
    <w:rsid w:val="00CE71C2"/>
    <w:rsid w:val="00D049E0"/>
    <w:rsid w:val="00D15ED4"/>
    <w:rsid w:val="00D26809"/>
    <w:rsid w:val="00D33C80"/>
    <w:rsid w:val="00D35D18"/>
    <w:rsid w:val="00D6114B"/>
    <w:rsid w:val="00D63B39"/>
    <w:rsid w:val="00D737D6"/>
    <w:rsid w:val="00D760BA"/>
    <w:rsid w:val="00D84A61"/>
    <w:rsid w:val="00DA34F1"/>
    <w:rsid w:val="00DB4EFB"/>
    <w:rsid w:val="00DE327C"/>
    <w:rsid w:val="00DF4E20"/>
    <w:rsid w:val="00DF539D"/>
    <w:rsid w:val="00E018DF"/>
    <w:rsid w:val="00E02D5B"/>
    <w:rsid w:val="00E113CE"/>
    <w:rsid w:val="00E43456"/>
    <w:rsid w:val="00E519C3"/>
    <w:rsid w:val="00E735B7"/>
    <w:rsid w:val="00E96314"/>
    <w:rsid w:val="00E9743C"/>
    <w:rsid w:val="00EB044F"/>
    <w:rsid w:val="00EB4D3E"/>
    <w:rsid w:val="00EC225C"/>
    <w:rsid w:val="00EE27A8"/>
    <w:rsid w:val="00EE4C68"/>
    <w:rsid w:val="00EF5B7B"/>
    <w:rsid w:val="00F04D35"/>
    <w:rsid w:val="00F242FE"/>
    <w:rsid w:val="00F320D1"/>
    <w:rsid w:val="00F34BA4"/>
    <w:rsid w:val="00F7598B"/>
    <w:rsid w:val="00FA5E9E"/>
    <w:rsid w:val="00FD1720"/>
    <w:rsid w:val="00FF0D12"/>
    <w:rsid w:val="2AD44DCE"/>
    <w:rsid w:val="3E11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nl-NL" w:eastAsia="en-US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70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2">
    <w:name w:val="footer"/>
    <w:basedOn w:val="1"/>
    <w:link w:val="6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3">
    <w:name w:val="header"/>
    <w:basedOn w:val="1"/>
    <w:link w:val="6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4">
    <w:name w:val="Subtitle"/>
    <w:basedOn w:val="1"/>
    <w:next w:val="1"/>
    <w:link w:val="3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1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71"/>
    <w:semiHidden/>
    <w:unhideWhenUsed/>
    <w:qFormat/>
    <w:uiPriority w:val="99"/>
    <w:rPr>
      <w:b/>
      <w:bCs/>
    </w:rPr>
  </w:style>
  <w:style w:type="character" w:styleId="19">
    <w:name w:val="FollowedHyperlink"/>
    <w:basedOn w:val="18"/>
    <w:semiHidden/>
    <w:unhideWhenUsed/>
    <w:uiPriority w:val="99"/>
    <w:rPr>
      <w:color w:val="96607D"/>
      <w:u w:val="single"/>
    </w:rPr>
  </w:style>
  <w:style w:type="character" w:styleId="20">
    <w:name w:val="Hyperlink"/>
    <w:basedOn w:val="18"/>
    <w:semiHidden/>
    <w:unhideWhenUsed/>
    <w:uiPriority w:val="99"/>
    <w:rPr>
      <w:color w:val="467886"/>
      <w:u w:val="single"/>
    </w:rPr>
  </w:style>
  <w:style w:type="character" w:styleId="21">
    <w:name w:val="annotation reference"/>
    <w:basedOn w:val="18"/>
    <w:semiHidden/>
    <w:unhideWhenUsed/>
    <w:uiPriority w:val="99"/>
    <w:rPr>
      <w:sz w:val="16"/>
      <w:szCs w:val="16"/>
    </w:rPr>
  </w:style>
  <w:style w:type="character" w:customStyle="1" w:styleId="22">
    <w:name w:val="Heading 1 Char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Heading 2 Char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Heading 3 Char"/>
    <w:basedOn w:val="18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5">
    <w:name w:val="Heading 4 Char"/>
    <w:basedOn w:val="18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6">
    <w:name w:val="Heading 5 Char"/>
    <w:basedOn w:val="18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7">
    <w:name w:val="Heading 6 Char"/>
    <w:basedOn w:val="18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Heading 7 Char"/>
    <w:basedOn w:val="18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Heading 8 Char"/>
    <w:basedOn w:val="18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Heading 9 Char"/>
    <w:basedOn w:val="18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Title Char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Subtitle Char"/>
    <w:basedOn w:val="18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Quote Char"/>
    <w:basedOn w:val="18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Intense Quote Char"/>
    <w:basedOn w:val="18"/>
    <w:link w:val="37"/>
    <w:uiPriority w:val="30"/>
    <w:rPr>
      <w:i/>
      <w:iCs/>
      <w:color w:val="104862" w:themeColor="accent1" w:themeShade="BF"/>
    </w:rPr>
  </w:style>
  <w:style w:type="character" w:customStyle="1" w:styleId="39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0">
    <w:name w:val="msonormal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1">
    <w:name w:val="xl63"/>
    <w:basedOn w:val="1"/>
    <w:uiPriority w:val="0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2">
    <w:name w:val="xl64"/>
    <w:basedOn w:val="1"/>
    <w:uiPriority w:val="0"/>
    <w:pPr>
      <w:pBdr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3">
    <w:name w:val="xl65"/>
    <w:basedOn w:val="1"/>
    <w:uiPriority w:val="0"/>
    <w:pPr>
      <w:pBdr>
        <w:top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4">
    <w:name w:val="xl66"/>
    <w:basedOn w:val="1"/>
    <w:uiPriority w:val="0"/>
    <w:pPr>
      <w:pBdr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45">
    <w:name w:val="xl6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46">
    <w:name w:val="xl68"/>
    <w:basedOn w:val="1"/>
    <w:uiPriority w:val="0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7">
    <w:name w:val="xl69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8">
    <w:name w:val="xl70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49">
    <w:name w:val="xl71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50">
    <w:name w:val="xl72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lang w:eastAsia="nl-NL"/>
      <w14:ligatures w14:val="none"/>
    </w:rPr>
  </w:style>
  <w:style w:type="paragraph" w:customStyle="1" w:styleId="51">
    <w:name w:val="xl73"/>
    <w:basedOn w:val="1"/>
    <w:uiPriority w:val="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2">
    <w:name w:val="xl74"/>
    <w:basedOn w:val="1"/>
    <w:uiPriority w:val="0"/>
    <w:pPr>
      <w:pBdr>
        <w:top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3">
    <w:name w:val="xl75"/>
    <w:basedOn w:val="1"/>
    <w:uiPriority w:val="0"/>
    <w:pPr>
      <w:pBdr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4">
    <w:name w:val="xl76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5">
    <w:name w:val="xl77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6">
    <w:name w:val="xl78"/>
    <w:basedOn w:val="1"/>
    <w:uiPriority w:val="0"/>
    <w:pPr>
      <w:pBdr>
        <w:top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7">
    <w:name w:val="xl79"/>
    <w:basedOn w:val="1"/>
    <w:uiPriority w:val="0"/>
    <w:pPr>
      <w:pBdr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8">
    <w:name w:val="xl80"/>
    <w:basedOn w:val="1"/>
    <w:uiPriority w:val="0"/>
    <w:pPr>
      <w:pBdr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59">
    <w:name w:val="xl81"/>
    <w:basedOn w:val="1"/>
    <w:uiPriority w:val="0"/>
    <w:pPr>
      <w:pBdr>
        <w:top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0">
    <w:name w:val="xl82"/>
    <w:basedOn w:val="1"/>
    <w:uiPriority w:val="0"/>
    <w:pPr>
      <w:pBdr>
        <w:bottom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1">
    <w:name w:val="xl83"/>
    <w:basedOn w:val="1"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2">
    <w:name w:val="xl84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3">
    <w:name w:val="xl85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4">
    <w:name w:val="xl86"/>
    <w:basedOn w:val="1"/>
    <w:uiPriority w:val="0"/>
    <w:pPr>
      <w:pBdr>
        <w:top w:val="single" w:color="auto" w:sz="4" w:space="0"/>
        <w:lef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5">
    <w:name w:val="xl87"/>
    <w:basedOn w:val="1"/>
    <w:uiPriority w:val="0"/>
    <w:pPr>
      <w:pBdr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customStyle="1" w:styleId="66">
    <w:name w:val="xl88"/>
    <w:basedOn w:val="1"/>
    <w:uiPriority w:val="0"/>
    <w:pPr>
      <w:pBdr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character" w:customStyle="1" w:styleId="67">
    <w:name w:val="Footer Char"/>
    <w:basedOn w:val="18"/>
    <w:link w:val="12"/>
    <w:uiPriority w:val="99"/>
  </w:style>
  <w:style w:type="character" w:customStyle="1" w:styleId="68">
    <w:name w:val="Header Char"/>
    <w:basedOn w:val="18"/>
    <w:link w:val="13"/>
    <w:uiPriority w:val="99"/>
  </w:style>
  <w:style w:type="table" w:customStyle="1" w:styleId="69">
    <w:name w:val="Grid Table 4"/>
    <w:basedOn w:val="17"/>
    <w:qFormat/>
    <w:uiPriority w:val="49"/>
    <w:pPr>
      <w:spacing w:after="0" w:line="240" w:lineRule="auto"/>
    </w:p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character" w:customStyle="1" w:styleId="70">
    <w:name w:val="Comment Text Char"/>
    <w:basedOn w:val="18"/>
    <w:link w:val="11"/>
    <w:uiPriority w:val="99"/>
    <w:rPr>
      <w:sz w:val="20"/>
      <w:szCs w:val="20"/>
    </w:rPr>
  </w:style>
  <w:style w:type="character" w:customStyle="1" w:styleId="71">
    <w:name w:val="Comment Subject Char"/>
    <w:basedOn w:val="70"/>
    <w:link w:val="16"/>
    <w:semiHidden/>
    <w:uiPriority w:val="99"/>
    <w:rPr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88fdc5-fb0d-4b41-af46-b5a1f9a9bef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792F19E7C3D8418A2903002AC7ACF8" ma:contentTypeVersion="15" ma:contentTypeDescription="Create a new document." ma:contentTypeScope="" ma:versionID="84b83a12296d4b79468a503fa782e02d">
  <xsd:schema xmlns:xsd="http://www.w3.org/2001/XMLSchema" xmlns:xs="http://www.w3.org/2001/XMLSchema" xmlns:p="http://schemas.microsoft.com/office/2006/metadata/properties" xmlns:ns2="1b88fdc5-fb0d-4b41-af46-b5a1f9a9bef7" xmlns:ns3="d3875578-d71f-4b87-b50b-91b1ac4b5f61" targetNamespace="http://schemas.microsoft.com/office/2006/metadata/properties" ma:root="true" ma:fieldsID="9293ca5315b15d8586333c579227f06d" ns2:_="" ns3:_="">
    <xsd:import namespace="1b88fdc5-fb0d-4b41-af46-b5a1f9a9bef7"/>
    <xsd:import namespace="d3875578-d71f-4b87-b50b-91b1ac4b5f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8fdc5-fb0d-4b41-af46-b5a1f9a9b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de18a63-31e1-4ba1-acc1-616ead59f7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75578-d71f-4b87-b50b-91b1ac4b5f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2F827D-111F-4B80-8844-7A5D83EDBAEC}">
  <ds:schemaRefs/>
</ds:datastoreItem>
</file>

<file path=customXml/itemProps3.xml><?xml version="1.0" encoding="utf-8"?>
<ds:datastoreItem xmlns:ds="http://schemas.openxmlformats.org/officeDocument/2006/customXml" ds:itemID="{52B4B254-BCD4-4EEF-A02A-E8F38E58D269}">
  <ds:schemaRefs/>
</ds:datastoreItem>
</file>

<file path=customXml/itemProps4.xml><?xml version="1.0" encoding="utf-8"?>
<ds:datastoreItem xmlns:ds="http://schemas.openxmlformats.org/officeDocument/2006/customXml" ds:itemID="{6D6DBE17-4D0B-45C7-B52F-317C8834E2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2421</Words>
  <Characters>9273</Characters>
  <Lines>83</Lines>
  <Paragraphs>23</Paragraphs>
  <TotalTime>1557</TotalTime>
  <ScaleCrop>false</ScaleCrop>
  <LinksUpToDate>false</LinksUpToDate>
  <CharactersWithSpaces>10385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2026-02-06T14:35:00Z</dcterms:created>
  <dc:creator>Richell Booijink</dc:creator>
  <cp:lastModifiedBy>Dong</cp:lastModifiedBy>
  <dcterms:modified xsi:type="dcterms:W3CDTF">2026-09-02T01:38:14Z</dcterms:modified>
  <cp:revision>181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3ebf64c3,7abb8233,31f81726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General</vt:lpwstr>
  </property>
  <property fmtid="{D5CDD505-2E9C-101B-9397-08002B2CF9AE}" pid="5" name="MSIP_Label_3aa3a8f0-9541-4d0f-b45d-9f4b15ecad84_Enabled">
    <vt:lpwstr>true</vt:lpwstr>
  </property>
  <property fmtid="{D5CDD505-2E9C-101B-9397-08002B2CF9AE}" pid="6" name="MSIP_Label_3aa3a8f0-9541-4d0f-b45d-9f4b15ecad84_SetDate">
    <vt:lpwstr>2026-02-06T14:49:34Z</vt:lpwstr>
  </property>
  <property fmtid="{D5CDD505-2E9C-101B-9397-08002B2CF9AE}" pid="7" name="MSIP_Label_3aa3a8f0-9541-4d0f-b45d-9f4b15ecad84_Method">
    <vt:lpwstr>Standard</vt:lpwstr>
  </property>
  <property fmtid="{D5CDD505-2E9C-101B-9397-08002B2CF9AE}" pid="8" name="MSIP_Label_3aa3a8f0-9541-4d0f-b45d-9f4b15ecad84_Name">
    <vt:lpwstr>General Label</vt:lpwstr>
  </property>
  <property fmtid="{D5CDD505-2E9C-101B-9397-08002B2CF9AE}" pid="9" name="MSIP_Label_3aa3a8f0-9541-4d0f-b45d-9f4b15ecad84_SiteId">
    <vt:lpwstr>af7904b8-a2b2-4c97-b6b7-8eddb72c6ec2</vt:lpwstr>
  </property>
  <property fmtid="{D5CDD505-2E9C-101B-9397-08002B2CF9AE}" pid="10" name="MSIP_Label_3aa3a8f0-9541-4d0f-b45d-9f4b15ecad84_ActionId">
    <vt:lpwstr>b79816bf-0463-492b-89e6-895fdf114d9d</vt:lpwstr>
  </property>
  <property fmtid="{D5CDD505-2E9C-101B-9397-08002B2CF9AE}" pid="11" name="MSIP_Label_3aa3a8f0-9541-4d0f-b45d-9f4b15ecad84_ContentBits">
    <vt:lpwstr>2</vt:lpwstr>
  </property>
  <property fmtid="{D5CDD505-2E9C-101B-9397-08002B2CF9AE}" pid="12" name="MSIP_Label_3aa3a8f0-9541-4d0f-b45d-9f4b15ecad84_Tag">
    <vt:lpwstr>10, 3, 0, 1</vt:lpwstr>
  </property>
  <property fmtid="{D5CDD505-2E9C-101B-9397-08002B2CF9AE}" pid="13" name="ContentTypeId">
    <vt:lpwstr>0x01010021792F19E7C3D8418A2903002AC7ACF8</vt:lpwstr>
  </property>
  <property fmtid="{D5CDD505-2E9C-101B-9397-08002B2CF9AE}" pid="14" name="MediaServiceImageTags">
    <vt:lpwstr/>
  </property>
  <property fmtid="{D5CDD505-2E9C-101B-9397-08002B2CF9AE}" pid="15" name="KSOTemplateDocerSaveRecord">
    <vt:lpwstr>eyJoZGlkIjoiNTRmYjc2Yzk3YzdiYjdhOTIwMjcxMmZmZDkyYzg1NjEiLCJ1c2VySWQiOiI0MTIxMDk1MTgifQ==</vt:lpwstr>
  </property>
  <property fmtid="{D5CDD505-2E9C-101B-9397-08002B2CF9AE}" pid="16" name="KSOProductBuildVer">
    <vt:lpwstr>2052-12.1.0.28043</vt:lpwstr>
  </property>
  <property fmtid="{D5CDD505-2E9C-101B-9397-08002B2CF9AE}" pid="17" name="ICV">
    <vt:lpwstr>D41239F219F54131B317628E55AC9AF5_12</vt:lpwstr>
  </property>
</Properties>
</file>