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A66DF" w14:textId="77777777" w:rsidR="008D7F49" w:rsidRPr="00484F87" w:rsidRDefault="008D7F49" w:rsidP="008D7F49">
      <w:pPr>
        <w:pStyle w:val="NCSupplementLabel"/>
        <w:adjustRightInd w:val="0"/>
        <w:snapToGrid w:val="0"/>
        <w:spacing w:line="360" w:lineRule="auto"/>
        <w:rPr>
          <w:sz w:val="22"/>
          <w:szCs w:val="28"/>
        </w:rPr>
      </w:pPr>
      <w:r>
        <w:t>Supplementary material</w:t>
      </w:r>
    </w:p>
    <w:p w14:paraId="15294F2F" w14:textId="77777777" w:rsidR="008D7F49" w:rsidRDefault="008D7F49" w:rsidP="008D7F49">
      <w:pPr>
        <w:spacing w:line="480" w:lineRule="auto"/>
        <w:rPr>
          <w:rFonts w:eastAsia="宋体"/>
          <w:b/>
          <w:sz w:val="28"/>
          <w:lang w:eastAsia="zh-CN"/>
        </w:rPr>
      </w:pPr>
    </w:p>
    <w:p w14:paraId="6CCF6D34" w14:textId="65CFFEC1" w:rsidR="00062059" w:rsidRPr="006F2BFD" w:rsidRDefault="006F2BFD" w:rsidP="00062059">
      <w:pPr>
        <w:pStyle w:val="NCTitle"/>
        <w:spacing w:line="480" w:lineRule="auto"/>
        <w:rPr>
          <w:rFonts w:eastAsia="宋体" w:cs="Times New Roman"/>
          <w:sz w:val="24"/>
          <w:lang w:eastAsia="zh-CN"/>
        </w:rPr>
      </w:pPr>
      <w:r>
        <w:t>Maternal Particle Transfer versus Intergenerational Toxicity of Micro(nano)plastics in Aquatic Organisms: A Critical Evidence-Classification Review</w:t>
      </w:r>
    </w:p>
    <w:p w14:paraId="1B978345" w14:textId="77777777" w:rsidR="006F2BFD" w:rsidRDefault="006F2BFD" w:rsidP="006F2BFD">
      <w:pPr>
        <w:pStyle w:val="NCAuthors"/>
        <w:adjustRightInd w:val="0"/>
        <w:snapToGrid w:val="0"/>
        <w:spacing w:line="360" w:lineRule="auto"/>
      </w:pPr>
      <w:proofErr w:type="spellStart"/>
      <w:r w:rsidRPr="00816554">
        <w:t>Chengbin</w:t>
      </w:r>
      <w:proofErr w:type="spellEnd"/>
      <w:r w:rsidRPr="00816554">
        <w:t xml:space="preserve"> Li</w:t>
      </w:r>
      <w:r w:rsidRPr="00816554">
        <w:rPr>
          <w:rFonts w:hint="eastAsia"/>
        </w:rPr>
        <w:t>,</w:t>
      </w:r>
      <w:r w:rsidRPr="00816554">
        <w:rPr>
          <w:rFonts w:hint="eastAsia"/>
          <w:vertAlign w:val="superscript"/>
        </w:rPr>
        <w:t>1</w:t>
      </w:r>
      <w:r w:rsidRPr="00816554">
        <w:rPr>
          <w:rFonts w:hint="eastAsia"/>
        </w:rPr>
        <w:t xml:space="preserve"> Yanping Li,</w:t>
      </w:r>
      <w:r w:rsidRPr="00816554">
        <w:rPr>
          <w:rFonts w:hint="eastAsia"/>
          <w:vertAlign w:val="superscript"/>
        </w:rPr>
        <w:t>1</w:t>
      </w:r>
      <w:r w:rsidRPr="00816554">
        <w:rPr>
          <w:rFonts w:hint="eastAsia"/>
        </w:rPr>
        <w:t xml:space="preserve"> </w:t>
      </w:r>
      <w:r>
        <w:rPr>
          <w:rFonts w:hint="eastAsia"/>
        </w:rPr>
        <w:t>Sitong Huo,</w:t>
      </w:r>
      <w:r w:rsidRPr="00816554">
        <w:rPr>
          <w:rFonts w:hint="eastAsia"/>
          <w:vertAlign w:val="superscript"/>
        </w:rPr>
        <w:t>1</w:t>
      </w:r>
      <w:r>
        <w:rPr>
          <w:rFonts w:hint="eastAsia"/>
        </w:rPr>
        <w:t xml:space="preserve"> Jiang Yu,</w:t>
      </w:r>
      <w:r w:rsidRPr="00816554">
        <w:rPr>
          <w:rFonts w:hint="eastAsia"/>
          <w:vertAlign w:val="superscript"/>
        </w:rPr>
        <w:t>1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Xuerui</w:t>
      </w:r>
      <w:proofErr w:type="spellEnd"/>
      <w:r>
        <w:rPr>
          <w:rFonts w:hint="eastAsia"/>
        </w:rPr>
        <w:t xml:space="preserve"> Zhou,</w:t>
      </w:r>
      <w:r w:rsidRPr="00816554">
        <w:rPr>
          <w:rFonts w:hint="eastAsia"/>
          <w:vertAlign w:val="superscript"/>
        </w:rPr>
        <w:t>1</w:t>
      </w:r>
      <w:r>
        <w:rPr>
          <w:rFonts w:hint="eastAsia"/>
        </w:rPr>
        <w:t xml:space="preserve"> </w:t>
      </w:r>
      <w:proofErr w:type="spellStart"/>
      <w:r w:rsidRPr="00816554">
        <w:rPr>
          <w:rFonts w:hint="eastAsia"/>
        </w:rPr>
        <w:t>Kejing</w:t>
      </w:r>
      <w:proofErr w:type="spellEnd"/>
      <w:r w:rsidRPr="00816554">
        <w:rPr>
          <w:rFonts w:hint="eastAsia"/>
        </w:rPr>
        <w:t xml:space="preserve"> Zhang,</w:t>
      </w:r>
      <w:r w:rsidRPr="00816554">
        <w:rPr>
          <w:rFonts w:hint="eastAsia"/>
          <w:vertAlign w:val="superscript"/>
        </w:rPr>
        <w:t>1</w:t>
      </w:r>
      <w:r w:rsidRPr="00816554">
        <w:rPr>
          <w:rFonts w:hint="eastAsia"/>
        </w:rPr>
        <w:t xml:space="preserve"> </w:t>
      </w:r>
    </w:p>
    <w:p w14:paraId="6C9D4765" w14:textId="1E93B866" w:rsidR="00062059" w:rsidRPr="00062059" w:rsidRDefault="006F2BFD" w:rsidP="006F2BFD">
      <w:pPr>
        <w:pStyle w:val="NCAuthors"/>
        <w:spacing w:line="480" w:lineRule="auto"/>
        <w:rPr>
          <w:rFonts w:eastAsia="宋体" w:cs="Times New Roman"/>
          <w:i/>
          <w:iCs/>
          <w:sz w:val="24"/>
        </w:rPr>
      </w:pPr>
      <w:r w:rsidRPr="00816554">
        <w:rPr>
          <w:rFonts w:hint="eastAsia"/>
        </w:rPr>
        <w:t>Neng Yan,</w:t>
      </w:r>
      <w:r w:rsidRPr="00816554">
        <w:rPr>
          <w:rFonts w:hint="eastAsia"/>
          <w:vertAlign w:val="superscript"/>
        </w:rPr>
        <w:t>1*</w:t>
      </w:r>
      <w:r w:rsidRPr="00816554">
        <w:rPr>
          <w:rFonts w:hint="eastAsia"/>
        </w:rPr>
        <w:t xml:space="preserve"> </w:t>
      </w:r>
      <w:proofErr w:type="spellStart"/>
      <w:r w:rsidRPr="00816554">
        <w:rPr>
          <w:rFonts w:hint="eastAsia"/>
        </w:rPr>
        <w:t>Jianbo</w:t>
      </w:r>
      <w:proofErr w:type="spellEnd"/>
      <w:r w:rsidRPr="00816554">
        <w:rPr>
          <w:rFonts w:hint="eastAsia"/>
        </w:rPr>
        <w:t xml:space="preserve"> Shi</w:t>
      </w:r>
      <w:r w:rsidRPr="00816554">
        <w:rPr>
          <w:rFonts w:hint="eastAsia"/>
          <w:vertAlign w:val="superscript"/>
        </w:rPr>
        <w:t>1,2</w:t>
      </w:r>
      <w:r>
        <w:rPr>
          <w:rFonts w:hint="eastAsia"/>
          <w:vertAlign w:val="superscript"/>
        </w:rPr>
        <w:t>,3</w:t>
      </w:r>
      <w:r w:rsidR="00062059" w:rsidRPr="00062059">
        <w:rPr>
          <w:rFonts w:cs="Times New Roman"/>
          <w:i/>
          <w:iCs/>
          <w:sz w:val="21"/>
          <w:vertAlign w:val="superscript"/>
          <w:lang w:eastAsia="zh-CN"/>
        </w:rPr>
        <w:t>*</w:t>
      </w:r>
    </w:p>
    <w:p w14:paraId="68C8CFEC" w14:textId="77777777" w:rsidR="00062059" w:rsidRPr="00062059" w:rsidRDefault="00062059" w:rsidP="006F2BFD">
      <w:pPr>
        <w:widowControl w:val="0"/>
        <w:adjustRightInd w:val="0"/>
        <w:snapToGrid w:val="0"/>
        <w:spacing w:line="360" w:lineRule="auto"/>
        <w:rPr>
          <w:rFonts w:eastAsia="等线" w:cs="Times New Roman"/>
          <w:bCs/>
          <w:kern w:val="2"/>
          <w:sz w:val="24"/>
          <w:szCs w:val="24"/>
          <w:vertAlign w:val="superscript"/>
          <w:lang w:eastAsia="zh-CN"/>
          <w14:ligatures w14:val="standardContextual"/>
        </w:rPr>
      </w:pPr>
    </w:p>
    <w:p w14:paraId="1A5D4E44" w14:textId="77777777" w:rsidR="006F2BFD" w:rsidRPr="00816554" w:rsidRDefault="006F2BFD" w:rsidP="006F2BFD">
      <w:pPr>
        <w:pStyle w:val="NCAffiliation"/>
        <w:widowControl w:val="0"/>
        <w:adjustRightInd w:val="0"/>
        <w:snapToGrid w:val="0"/>
        <w:spacing w:line="360" w:lineRule="auto"/>
        <w:jc w:val="left"/>
        <w:rPr>
          <w:rFonts w:eastAsia="等线" w:cs="Times New Roman"/>
          <w:bCs/>
        </w:rPr>
      </w:pPr>
      <w:r w:rsidRPr="00816554">
        <w:rPr>
          <w:rFonts w:cs="Times New Roman"/>
          <w:bCs/>
          <w:vertAlign w:val="superscript"/>
        </w:rPr>
        <w:t xml:space="preserve">1 </w:t>
      </w:r>
      <w:r w:rsidRPr="00816554">
        <w:rPr>
          <w:rFonts w:cs="Times New Roman"/>
          <w:bCs/>
        </w:rPr>
        <w:t>MOE Key Laboratory of Groundwater Quality and Health, School of Environmental Studies, China University of Geosciences, Wuhan 430074, China</w:t>
      </w:r>
    </w:p>
    <w:p w14:paraId="08904951" w14:textId="77777777" w:rsidR="006F2BFD" w:rsidRDefault="006F2BFD" w:rsidP="006F2BFD">
      <w:pPr>
        <w:pStyle w:val="NCAffiliation"/>
        <w:widowControl w:val="0"/>
        <w:adjustRightInd w:val="0"/>
        <w:snapToGrid w:val="0"/>
        <w:spacing w:line="360" w:lineRule="auto"/>
        <w:jc w:val="left"/>
        <w:rPr>
          <w:rFonts w:eastAsia="等线" w:cs="Times New Roman"/>
          <w:bCs/>
        </w:rPr>
      </w:pPr>
      <w:r w:rsidRPr="00816554">
        <w:rPr>
          <w:rFonts w:cs="Times New Roman"/>
          <w:bCs/>
          <w:vertAlign w:val="superscript"/>
        </w:rPr>
        <w:t>2</w:t>
      </w:r>
      <w:r w:rsidRPr="00816554">
        <w:rPr>
          <w:rFonts w:cs="Times New Roman"/>
          <w:bCs/>
        </w:rPr>
        <w:t xml:space="preserve"> State Key Laboratory of Environmental Chemistry and Ecotoxicology, Research Center for Eco-Environmental Sciences, Chinese Academy of Sciences, Beijing 100085, China</w:t>
      </w:r>
    </w:p>
    <w:p w14:paraId="22596E43" w14:textId="77777777" w:rsidR="006F2BFD" w:rsidRPr="00816554" w:rsidRDefault="006F2BFD" w:rsidP="006F2BFD">
      <w:pPr>
        <w:pStyle w:val="NCAffiliation"/>
        <w:widowControl w:val="0"/>
        <w:adjustRightInd w:val="0"/>
        <w:snapToGrid w:val="0"/>
        <w:spacing w:line="360" w:lineRule="auto"/>
        <w:jc w:val="left"/>
        <w:rPr>
          <w:rFonts w:eastAsia="等线" w:cs="Times New Roman"/>
          <w:bCs/>
        </w:rPr>
      </w:pPr>
      <w:r>
        <w:rPr>
          <w:rFonts w:cs="Times New Roman" w:hint="eastAsia"/>
          <w:bCs/>
          <w:vertAlign w:val="superscript"/>
        </w:rPr>
        <w:t>3</w:t>
      </w:r>
      <w:r w:rsidRPr="00816554">
        <w:rPr>
          <w:rFonts w:cs="Times New Roman"/>
          <w:bCs/>
        </w:rPr>
        <w:t xml:space="preserve"> </w:t>
      </w:r>
      <w:r w:rsidRPr="00620812">
        <w:rPr>
          <w:rFonts w:cs="Times New Roman"/>
          <w:bCs/>
        </w:rPr>
        <w:t xml:space="preserve">Hubei Key Laboratory of Environmental and Health Effects of Persistent Toxic Substances, School of Environment and Health, </w:t>
      </w:r>
      <w:proofErr w:type="spellStart"/>
      <w:r w:rsidRPr="00620812">
        <w:rPr>
          <w:rFonts w:cs="Times New Roman"/>
          <w:bCs/>
        </w:rPr>
        <w:t>Jianghan</w:t>
      </w:r>
      <w:proofErr w:type="spellEnd"/>
      <w:r w:rsidRPr="00620812">
        <w:rPr>
          <w:rFonts w:cs="Times New Roman"/>
          <w:bCs/>
        </w:rPr>
        <w:t xml:space="preserve"> University, Wuhan 430056, China</w:t>
      </w:r>
    </w:p>
    <w:p w14:paraId="72BCE201" w14:textId="5B6059AE" w:rsidR="00062059" w:rsidRPr="006F2BFD" w:rsidRDefault="00062059" w:rsidP="006F2BFD">
      <w:pPr>
        <w:pStyle w:val="NCAffiliation"/>
        <w:spacing w:line="480" w:lineRule="auto"/>
        <w:jc w:val="left"/>
        <w:rPr>
          <w:rFonts w:eastAsia="宋体" w:cs="Times New Roman"/>
          <w:sz w:val="24"/>
          <w:lang w:eastAsia="zh-CN"/>
        </w:rPr>
      </w:pPr>
    </w:p>
    <w:p w14:paraId="081F7EBC" w14:textId="46F9D7BB" w:rsidR="00062059" w:rsidRPr="00062059" w:rsidRDefault="006F2BFD" w:rsidP="006F2BFD">
      <w:pPr>
        <w:pStyle w:val="NCCorrespondence"/>
        <w:spacing w:line="300" w:lineRule="auto"/>
        <w:jc w:val="left"/>
        <w:rPr>
          <w:rFonts w:eastAsia="宋体" w:cs="Times New Roman"/>
          <w:sz w:val="24"/>
        </w:rPr>
      </w:pPr>
      <w:r>
        <w:t xml:space="preserve">*Corresponding authors. E-mail addresses: </w:t>
      </w:r>
      <w:hyperlink r:id="rId8" w:history="1">
        <w:r w:rsidRPr="00E50037">
          <w:rPr>
            <w:rStyle w:val="aff9"/>
          </w:rPr>
          <w:t>yanneng@cug.edu.cn</w:t>
        </w:r>
      </w:hyperlink>
      <w:r>
        <w:t xml:space="preserve"> (N. Yan); </w:t>
      </w:r>
      <w:hyperlink r:id="rId9" w:history="1">
        <w:r w:rsidRPr="00E50037">
          <w:rPr>
            <w:rStyle w:val="aff9"/>
          </w:rPr>
          <w:t>jbshi@rcees.ac.cn</w:t>
        </w:r>
      </w:hyperlink>
      <w:r>
        <w:t xml:space="preserve"> (J. Shi</w:t>
      </w:r>
      <w:r w:rsidR="00062059">
        <w:rPr>
          <w:sz w:val="18"/>
        </w:rPr>
        <w:t>).</w:t>
      </w:r>
    </w:p>
    <w:p w14:paraId="3B4DB8E1" w14:textId="77777777" w:rsidR="008D7F49" w:rsidRPr="006F2BFD" w:rsidRDefault="008D7F49" w:rsidP="00440B67">
      <w:pPr>
        <w:adjustRightInd w:val="0"/>
        <w:snapToGrid w:val="0"/>
        <w:spacing w:line="360" w:lineRule="auto"/>
        <w:jc w:val="center"/>
        <w:rPr>
          <w:rFonts w:eastAsia="宋体"/>
          <w:b/>
          <w:sz w:val="36"/>
          <w:szCs w:val="28"/>
          <w:lang w:eastAsia="zh-CN"/>
        </w:rPr>
      </w:pPr>
    </w:p>
    <w:p w14:paraId="2FBA6DA0" w14:textId="77777777" w:rsidR="006402E7" w:rsidRPr="006F2BFD" w:rsidRDefault="006402E7" w:rsidP="006402E7">
      <w:pPr>
        <w:adjustRightInd w:val="0"/>
        <w:snapToGrid w:val="0"/>
        <w:spacing w:line="360" w:lineRule="auto"/>
        <w:jc w:val="center"/>
        <w:rPr>
          <w:rFonts w:eastAsia="宋体"/>
          <w:b/>
          <w:sz w:val="36"/>
          <w:szCs w:val="28"/>
          <w:lang w:eastAsia="zh-CN"/>
        </w:rPr>
        <w:sectPr w:rsidR="006402E7" w:rsidRPr="006F2BFD" w:rsidSect="006402E7">
          <w:footerReference w:type="default" r:id="rId10"/>
          <w:pgSz w:w="11906" w:h="16838"/>
          <w:pgMar w:top="1247" w:right="1247" w:bottom="1134" w:left="1247" w:header="510" w:footer="510" w:gutter="0"/>
          <w:cols w:space="720"/>
          <w:docGrid w:linePitch="360"/>
        </w:sectPr>
      </w:pPr>
    </w:p>
    <w:p w14:paraId="1E0C5D75" w14:textId="77777777" w:rsidR="00151963" w:rsidRPr="008D7F49" w:rsidRDefault="00000000" w:rsidP="00484F87">
      <w:pPr>
        <w:pStyle w:val="NCCaption"/>
        <w:jc w:val="center"/>
        <w:rPr>
          <w:b/>
          <w:bCs/>
          <w:sz w:val="28"/>
          <w:szCs w:val="36"/>
        </w:rPr>
      </w:pPr>
      <w:r w:rsidRPr="008D7F49">
        <w:rPr>
          <w:b/>
          <w:bCs/>
          <w:szCs w:val="36"/>
        </w:rPr>
        <w:lastRenderedPageBreak/>
        <w:t>Table S1. Additional cross-generational MNP studies in aquatic organisms classified by exposure-design category.</w:t>
      </w:r>
    </w:p>
    <w:tbl>
      <w:tblPr>
        <w:tblStyle w:val="aff1"/>
        <w:tblW w:w="1536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50"/>
        <w:gridCol w:w="1728"/>
        <w:gridCol w:w="1728"/>
        <w:gridCol w:w="1152"/>
        <w:gridCol w:w="1872"/>
        <w:gridCol w:w="4968"/>
        <w:gridCol w:w="749"/>
      </w:tblGrid>
      <w:tr w:rsidR="00151963" w14:paraId="2304DAE0" w14:textId="77777777" w:rsidTr="00DB2213">
        <w:trPr>
          <w:cantSplit/>
          <w:tblHeader/>
          <w:jc w:val="center"/>
        </w:trPr>
        <w:tc>
          <w:tcPr>
            <w:tcW w:w="141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  <w:tl2br w:val="nil"/>
              <w:tr2bl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B6A0C2C" w14:textId="5F1F5820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b/>
                <w:bCs/>
                <w:sz w:val="15"/>
                <w:szCs w:val="15"/>
              </w:rPr>
              <w:t>Taxon /model</w:t>
            </w:r>
          </w:p>
        </w:tc>
        <w:tc>
          <w:tcPr>
            <w:tcW w:w="175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  <w:tl2br w:val="nil"/>
              <w:tr2bl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61D672" w14:textId="0D0693F9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b/>
                <w:bCs/>
                <w:sz w:val="15"/>
                <w:szCs w:val="15"/>
              </w:rPr>
              <w:t>Plastic</w:t>
            </w:r>
            <w:r w:rsidR="00DB2213">
              <w:rPr>
                <w:rFonts w:eastAsia="宋体" w:cs="Times New Roman" w:hint="eastAsia"/>
                <w:b/>
                <w:bCs/>
                <w:sz w:val="15"/>
                <w:szCs w:val="15"/>
                <w:lang w:eastAsia="zh-CN"/>
              </w:rPr>
              <w:t xml:space="preserve"> </w:t>
            </w:r>
            <w:r>
              <w:rPr>
                <w:rFonts w:cs="Times New Roman"/>
                <w:b/>
                <w:bCs/>
                <w:sz w:val="15"/>
                <w:szCs w:val="15"/>
              </w:rPr>
              <w:t>material</w:t>
            </w:r>
          </w:p>
        </w:tc>
        <w:tc>
          <w:tcPr>
            <w:tcW w:w="172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  <w:tl2br w:val="nil"/>
              <w:tr2bl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A6C7A73" w14:textId="6A1FC040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b/>
                <w:bCs/>
                <w:sz w:val="15"/>
                <w:szCs w:val="15"/>
              </w:rPr>
              <w:t>Exposure</w:t>
            </w:r>
            <w:r w:rsidR="00DB2213">
              <w:rPr>
                <w:rFonts w:eastAsia="宋体" w:cs="Times New Roman" w:hint="eastAsia"/>
                <w:b/>
                <w:bCs/>
                <w:sz w:val="15"/>
                <w:szCs w:val="15"/>
                <w:lang w:eastAsia="zh-CN"/>
              </w:rPr>
              <w:t xml:space="preserve"> </w:t>
            </w:r>
            <w:r>
              <w:rPr>
                <w:rFonts w:cs="Times New Roman"/>
                <w:b/>
                <w:bCs/>
                <w:sz w:val="15"/>
                <w:szCs w:val="15"/>
              </w:rPr>
              <w:t>dose</w:t>
            </w:r>
          </w:p>
        </w:tc>
        <w:tc>
          <w:tcPr>
            <w:tcW w:w="172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  <w:tl2br w:val="nil"/>
              <w:tr2bl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A27FF9" w14:textId="2941F2B9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b/>
                <w:bCs/>
                <w:sz w:val="15"/>
                <w:szCs w:val="15"/>
              </w:rPr>
              <w:t>Exposure</w:t>
            </w:r>
            <w:r w:rsidR="00DB2213">
              <w:rPr>
                <w:rFonts w:eastAsia="宋体" w:cs="Times New Roman" w:hint="eastAsia"/>
                <w:b/>
                <w:bCs/>
                <w:sz w:val="15"/>
                <w:szCs w:val="15"/>
                <w:lang w:eastAsia="zh-CN"/>
              </w:rPr>
              <w:t xml:space="preserve"> </w:t>
            </w:r>
            <w:r>
              <w:rPr>
                <w:rFonts w:cs="Times New Roman"/>
                <w:b/>
                <w:bCs/>
                <w:sz w:val="15"/>
                <w:szCs w:val="15"/>
              </w:rPr>
              <w:t>duration</w:t>
            </w:r>
          </w:p>
        </w:tc>
        <w:tc>
          <w:tcPr>
            <w:tcW w:w="115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  <w:tl2br w:val="nil"/>
              <w:tr2bl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B14200B" w14:textId="1FEF93F7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b/>
                <w:bCs/>
                <w:sz w:val="15"/>
                <w:szCs w:val="15"/>
              </w:rPr>
              <w:t>Exposed</w:t>
            </w:r>
            <w:r w:rsidR="00DB2213">
              <w:rPr>
                <w:rFonts w:eastAsia="宋体" w:cs="Times New Roman" w:hint="eastAsia"/>
                <w:b/>
                <w:bCs/>
                <w:sz w:val="15"/>
                <w:szCs w:val="15"/>
                <w:lang w:eastAsia="zh-CN"/>
              </w:rPr>
              <w:t xml:space="preserve"> </w:t>
            </w:r>
            <w:r>
              <w:rPr>
                <w:rFonts w:cs="Times New Roman"/>
                <w:b/>
                <w:bCs/>
                <w:sz w:val="15"/>
                <w:szCs w:val="15"/>
              </w:rPr>
              <w:t>generation</w:t>
            </w:r>
          </w:p>
        </w:tc>
        <w:tc>
          <w:tcPr>
            <w:tcW w:w="187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  <w:tl2br w:val="nil"/>
              <w:tr2bl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1DFC65" w14:textId="1ACC72BB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b/>
                <w:bCs/>
                <w:sz w:val="15"/>
                <w:szCs w:val="15"/>
              </w:rPr>
              <w:t>Evidence</w:t>
            </w:r>
            <w:r w:rsidR="00DB2213">
              <w:rPr>
                <w:rFonts w:eastAsia="宋体" w:cs="Times New Roman" w:hint="eastAsia"/>
                <w:b/>
                <w:bCs/>
                <w:sz w:val="15"/>
                <w:szCs w:val="15"/>
                <w:lang w:eastAsia="zh-CN"/>
              </w:rPr>
              <w:t xml:space="preserve"> </w:t>
            </w:r>
            <w:r>
              <w:rPr>
                <w:rFonts w:cs="Times New Roman"/>
                <w:b/>
                <w:bCs/>
                <w:sz w:val="15"/>
                <w:szCs w:val="15"/>
              </w:rPr>
              <w:t>category</w:t>
            </w:r>
          </w:p>
        </w:tc>
        <w:tc>
          <w:tcPr>
            <w:tcW w:w="49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  <w:tl2br w:val="nil"/>
              <w:tr2bl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F688395" w14:textId="77777777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b/>
                <w:bCs/>
                <w:sz w:val="15"/>
                <w:szCs w:val="15"/>
              </w:rPr>
              <w:t>Main toxic effects</w:t>
            </w:r>
          </w:p>
        </w:tc>
        <w:tc>
          <w:tcPr>
            <w:tcW w:w="74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  <w:tl2br w:val="nil"/>
              <w:tr2bl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78CE39D" w14:textId="77777777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b/>
                <w:bCs/>
                <w:sz w:val="15"/>
                <w:szCs w:val="15"/>
              </w:rPr>
              <w:t>Ref.</w:t>
            </w:r>
          </w:p>
        </w:tc>
      </w:tr>
      <w:tr w:rsidR="00A709A4" w14:paraId="50A0B011" w14:textId="77777777" w:rsidTr="00DB2213">
        <w:trPr>
          <w:cantSplit/>
          <w:jc w:val="center"/>
        </w:trPr>
        <w:tc>
          <w:tcPr>
            <w:tcW w:w="1418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C4D78E1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Daphnia magna</w:t>
            </w:r>
            <w:r w:rsidRPr="003D5C7C">
              <w:rPr>
                <w:rFonts w:cs="Times New Roman"/>
                <w:sz w:val="14"/>
                <w:szCs w:val="14"/>
              </w:rPr>
              <w:br/>
              <w:t>(water flea)</w:t>
            </w:r>
          </w:p>
        </w:tc>
        <w:tc>
          <w:tcPr>
            <w:tcW w:w="1750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322F761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Virgin and UV-weathered PA-MP; &lt;180 μm in one dimension</w:t>
            </w:r>
          </w:p>
        </w:tc>
        <w:tc>
          <w:tcPr>
            <w:tcW w:w="1728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F78FB16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100 and 300 mg/L; Tween 20 used to improve suspension</w:t>
            </w:r>
          </w:p>
        </w:tc>
        <w:tc>
          <w:tcPr>
            <w:tcW w:w="1728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F455356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21-day OECD 211 reproduction test</w:t>
            </w:r>
          </w:p>
        </w:tc>
        <w:tc>
          <w:tcPr>
            <w:tcW w:w="1152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19AC3A3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F0</w:t>
            </w:r>
          </w:p>
        </w:tc>
        <w:tc>
          <w:tcPr>
            <w:tcW w:w="1872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950234C" w14:textId="77777777" w:rsidR="00A709A4" w:rsidRPr="003D5C7C" w:rsidRDefault="0000000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Intergenerational evidence / negative evidence</w:t>
            </w:r>
          </w:p>
        </w:tc>
        <w:tc>
          <w:tcPr>
            <w:tcW w:w="4968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26707B5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• No clear adverse effect on survival or reproduction</w:t>
            </w:r>
            <w:r w:rsidRPr="003D5C7C">
              <w:rPr>
                <w:rFonts w:cs="Times New Roman"/>
                <w:sz w:val="14"/>
                <w:szCs w:val="14"/>
              </w:rPr>
              <w:br/>
              <w:t>• Useful counterexample showing that weathering does not necessarily increase reproductive toxicity</w:t>
            </w:r>
          </w:p>
        </w:tc>
        <w:tc>
          <w:tcPr>
            <w:tcW w:w="749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59F7037" w14:textId="07FDB3B8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SRef_1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1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5F167A38" w14:textId="77777777" w:rsidTr="00DB22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F8F5DF5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Daphnia magna</w:t>
            </w:r>
            <w:r w:rsidRPr="003D5C7C">
              <w:rPr>
                <w:rFonts w:cs="Times New Roman"/>
                <w:sz w:val="14"/>
                <w:szCs w:val="14"/>
              </w:rPr>
              <w:br/>
              <w:t>(water flea)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A145B6A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Original and UV-aged PS-MP, 5 μm; combined with ROX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A03E26C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PS-MP: 2.5 μg/L; ROX: 0.1 and 10 μg/L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2123F40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21 days each generation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1113107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F0; F1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B92848E" w14:textId="77777777" w:rsidR="00A709A4" w:rsidRPr="003D5C7C" w:rsidRDefault="0000000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Multigenerational evidence + co-exposure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F4101B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• UV-aged PS-MP increased F0 survival under ROX co-exposure</w:t>
            </w:r>
            <w:r w:rsidRPr="003D5C7C">
              <w:rPr>
                <w:rFonts w:cs="Times New Roman"/>
                <w:sz w:val="14"/>
                <w:szCs w:val="14"/>
              </w:rPr>
              <w:br/>
              <w:t>• ROX inhibition on offspring number and intrinsic growth rate was moderated in F0</w:t>
            </w:r>
            <w:r w:rsidRPr="003D5C7C">
              <w:rPr>
                <w:rFonts w:cs="Times New Roman"/>
                <w:sz w:val="14"/>
                <w:szCs w:val="14"/>
              </w:rPr>
              <w:br/>
              <w:t>• Reproductive toxicity aggravated in F1</w:t>
            </w:r>
            <w:r w:rsidRPr="003D5C7C">
              <w:rPr>
                <w:rFonts w:cs="Times New Roman"/>
                <w:sz w:val="14"/>
                <w:szCs w:val="14"/>
              </w:rPr>
              <w:br/>
              <w:t>• Feeding behavior inhibited</w:t>
            </w:r>
            <w:r w:rsidRPr="003D5C7C">
              <w:rPr>
                <w:rFonts w:cs="Times New Roman"/>
                <w:sz w:val="14"/>
                <w:szCs w:val="14"/>
              </w:rPr>
              <w:br/>
              <w:t>• AChE increased 1.61-3.25 times</w:t>
            </w:r>
            <w:r w:rsidRPr="003D5C7C">
              <w:rPr>
                <w:rFonts w:cs="Times New Roman"/>
                <w:sz w:val="14"/>
                <w:szCs w:val="14"/>
              </w:rPr>
              <w:br/>
              <w:t>• Oxidative stress responses induced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1AB174" w14:textId="19775FE2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SRef_2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2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749A9450" w14:textId="77777777" w:rsidTr="00DB22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C5B9054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Daphnia pulex</w:t>
            </w:r>
            <w:r w:rsidRPr="003D5C7C">
              <w:rPr>
                <w:rFonts w:cs="Times New Roman"/>
                <w:sz w:val="14"/>
                <w:szCs w:val="14"/>
              </w:rPr>
              <w:br/>
              <w:t>(water flea)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BCEC7C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PS-NP 75 nm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DC9488E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1 μg/L / environmentally predicted concentration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DF164EC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21 days per generation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0B99CF6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F0-F2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BC73A12" w14:textId="77777777" w:rsidR="00A709A4" w:rsidRPr="003D5C7C" w:rsidRDefault="0000000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Multigenerational evidence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0BA0EC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• Antioxidant responses decreased in F2</w:t>
            </w:r>
            <w:r w:rsidRPr="003D5C7C">
              <w:rPr>
                <w:rFonts w:cs="Times New Roman"/>
                <w:sz w:val="14"/>
                <w:szCs w:val="14"/>
              </w:rPr>
              <w:br/>
              <w:t>• Growth rate and reproduction were altered in F2</w:t>
            </w:r>
            <w:r w:rsidRPr="003D5C7C">
              <w:rPr>
                <w:rFonts w:cs="Times New Roman"/>
                <w:sz w:val="14"/>
                <w:szCs w:val="14"/>
              </w:rPr>
              <w:br/>
              <w:t>• Vitellogenin synthesis, development and energy-production pathways were affected across F0-F1/F2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A297C84" w14:textId="6012A7FD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SRef_3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3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5C48EB0B" w14:textId="77777777" w:rsidTr="00DB22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938C263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Daphnia pulex</w:t>
            </w:r>
            <w:r w:rsidRPr="003D5C7C">
              <w:rPr>
                <w:rFonts w:cs="Times New Roman"/>
                <w:sz w:val="14"/>
                <w:szCs w:val="14"/>
              </w:rPr>
              <w:br/>
              <w:t>(water flea)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1863D96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Tire wear particles/leachate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5F5735D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0.3 and 3 mg/L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57A8C0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21 days per generation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1F1B227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F0-F2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04C6B4A" w14:textId="77777777" w:rsidR="00A709A4" w:rsidRPr="003D5C7C" w:rsidRDefault="0000000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Multigenerational evidence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BCF017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• Environmental TWP leachate induced multigenerational/transgenerational toxicity</w:t>
            </w:r>
            <w:r w:rsidRPr="003D5C7C">
              <w:rPr>
                <w:rFonts w:cs="Times New Roman"/>
                <w:sz w:val="14"/>
                <w:szCs w:val="14"/>
              </w:rPr>
              <w:br/>
              <w:t>• Reproduction was delayed at higher leachate concentration</w:t>
            </w:r>
            <w:r w:rsidRPr="003D5C7C">
              <w:rPr>
                <w:rFonts w:cs="Times New Roman"/>
                <w:sz w:val="14"/>
                <w:szCs w:val="14"/>
              </w:rPr>
              <w:br/>
              <w:t>• Growth and reproductive output were reduced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1538602" w14:textId="5F727F61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SRef_4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4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57D3E675" w14:textId="77777777" w:rsidTr="00DB22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46DE98C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Danio rerio</w:t>
            </w:r>
            <w:r w:rsidRPr="003D5C7C">
              <w:rPr>
                <w:rFonts w:cs="Times New Roman"/>
                <w:sz w:val="14"/>
                <w:szCs w:val="14"/>
              </w:rPr>
              <w:br/>
              <w:t>(zebrafish)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7A596EC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PS-NP 100 nm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69BA756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0, 200 and 2,000 μg/L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C6F72A5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42 days F0; F1 reared in clean water to maturity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A8E0D11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F0; F1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6981906" w14:textId="77777777" w:rsidR="00A709A4" w:rsidRPr="003D5C7C" w:rsidRDefault="0000000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Intergenerational evidence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04B878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• PS-NPs accumulated in F0 gill, liver, gut, ovary and brain</w:t>
            </w:r>
            <w:r w:rsidRPr="003D5C7C">
              <w:rPr>
                <w:rFonts w:cs="Times New Roman"/>
                <w:sz w:val="14"/>
                <w:szCs w:val="14"/>
              </w:rPr>
              <w:br/>
              <w:t>• Decreased F0 egg production</w:t>
            </w:r>
            <w:r w:rsidRPr="003D5C7C">
              <w:rPr>
                <w:rFonts w:cs="Times New Roman"/>
                <w:sz w:val="14"/>
                <w:szCs w:val="14"/>
              </w:rPr>
              <w:br/>
              <w:t>• Reduced mature oocytes and inhibited ovarian maturity</w:t>
            </w:r>
            <w:r w:rsidRPr="003D5C7C">
              <w:rPr>
                <w:rFonts w:cs="Times New Roman"/>
                <w:sz w:val="14"/>
                <w:szCs w:val="14"/>
              </w:rPr>
              <w:br/>
              <w:t>• Increased hatching rate and heartbeat in F1 embryos</w:t>
            </w:r>
            <w:r w:rsidRPr="003D5C7C">
              <w:rPr>
                <w:rFonts w:cs="Times New Roman"/>
                <w:sz w:val="14"/>
                <w:szCs w:val="14"/>
              </w:rPr>
              <w:br/>
              <w:t>• F1 showed endocrine disruption and altered sex-differentiation genes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25C3C3" w14:textId="434C241D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SRef_5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5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2A67A1B5" w14:textId="77777777" w:rsidTr="00DB22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3CEF71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Danio rerio</w:t>
            </w:r>
            <w:r w:rsidRPr="003D5C7C">
              <w:rPr>
                <w:rFonts w:cs="Times New Roman"/>
                <w:sz w:val="14"/>
                <w:szCs w:val="14"/>
              </w:rPr>
              <w:br/>
              <w:t>(zebrafish)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BAB330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PS-NP 44 nm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079436E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1, 10 and 100 μg/L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71CAAB3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30 days parental exposure; F1 embryo/larva endpoints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1CD89C5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F0; F1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52AFDE4" w14:textId="77777777" w:rsidR="00A709A4" w:rsidRPr="003D5C7C" w:rsidRDefault="0000000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Intergenerational evidence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5AFDEE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• Adult growth inhibited and intestine inflammation/permeability altered</w:t>
            </w:r>
            <w:r w:rsidRPr="003D5C7C">
              <w:rPr>
                <w:rFonts w:cs="Times New Roman"/>
                <w:sz w:val="14"/>
                <w:szCs w:val="14"/>
              </w:rPr>
              <w:br/>
              <w:t>• Brain-intestine-microbiota axis dysregulated</w:t>
            </w:r>
            <w:r w:rsidRPr="003D5C7C">
              <w:rPr>
                <w:rFonts w:cs="Times New Roman"/>
                <w:sz w:val="14"/>
                <w:szCs w:val="14"/>
              </w:rPr>
              <w:br/>
              <w:t>• F1 spontaneous movement, hatching and length decreased; PS-NPs accumulated in offspring GI tract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6CC65BB" w14:textId="7C0D9AD4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SRef_6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6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6BB218CC" w14:textId="77777777" w:rsidTr="00DB22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B3705F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Danio rerio</w:t>
            </w:r>
            <w:r w:rsidRPr="003D5C7C">
              <w:rPr>
                <w:rFonts w:cs="Times New Roman"/>
                <w:sz w:val="14"/>
                <w:szCs w:val="14"/>
              </w:rPr>
              <w:br/>
              <w:t>(zebrafish)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2EAE1A0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PS-NP 200 nm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DE8D4C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0, 10, 100, 1,000 and 10,000 ppb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FDF4BBD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5 days (6-120 hpf); F0 reared to adulthood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69752A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F0, F1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C0AE7E" w14:textId="77777777" w:rsidR="00A709A4" w:rsidRPr="003D5C7C" w:rsidRDefault="0000000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Intergenerational evidence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6F2D045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• Developmental exposure caused adult-onset and multigenerational effects</w:t>
            </w:r>
            <w:r w:rsidRPr="003D5C7C">
              <w:rPr>
                <w:rFonts w:cs="Times New Roman"/>
                <w:sz w:val="14"/>
                <w:szCs w:val="14"/>
              </w:rPr>
              <w:br/>
              <w:t>• F1 embryo mortality increased</w:t>
            </w:r>
            <w:r w:rsidRPr="003D5C7C">
              <w:rPr>
                <w:rFonts w:cs="Times New Roman"/>
                <w:sz w:val="14"/>
                <w:szCs w:val="14"/>
              </w:rPr>
              <w:br/>
              <w:t>• Neuromuscular/metabolic/epigenetic pathways and larval behavior were disturbed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2CBF42" w14:textId="3B267531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SRef_7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7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6639E50A" w14:textId="77777777" w:rsidTr="00DB22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A6E3170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Danio rerio</w:t>
            </w:r>
            <w:r w:rsidRPr="003D5C7C">
              <w:rPr>
                <w:rFonts w:cs="Times New Roman"/>
                <w:sz w:val="14"/>
                <w:szCs w:val="14"/>
              </w:rPr>
              <w:br/>
              <w:t>(zebrafish)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06B5BBE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PE-MP pristine or BaP-contaminated</w:t>
            </w:r>
            <w:r w:rsidRPr="003D5C7C">
              <w:rPr>
                <w:rFonts w:cs="Times New Roman"/>
                <w:sz w:val="14"/>
                <w:szCs w:val="14"/>
              </w:rPr>
              <w:br/>
              <w:t>20-27 μm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1AB81DC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Dietary exposure: 1% w/w in feed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BA195BB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From 8 dpf onwards; assessed at 30, 90 and 360 dpf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FA2BB6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F0, F1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86B9380" w14:textId="77777777" w:rsidR="00A709A4" w:rsidRPr="003D5C7C" w:rsidRDefault="0000000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Intergenerational evidence + co-exposure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20659AF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• MP and MP-BaP affected growth at 90 and 360 dpf</w:t>
            </w:r>
            <w:r w:rsidRPr="003D5C7C">
              <w:rPr>
                <w:rFonts w:cs="Times New Roman"/>
                <w:sz w:val="14"/>
                <w:szCs w:val="14"/>
              </w:rPr>
              <w:br/>
              <w:t>• MP-BaP impaired relative fecundity and egg morphology</w:t>
            </w:r>
            <w:r w:rsidRPr="003D5C7C">
              <w:rPr>
                <w:rFonts w:cs="Times New Roman"/>
                <w:sz w:val="14"/>
                <w:szCs w:val="14"/>
              </w:rPr>
              <w:br/>
              <w:t>• Increased skeletal deformities in exposed juveniles</w:t>
            </w:r>
            <w:r w:rsidRPr="003D5C7C">
              <w:rPr>
                <w:rFonts w:cs="Times New Roman"/>
                <w:sz w:val="14"/>
                <w:szCs w:val="14"/>
              </w:rPr>
              <w:br/>
              <w:t>• Reduced bone quality after long-term MP-BaP exposure</w:t>
            </w:r>
            <w:r w:rsidRPr="003D5C7C">
              <w:rPr>
                <w:rFonts w:cs="Times New Roman"/>
                <w:sz w:val="14"/>
                <w:szCs w:val="14"/>
              </w:rPr>
              <w:br/>
              <w:t>• Offspring larvae showed reduced operculum bone growth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AB7F27" w14:textId="20AA4A72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SRef_8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8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23EAA899" w14:textId="77777777" w:rsidTr="00DB22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614A3CC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Danio rerio</w:t>
            </w:r>
            <w:r w:rsidRPr="003D5C7C">
              <w:rPr>
                <w:rFonts w:cs="Times New Roman"/>
                <w:sz w:val="14"/>
                <w:szCs w:val="14"/>
              </w:rPr>
              <w:br/>
              <w:t>(zebrafish)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0DCA9EA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PS-NP 50 ± 5 nm with 4-MBC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C6F69EC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PS-NP: 1 mg/L 4-MBC: 0.4832 and 4,832 μg/L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93F5C93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21 days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ECF4513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99C34C" w14:textId="77777777" w:rsidR="00A709A4" w:rsidRPr="003D5C7C" w:rsidRDefault="0000000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Intergenerational evidence + co-exposure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5E5E279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• Sex-specific nervous and reproductive system disruption</w:t>
            </w:r>
            <w:r w:rsidRPr="003D5C7C">
              <w:rPr>
                <w:rFonts w:cs="Times New Roman"/>
                <w:sz w:val="14"/>
                <w:szCs w:val="14"/>
              </w:rPr>
              <w:br/>
              <w:t>• Gonadal histology and sex hormone balance changed</w:t>
            </w:r>
            <w:r w:rsidRPr="003D5C7C">
              <w:rPr>
                <w:rFonts w:cs="Times New Roman"/>
                <w:sz w:val="14"/>
                <w:szCs w:val="14"/>
              </w:rPr>
              <w:br/>
              <w:t>• Combined exposure altered toxicity relative to single pollutant exposure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F2E07B5" w14:textId="66916F11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SRef_9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9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0D1F103B" w14:textId="77777777" w:rsidTr="00DB22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C52BEC9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Danio rerio</w:t>
            </w:r>
            <w:r w:rsidRPr="003D5C7C">
              <w:rPr>
                <w:rFonts w:cs="Times New Roman"/>
                <w:sz w:val="14"/>
                <w:szCs w:val="14"/>
              </w:rPr>
              <w:br/>
              <w:t>(zebrafish)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6E109F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PS-NP ~100 nm with EHS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28050F1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PS-NP: 10 μg/L EHS: 1, 10 and 100 μg/L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FAE1BB3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28 days parental exposure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6955F3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F0; F1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1346C2" w14:textId="77777777" w:rsidR="00A709A4" w:rsidRPr="003D5C7C" w:rsidRDefault="0000000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Intergenerational evidence + co-exposure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8E6781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• PS-NPs increased EHS tissue accumulation and parental transfer</w:t>
            </w:r>
            <w:r w:rsidRPr="003D5C7C">
              <w:rPr>
                <w:rFonts w:cs="Times New Roman"/>
                <w:sz w:val="14"/>
                <w:szCs w:val="14"/>
              </w:rPr>
              <w:br/>
              <w:t>• Melanin interference toxicity and methylation patterns changed</w:t>
            </w:r>
            <w:r w:rsidRPr="003D5C7C">
              <w:rPr>
                <w:rFonts w:cs="Times New Roman"/>
                <w:sz w:val="14"/>
                <w:szCs w:val="14"/>
              </w:rPr>
              <w:br/>
              <w:t>• F1 locomotor/developmental endpoints were affected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5259057" w14:textId="5927970D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SRef_10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10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6FDA5BEB" w14:textId="77777777" w:rsidTr="00DB22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BBE6ADE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Danio rerio</w:t>
            </w:r>
            <w:r w:rsidRPr="003D5C7C">
              <w:rPr>
                <w:rFonts w:cs="Times New Roman"/>
                <w:sz w:val="14"/>
                <w:szCs w:val="14"/>
              </w:rPr>
              <w:br/>
              <w:t>(zebrafish)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316B2C5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PS-MP</w:t>
            </w:r>
            <w:r w:rsidRPr="003D5C7C">
              <w:rPr>
                <w:rFonts w:cs="Times New Roman"/>
                <w:sz w:val="14"/>
                <w:szCs w:val="14"/>
              </w:rPr>
              <w:br/>
              <w:t>200 nm and 2 μm + acetochlor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8D50D9A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ACT 5 μg/L; PS-MPs 0.1 and 1 mg/L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077A537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63 days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09E168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F0; F1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B1935FC" w14:textId="77777777" w:rsidR="00A709A4" w:rsidRPr="003D5C7C" w:rsidRDefault="0000000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Intergenerational evidence + co-exposure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138F145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• PS-MPs increased ACT bioaccumulation</w:t>
            </w:r>
            <w:r w:rsidRPr="003D5C7C">
              <w:rPr>
                <w:rFonts w:cs="Times New Roman"/>
                <w:sz w:val="14"/>
                <w:szCs w:val="14"/>
              </w:rPr>
              <w:br/>
              <w:t>• Gonadal damage, hormone abnormalities and HPG-axis disruption worsened</w:t>
            </w:r>
            <w:r w:rsidRPr="003D5C7C">
              <w:rPr>
                <w:rFonts w:cs="Times New Roman"/>
                <w:sz w:val="14"/>
                <w:szCs w:val="14"/>
              </w:rPr>
              <w:br/>
              <w:t>• Maternal transfer affected F1 growth, thyroid function and HPT-axis genes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8CAD1F" w14:textId="6F0E8A10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SRef_11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11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0682328B" w14:textId="77777777" w:rsidTr="00DB22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054886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Oryzias melastigma</w:t>
            </w:r>
            <w:r w:rsidRPr="003D5C7C">
              <w:rPr>
                <w:rFonts w:cs="Times New Roman"/>
                <w:sz w:val="14"/>
                <w:szCs w:val="14"/>
              </w:rPr>
              <w:br/>
              <w:t>(marine medaka)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0BC03CA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PS-NP fragments 100 nm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EA1E53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Dietary exposure: PS: 3.45 mg/g SMZ: 4.62 mg/g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B9A03A3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F0: 30 days F1: to 2 months post-hatching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E8A4182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F0, F1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8FFE209" w14:textId="77777777" w:rsidR="00A709A4" w:rsidRPr="003D5C7C" w:rsidRDefault="0000000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Intergenerational evidence + co-exposure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B8F2386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• Parental SMZ/NP exposure altered offspring gut microbial communities</w:t>
            </w:r>
            <w:r w:rsidRPr="003D5C7C">
              <w:rPr>
                <w:rFonts w:cs="Times New Roman"/>
                <w:sz w:val="14"/>
                <w:szCs w:val="14"/>
              </w:rPr>
              <w:br/>
              <w:t>• F1 body weight and microbiota profiles changed</w:t>
            </w:r>
            <w:r w:rsidRPr="003D5C7C">
              <w:rPr>
                <w:rFonts w:cs="Times New Roman"/>
                <w:sz w:val="14"/>
                <w:szCs w:val="14"/>
              </w:rPr>
              <w:br/>
              <w:t>• Mixture effects differed from single pollutant exposure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52A49F" w14:textId="193F9A56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SRef_12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12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293D5B97" w14:textId="77777777" w:rsidTr="00DB22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BD9BC9C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Oryzias melastigma</w:t>
            </w:r>
            <w:r w:rsidRPr="003D5C7C">
              <w:rPr>
                <w:rFonts w:cs="Times New Roman"/>
                <w:sz w:val="14"/>
                <w:szCs w:val="14"/>
              </w:rPr>
              <w:br/>
              <w:t>(marine medaka)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B259CC3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PS-MP and PS-NP micro/nano-size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CFBDAD9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MNP 200 μg/L; TPT 200 ng/L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507BA56" w14:textId="77777777" w:rsidR="00A709A4" w:rsidRPr="003D5C7C" w:rsidRDefault="00000000" w:rsidP="00A42C7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F0 42 days; F1/F2 followed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842053" w14:textId="77777777" w:rsidR="00A709A4" w:rsidRPr="003D5C7C" w:rsidRDefault="00000000" w:rsidP="00A42C7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F0-F2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BD8FB00" w14:textId="77777777" w:rsidR="00A709A4" w:rsidRPr="003D5C7C" w:rsidRDefault="00000000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Multigenerational evidence + co-exposure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220997" w14:textId="77777777" w:rsidR="00A709A4" w:rsidRPr="003D5C7C" w:rsidRDefault="00000000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3D5C7C">
              <w:rPr>
                <w:rFonts w:cs="Times New Roman"/>
                <w:sz w:val="14"/>
                <w:szCs w:val="14"/>
              </w:rPr>
              <w:t>• All treatments caused adverse intergenerational effects</w:t>
            </w:r>
            <w:r w:rsidRPr="003D5C7C">
              <w:rPr>
                <w:rFonts w:cs="Times New Roman"/>
                <w:sz w:val="14"/>
                <w:szCs w:val="14"/>
              </w:rPr>
              <w:br/>
              <w:t>• MNP amplified TPT toxicity</w:t>
            </w:r>
            <w:r w:rsidRPr="003D5C7C">
              <w:rPr>
                <w:rFonts w:cs="Times New Roman"/>
                <w:sz w:val="14"/>
                <w:szCs w:val="14"/>
              </w:rPr>
              <w:br/>
              <w:t>• NPs caused stronger oxidative/energy metabolism damage; MPs caused stronger gonadal damage</w:t>
            </w:r>
            <w:r w:rsidRPr="003D5C7C">
              <w:rPr>
                <w:rFonts w:cs="Times New Roman"/>
                <w:sz w:val="14"/>
                <w:szCs w:val="14"/>
              </w:rPr>
              <w:br/>
              <w:t>• Swimming behavior shifted across generations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AD6B07C" w14:textId="5065C20F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SRef_13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13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673EED00" w14:textId="77777777" w:rsidTr="00DB22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1EF81D4" w14:textId="77777777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i/>
                <w:iCs/>
                <w:sz w:val="14"/>
                <w:szCs w:val="14"/>
              </w:rPr>
              <w:t>Danio rerio</w:t>
            </w:r>
            <w:r>
              <w:rPr>
                <w:rFonts w:cs="Times New Roman"/>
                <w:sz w:val="14"/>
                <w:szCs w:val="14"/>
              </w:rPr>
              <w:t xml:space="preserve">/ </w:t>
            </w:r>
            <w:r>
              <w:rPr>
                <w:rFonts w:cs="Times New Roman"/>
                <w:sz w:val="14"/>
                <w:szCs w:val="14"/>
              </w:rPr>
              <w:br/>
            </w:r>
            <w:r>
              <w:rPr>
                <w:rFonts w:cs="Times New Roman"/>
                <w:i/>
                <w:iCs/>
                <w:sz w:val="14"/>
                <w:szCs w:val="14"/>
              </w:rPr>
              <w:t>Oryzias melastigma</w:t>
            </w:r>
            <w:r>
              <w:rPr>
                <w:rFonts w:cs="Times New Roman"/>
                <w:sz w:val="14"/>
                <w:szCs w:val="14"/>
              </w:rPr>
              <w:br/>
              <w:t>(zebrafish / marine medaka)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5470EA" w14:textId="77777777" w:rsidR="00A709A4" w:rsidRDefault="00000000" w:rsidP="00A42C7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Environmental MP mixtures from coastal beaches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E7CA51C" w14:textId="77777777" w:rsidR="00A709A4" w:rsidRDefault="0000000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Acute embryo exposure: 1 or 10 mg/L; chronic dietary exposure: 1% wet weight in feed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D716C9" w14:textId="77777777" w:rsidR="00A709A4" w:rsidRDefault="00000000" w:rsidP="00A42C7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Acute early-life exposure and 4-month chronic dietary exposure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920146" w14:textId="77777777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sz w:val="14"/>
                <w:szCs w:val="14"/>
              </w:rPr>
              <w:t>F0; F1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847B5C5" w14:textId="77777777" w:rsidR="00A709A4" w:rsidRDefault="00000000">
            <w:pPr>
              <w:spacing w:line="240" w:lineRule="auto"/>
              <w:jc w:val="center"/>
            </w:pPr>
            <w:r>
              <w:rPr>
                <w:rFonts w:cs="Times New Roman"/>
                <w:sz w:val="14"/>
                <w:szCs w:val="14"/>
              </w:rPr>
              <w:t>Intergenerational evidence + environmental-particle exposure</w:t>
            </w:r>
          </w:p>
        </w:tc>
        <w:tc>
          <w:tcPr>
            <w:tcW w:w="4968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2150A28" w14:textId="77777777" w:rsidR="00A709A4" w:rsidRDefault="0000000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• Acute exposure mainly disrupted larval swimming activity</w:t>
            </w:r>
            <w:r>
              <w:rPr>
                <w:rFonts w:cs="Times New Roman"/>
                <w:sz w:val="14"/>
                <w:szCs w:val="14"/>
              </w:rPr>
              <w:br/>
              <w:t>• Chronic exposure reduced growth and reproductive success</w:t>
            </w:r>
            <w:r>
              <w:rPr>
                <w:rFonts w:cs="Times New Roman"/>
                <w:sz w:val="14"/>
                <w:szCs w:val="14"/>
              </w:rPr>
              <w:br/>
              <w:t>• F1 zebrafish showed premature mortality or behavioral disruption depending on parental exposure</w:t>
            </w:r>
          </w:p>
        </w:tc>
        <w:tc>
          <w:tcPr>
            <w:tcW w:w="749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334DDD" w14:textId="364B3106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SRef_14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14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0D55A377" w14:textId="77777777" w:rsidTr="00DB2213">
        <w:trPr>
          <w:cantSplit/>
          <w:jc w:val="center"/>
        </w:trPr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4171168" w14:textId="77777777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i/>
                <w:iCs/>
                <w:sz w:val="14"/>
                <w:szCs w:val="14"/>
              </w:rPr>
              <w:lastRenderedPageBreak/>
              <w:t>Crassostrea gigas</w:t>
            </w:r>
            <w:r>
              <w:rPr>
                <w:rFonts w:cs="Times New Roman"/>
                <w:sz w:val="14"/>
                <w:szCs w:val="14"/>
              </w:rPr>
              <w:br/>
              <w:t>(Pacific oyster)</w:t>
            </w:r>
          </w:p>
        </w:tc>
        <w:tc>
          <w:tcPr>
            <w:tcW w:w="1750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403BF03" w14:textId="77777777" w:rsidR="00A709A4" w:rsidRDefault="00000000" w:rsidP="00A42C7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PS-NH</w:t>
            </w:r>
            <w:r w:rsidRPr="00A42C70">
              <w:rPr>
                <w:rFonts w:cs="Times New Roman"/>
                <w:sz w:val="14"/>
                <w:szCs w:val="14"/>
                <w:vertAlign w:val="subscript"/>
              </w:rPr>
              <w:t>2</w:t>
            </w:r>
            <w:r>
              <w:rPr>
                <w:rFonts w:cs="Times New Roman"/>
                <w:sz w:val="14"/>
                <w:szCs w:val="14"/>
              </w:rPr>
              <w:br/>
              <w:t>50 nm</w:t>
            </w:r>
          </w:p>
        </w:tc>
        <w:tc>
          <w:tcPr>
            <w:tcW w:w="172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C3B63A" w14:textId="77777777" w:rsidR="00A709A4" w:rsidRDefault="0000000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0.1 mg/mL</w:t>
            </w:r>
          </w:p>
        </w:tc>
        <w:tc>
          <w:tcPr>
            <w:tcW w:w="172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5328446" w14:textId="77777777" w:rsidR="00A709A4" w:rsidRDefault="00000000" w:rsidP="00A42C7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Embryos exposed 24 h; offspring/adult performance followed over two generations</w:t>
            </w: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E09238E" w14:textId="77777777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sz w:val="14"/>
                <w:szCs w:val="14"/>
              </w:rPr>
              <w:t>F0-F1/F2</w:t>
            </w:r>
          </w:p>
        </w:tc>
        <w:tc>
          <w:tcPr>
            <w:tcW w:w="187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FA5EC48" w14:textId="77777777" w:rsidR="00A709A4" w:rsidRDefault="00000000">
            <w:pPr>
              <w:spacing w:line="240" w:lineRule="auto"/>
              <w:jc w:val="center"/>
            </w:pPr>
            <w:r>
              <w:rPr>
                <w:rFonts w:cs="Times New Roman"/>
                <w:sz w:val="14"/>
                <w:szCs w:val="14"/>
              </w:rPr>
              <w:t>Intergenerational evidence</w:t>
            </w:r>
          </w:p>
        </w:tc>
        <w:tc>
          <w:tcPr>
            <w:tcW w:w="4968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B665CFF" w14:textId="77777777" w:rsidR="00A709A4" w:rsidRDefault="0000000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• Few intergenerational effects were observed</w:t>
            </w:r>
            <w:r>
              <w:rPr>
                <w:rFonts w:cs="Times New Roman"/>
                <w:sz w:val="14"/>
                <w:szCs w:val="14"/>
              </w:rPr>
              <w:br/>
              <w:t>• Some lipid changes occurred in first-generation larvae</w:t>
            </w:r>
            <w:r>
              <w:rPr>
                <w:rFonts w:cs="Times New Roman"/>
                <w:sz w:val="14"/>
                <w:szCs w:val="14"/>
              </w:rPr>
              <w:br/>
              <w:t>• Overall no apparent persistent intergenerational impairment</w:t>
            </w:r>
          </w:p>
        </w:tc>
        <w:tc>
          <w:tcPr>
            <w:tcW w:w="749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10A907C" w14:textId="200FB2FE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SRef_15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15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5CCBE9A1" w14:textId="77777777" w:rsidTr="00DB22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96CCB79" w14:textId="77777777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i/>
                <w:iCs/>
                <w:sz w:val="14"/>
                <w:szCs w:val="14"/>
              </w:rPr>
              <w:t>Crassostrea gigas</w:t>
            </w:r>
            <w:r>
              <w:rPr>
                <w:rFonts w:cs="Times New Roman"/>
                <w:sz w:val="14"/>
                <w:szCs w:val="14"/>
              </w:rPr>
              <w:br/>
              <w:t>(Pacific oyster)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DC6AB9F" w14:textId="77777777" w:rsidR="00A709A4" w:rsidRDefault="00000000" w:rsidP="00A42C7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Environmentally aged MP mixture: 28% HDPE, 40% PP, 32% PVC; 138.6 ± 2.3 μm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B2DFF8" w14:textId="77777777" w:rsidR="00A709A4" w:rsidRDefault="0000000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0.1 and 10 mg/L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E471026" w14:textId="77777777" w:rsidR="00A709A4" w:rsidRDefault="00000000" w:rsidP="00A42C7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F0 exposed 2 months; F1 larvae observed up to 72 h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7436097" w14:textId="77777777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sz w:val="14"/>
                <w:szCs w:val="14"/>
              </w:rPr>
              <w:t>F0; F1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EDD5213" w14:textId="77777777" w:rsidR="00A709A4" w:rsidRDefault="00000000">
            <w:pPr>
              <w:spacing w:line="240" w:lineRule="auto"/>
              <w:jc w:val="center"/>
            </w:pPr>
            <w:r>
              <w:rPr>
                <w:rFonts w:cs="Times New Roman"/>
                <w:sz w:val="14"/>
                <w:szCs w:val="14"/>
              </w:rPr>
              <w:t>Intergenerational evidence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BA29F36" w14:textId="77777777" w:rsidR="00A709A4" w:rsidRDefault="0000000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• Environmentally aged MPs affected parental physiology and larval traits</w:t>
            </w:r>
            <w:r>
              <w:rPr>
                <w:rFonts w:cs="Times New Roman"/>
                <w:sz w:val="14"/>
                <w:szCs w:val="14"/>
              </w:rPr>
              <w:br/>
              <w:t>• Offspring swimming performance/trajectory endpoints changed</w:t>
            </w:r>
            <w:r>
              <w:rPr>
                <w:rFonts w:cs="Times New Roman"/>
                <w:sz w:val="14"/>
                <w:szCs w:val="14"/>
              </w:rPr>
              <w:br/>
              <w:t>• Energy and antioxidant/detoxification processes were implicated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C29B47" w14:textId="0565C13C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SRef_16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16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  <w:tr w:rsidR="00A709A4" w14:paraId="7A0853CA" w14:textId="77777777" w:rsidTr="00DB2213">
        <w:trPr>
          <w:cantSplit/>
          <w:jc w:val="center"/>
        </w:trPr>
        <w:tc>
          <w:tcPr>
            <w:tcW w:w="141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5CEA2A1" w14:textId="77777777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i/>
                <w:iCs/>
                <w:sz w:val="14"/>
                <w:szCs w:val="14"/>
              </w:rPr>
              <w:t>Brachionus plicatilis</w:t>
            </w:r>
            <w:r>
              <w:rPr>
                <w:rFonts w:cs="Times New Roman"/>
                <w:sz w:val="14"/>
                <w:szCs w:val="14"/>
              </w:rPr>
              <w:br/>
              <w:t>(marine rotifer)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341A580" w14:textId="77777777" w:rsidR="00A709A4" w:rsidRDefault="00000000" w:rsidP="00A42C7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MNPs 80 nm and 5 μm + legacy/alternative PFAS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76DD03" w14:textId="77777777" w:rsidR="00A709A4" w:rsidRDefault="0000000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As reported in the original study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09C12B" w14:textId="77777777" w:rsidR="00A709A4" w:rsidRDefault="00000000" w:rsidP="00A42C7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Multigenerational exposure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8443283" w14:textId="77777777" w:rsidR="00A709A4" w:rsidRDefault="00000000" w:rsidP="00A42C70">
            <w:pPr>
              <w:spacing w:line="240" w:lineRule="auto"/>
              <w:jc w:val="center"/>
            </w:pPr>
            <w:r>
              <w:rPr>
                <w:rFonts w:cs="Times New Roman"/>
                <w:sz w:val="14"/>
                <w:szCs w:val="14"/>
              </w:rPr>
              <w:t>F0-later generations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B52A5A8" w14:textId="77777777" w:rsidR="00A709A4" w:rsidRDefault="00000000">
            <w:pPr>
              <w:spacing w:line="240" w:lineRule="auto"/>
              <w:jc w:val="center"/>
            </w:pPr>
            <w:r>
              <w:rPr>
                <w:rFonts w:cs="Times New Roman"/>
                <w:sz w:val="14"/>
                <w:szCs w:val="14"/>
              </w:rPr>
              <w:t>Multigenerational evidence + co-exposure</w:t>
            </w:r>
          </w:p>
        </w:tc>
        <w:tc>
          <w:tcPr>
            <w:tcW w:w="49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CA9F540" w14:textId="77777777" w:rsidR="00A709A4" w:rsidRDefault="00000000">
            <w:pPr>
              <w:spacing w:line="240" w:lineRule="auto"/>
            </w:pPr>
            <w:r>
              <w:rPr>
                <w:rFonts w:cs="Times New Roman"/>
                <w:sz w:val="14"/>
                <w:szCs w:val="14"/>
              </w:rPr>
              <w:t>• MNPs enhanced multigenerational reproductive toxicity of PFAS</w:t>
            </w:r>
            <w:r>
              <w:rPr>
                <w:rFonts w:cs="Times New Roman"/>
                <w:sz w:val="14"/>
                <w:szCs w:val="14"/>
              </w:rPr>
              <w:br/>
              <w:t>• Supports co-contaminant context as a modifier of reproductive risk</w:t>
            </w:r>
          </w:p>
        </w:tc>
        <w:tc>
          <w:tcPr>
            <w:tcW w:w="749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F325C35" w14:textId="21EBC62F" w:rsidR="000744EB" w:rsidRPr="003D5C7C" w:rsidRDefault="000744EB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4"/>
                <w:szCs w:val="14"/>
              </w:rPr>
              <w:t>[S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begin"/>
            </w:r>
            <w:r>
              <w:rPr>
                <w:rFonts w:cs="Times New Roman"/>
                <w:color w:val="000000"/>
                <w:sz w:val="14"/>
                <w:szCs w:val="14"/>
              </w:rPr>
              <w:instrText xml:space="preserve"> REF SRef_17 \h \* MERGEFORMAT </w:instrText>
            </w:r>
            <w:r>
              <w:rPr>
                <w:rFonts w:cs="Times New Roman"/>
                <w:color w:val="000000"/>
                <w:sz w:val="14"/>
                <w:szCs w:val="14"/>
              </w:rPr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separate"/>
            </w:r>
            <w:r w:rsidR="003631AC" w:rsidRPr="003631AC">
              <w:rPr>
                <w:rFonts w:cs="Times New Roman"/>
                <w:color w:val="000000"/>
                <w:sz w:val="14"/>
                <w:szCs w:val="14"/>
              </w:rPr>
              <w:t>17</w:t>
            </w:r>
            <w:r>
              <w:rPr>
                <w:rFonts w:cs="Times New Roman"/>
                <w:color w:val="000000"/>
                <w:sz w:val="14"/>
                <w:szCs w:val="14"/>
              </w:rPr>
              <w:fldChar w:fldCharType="end"/>
            </w:r>
            <w:r>
              <w:rPr>
                <w:rFonts w:cs="Times New Roman"/>
                <w:color w:val="000000"/>
                <w:sz w:val="14"/>
                <w:szCs w:val="14"/>
              </w:rPr>
              <w:t>]</w:t>
            </w:r>
          </w:p>
        </w:tc>
      </w:tr>
    </w:tbl>
    <w:p w14:paraId="453AB2A8" w14:textId="43E2C612" w:rsidR="003332F6" w:rsidRPr="00394CBC" w:rsidRDefault="00000000" w:rsidP="00394CBC">
      <w:pPr>
        <w:pStyle w:val="NCNote"/>
        <w:rPr>
          <w:rFonts w:eastAsia="宋体"/>
          <w:sz w:val="16"/>
          <w:lang w:eastAsia="zh-CN"/>
        </w:rPr>
      </w:pPr>
      <w:r>
        <w:t>Note. Evidence category definitions are consistent with the main text: intergenerational evidence = F0 exposure followed by F1 changes; multigenerational evidence = continuous exposure across F0, F1, F2 or later generations; transgenerational evidence = persistence in unexposed generations after clean-generation or recovery design; co-exposure = an additional qualifier for combined pollutant exposure.</w:t>
      </w:r>
    </w:p>
    <w:p w14:paraId="77E4C061" w14:textId="77777777" w:rsidR="00426B56" w:rsidRDefault="00000000">
      <w:pPr>
        <w:pStyle w:val="NCHeading1"/>
      </w:pPr>
      <w:r>
        <w:t>Supplementary references</w:t>
      </w:r>
    </w:p>
    <w:p w14:paraId="1DB531EA" w14:textId="6CAF712D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0" w:name="SRef_1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1</w:t>
      </w:r>
      <w:r>
        <w:fldChar w:fldCharType="end"/>
      </w:r>
      <w:bookmarkEnd w:id="0"/>
      <w:r>
        <w:t xml:space="preserve">] Khosrovyan A, Kahru A 2022. Virgin and UV-weathered polyamide microplastics posed no effect on the survival and reproduction of </w:t>
      </w:r>
      <w:r>
        <w:rPr>
          <w:i/>
          <w:iCs/>
        </w:rPr>
        <w:t>Daphnia magna</w:t>
      </w:r>
      <w:r>
        <w:t xml:space="preserve">. PeerJ 10:e13533. </w:t>
      </w:r>
      <w:hyperlink r:id="rId11" w:history="1">
        <w:r w:rsidR="003631AC" w:rsidRPr="00A27D87">
          <w:rPr>
            <w:rStyle w:val="aff9"/>
          </w:rPr>
          <w:t>http://doi.org/10.7717/peerj.13533</w:t>
        </w:r>
      </w:hyperlink>
    </w:p>
    <w:p w14:paraId="4B48AE68" w14:textId="767129F1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1" w:name="SRef_2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2</w:t>
      </w:r>
      <w:r>
        <w:fldChar w:fldCharType="end"/>
      </w:r>
      <w:bookmarkEnd w:id="1"/>
      <w:r>
        <w:t xml:space="preserve">] Liu J, Yang H, Meng Q, Feng Q, Yan Z, et al. 2022. Intergenerational and biological effects of roxithromycin and polystyrene microplastics to </w:t>
      </w:r>
      <w:r>
        <w:rPr>
          <w:i/>
          <w:iCs/>
        </w:rPr>
        <w:t>Daphnia magna</w:t>
      </w:r>
      <w:r>
        <w:t xml:space="preserve">. Aquatic Toxicology 248:106192. </w:t>
      </w:r>
      <w:hyperlink r:id="rId12" w:history="1">
        <w:r w:rsidR="003631AC" w:rsidRPr="00A27D87">
          <w:rPr>
            <w:rStyle w:val="aff9"/>
          </w:rPr>
          <w:t>http://doi.org/10.1016/j.aquatox.2022.106192</w:t>
        </w:r>
      </w:hyperlink>
    </w:p>
    <w:p w14:paraId="3E57A1CD" w14:textId="53F88A82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2" w:name="SRef_3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3</w:t>
      </w:r>
      <w:r>
        <w:fldChar w:fldCharType="end"/>
      </w:r>
      <w:bookmarkEnd w:id="2"/>
      <w:r>
        <w:t xml:space="preserve">] Liu Z, Cai M, Wu D, Yu P, Jiao Y, et al. 2020. Effects of nanoplastics at predicted environmental concentration on </w:t>
      </w:r>
      <w:r>
        <w:rPr>
          <w:i/>
          <w:iCs/>
        </w:rPr>
        <w:t>Daphnia pulex</w:t>
      </w:r>
      <w:r>
        <w:t xml:space="preserve"> after exposure through multiple generations. Environmental Pollution 256:113506. </w:t>
      </w:r>
      <w:hyperlink r:id="rId13" w:history="1">
        <w:r w:rsidR="003631AC" w:rsidRPr="00A27D87">
          <w:rPr>
            <w:rStyle w:val="aff9"/>
          </w:rPr>
          <w:t>http://doi.org/10.1016/j.envpol.2019.113506</w:t>
        </w:r>
      </w:hyperlink>
    </w:p>
    <w:p w14:paraId="42E6FD08" w14:textId="59C504C8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3" w:name="SRef_4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4</w:t>
      </w:r>
      <w:r>
        <w:fldChar w:fldCharType="end"/>
      </w:r>
      <w:bookmarkEnd w:id="3"/>
      <w:r>
        <w:t xml:space="preserve">] Liu Z, Wang G, Ye X, Zhang X, Jiang Y, et al. 2025. Multigenerational toxic effects in </w:t>
      </w:r>
      <w:r>
        <w:rPr>
          <w:i/>
          <w:iCs/>
        </w:rPr>
        <w:t>Daphnia pulex</w:t>
      </w:r>
      <w:r>
        <w:t xml:space="preserve"> are induced by environmental concentrations of tire wear particle leachate. Journal of Hazardous Materials 486:136977. </w:t>
      </w:r>
      <w:hyperlink r:id="rId14" w:history="1">
        <w:r w:rsidR="003631AC" w:rsidRPr="00A27D87">
          <w:rPr>
            <w:rStyle w:val="aff9"/>
          </w:rPr>
          <w:t>http://doi.org/10.1016/j.jhazmat.2024.136977</w:t>
        </w:r>
      </w:hyperlink>
    </w:p>
    <w:p w14:paraId="3285E14A" w14:textId="5DAA3555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4" w:name="SRef_5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5</w:t>
      </w:r>
      <w:r>
        <w:fldChar w:fldCharType="end"/>
      </w:r>
      <w:bookmarkEnd w:id="4"/>
      <w:r>
        <w:t>] Zhang C, Li L, Alava JJ, Yan Z, Chen P, et al. 2024. Female zebrafish (</w:t>
      </w:r>
      <w:r>
        <w:rPr>
          <w:i/>
          <w:iCs/>
        </w:rPr>
        <w:t>Danio rerio</w:t>
      </w:r>
      <w:r>
        <w:t xml:space="preserve">) exposure to polystyrene nanoplastics induces reproductive toxicity in mother and their offspring. Aquatic Toxicology 273:107023. </w:t>
      </w:r>
      <w:hyperlink r:id="rId15" w:history="1">
        <w:r w:rsidR="003631AC" w:rsidRPr="00A27D87">
          <w:rPr>
            <w:rStyle w:val="aff9"/>
          </w:rPr>
          <w:t>http://doi.org/10.1016/j.aquatox.2024.107023</w:t>
        </w:r>
      </w:hyperlink>
    </w:p>
    <w:p w14:paraId="5520B55D" w14:textId="5464CD3E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5" w:name="SRef_6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6</w:t>
      </w:r>
      <w:r>
        <w:fldChar w:fldCharType="end"/>
      </w:r>
      <w:bookmarkEnd w:id="5"/>
      <w:r>
        <w:t>] Teng M, Zhao X, Wang C, Wang C, White JC, et al. 2022. Polystyrene Nanoplastics Toxicity to Zebrafish: Dysregulation of the Brain-Intestine-Microbiota Axis. ACS Nano 16:8190–8204.</w:t>
      </w:r>
      <w:r w:rsidR="003631AC">
        <w:rPr>
          <w:rFonts w:eastAsia="宋体" w:hint="eastAsia"/>
          <w:lang w:eastAsia="zh-CN"/>
        </w:rPr>
        <w:t xml:space="preserve"> </w:t>
      </w:r>
      <w:hyperlink r:id="rId16" w:history="1">
        <w:r w:rsidR="003631AC" w:rsidRPr="00A27D87">
          <w:rPr>
            <w:rStyle w:val="aff9"/>
          </w:rPr>
          <w:t>http://doi.org/10.1021/acsnano.2c01872</w:t>
        </w:r>
      </w:hyperlink>
    </w:p>
    <w:p w14:paraId="62DA96B0" w14:textId="52D3668E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6" w:name="SRef_7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7</w:t>
      </w:r>
      <w:r>
        <w:fldChar w:fldCharType="end"/>
      </w:r>
      <w:bookmarkEnd w:id="6"/>
      <w:r>
        <w:t>] Llewellyn MJ, Meyer DN, Paquette AM, Wu C-C, Banerjee D, et al. 2025. Adverse adult-onset and multigenerational effects in zebrafish (</w:t>
      </w:r>
      <w:r>
        <w:rPr>
          <w:i/>
          <w:iCs/>
        </w:rPr>
        <w:t>Danio rerio</w:t>
      </w:r>
      <w:r>
        <w:t xml:space="preserve">) developmentally exposed to polystyrene nanoplastics. Environmental Pollution 386:127223. </w:t>
      </w:r>
      <w:hyperlink r:id="rId17" w:history="1">
        <w:r w:rsidR="003631AC" w:rsidRPr="00A27D87">
          <w:rPr>
            <w:rStyle w:val="aff9"/>
          </w:rPr>
          <w:t>http://doi.org/10.1016/j.envpol.2025.127223</w:t>
        </w:r>
      </w:hyperlink>
    </w:p>
    <w:p w14:paraId="76D3B8F9" w14:textId="7F502A7D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7" w:name="SRef_8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8</w:t>
      </w:r>
      <w:r>
        <w:fldChar w:fldCharType="end"/>
      </w:r>
      <w:bookmarkEnd w:id="7"/>
      <w:r>
        <w:t xml:space="preserve">] Tarasco M, Gavaia PJ, Bensimon-Brito A, Cordelières FP, Santos T, et al. 2022. Effects of pristine or contaminated polyethylene microplastics on zebrafish development. Chemosphere 303:135198. </w:t>
      </w:r>
      <w:hyperlink r:id="rId18" w:history="1">
        <w:r w:rsidR="003631AC" w:rsidRPr="00A27D87">
          <w:rPr>
            <w:rStyle w:val="aff9"/>
          </w:rPr>
          <w:t>http://doi.org/10.1016/j.chemosphere.2022.135198</w:t>
        </w:r>
      </w:hyperlink>
    </w:p>
    <w:p w14:paraId="336C1CE6" w14:textId="39CC4E3B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8" w:name="SRef_9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9</w:t>
      </w:r>
      <w:r>
        <w:fldChar w:fldCharType="end"/>
      </w:r>
      <w:bookmarkEnd w:id="8"/>
      <w:r>
        <w:t xml:space="preserve">] Xian H, Li Z, Bai R, Ye R, Feng Y, et al. 2024. From cradle to grave: Deciphering sex-specific disruptions of the nervous and reproductive systems through interactions of 4-methylbenzylidene camphor and nanoplastics in adult zebrafish. Journal of Hazardous Materials 470:134298. </w:t>
      </w:r>
      <w:hyperlink r:id="rId19" w:history="1">
        <w:r w:rsidR="003631AC" w:rsidRPr="00A27D87">
          <w:rPr>
            <w:rStyle w:val="aff9"/>
          </w:rPr>
          <w:t>http://doi.org/10.1016/j.jhazmat.2024.134298</w:t>
        </w:r>
      </w:hyperlink>
    </w:p>
    <w:p w14:paraId="559D6185" w14:textId="1963625C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9" w:name="SRef_10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10</w:t>
      </w:r>
      <w:r>
        <w:fldChar w:fldCharType="end"/>
      </w:r>
      <w:bookmarkEnd w:id="9"/>
      <w:r>
        <w:t xml:space="preserve">] Zhou R, Zhou D, Ding Z, Bao X, Jin Q 2023. Effects of polystyrene nanoplastics on melanin interference toxicity and transgenerational toxicity of ethylhexyl salicylate based on DNA methylation sequencing. Aquatic Toxicology 256:106402. </w:t>
      </w:r>
      <w:hyperlink r:id="rId20" w:history="1">
        <w:r w:rsidR="003631AC" w:rsidRPr="00A27D87">
          <w:rPr>
            <w:rStyle w:val="aff9"/>
          </w:rPr>
          <w:t>http://doi.org/10.1016/j.aquatox.2023.106402</w:t>
        </w:r>
      </w:hyperlink>
    </w:p>
    <w:p w14:paraId="11B30D7A" w14:textId="242F56ED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10" w:name="SRef_11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11</w:t>
      </w:r>
      <w:r>
        <w:fldChar w:fldCharType="end"/>
      </w:r>
      <w:bookmarkEnd w:id="10"/>
      <w:r>
        <w:t xml:space="preserve">] Wang Y, Ma C, Chen Z, Guo Y, Jing Y, et al. 2025. Polystyrene microplastics exacerbate acetochlor-induced reproductive toxicity and transgenerational effects in zebrafish. Aquatic Toxicology 279:107208. </w:t>
      </w:r>
      <w:hyperlink r:id="rId21" w:history="1">
        <w:r w:rsidR="003631AC" w:rsidRPr="00A27D87">
          <w:rPr>
            <w:rStyle w:val="aff9"/>
          </w:rPr>
          <w:t>http://doi.org/10.1016/j.aquatox.2024.107208</w:t>
        </w:r>
      </w:hyperlink>
    </w:p>
    <w:p w14:paraId="1D18B2DA" w14:textId="701924DF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11" w:name="SRef_12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12</w:t>
      </w:r>
      <w:r>
        <w:fldChar w:fldCharType="end"/>
      </w:r>
      <w:bookmarkEnd w:id="11"/>
      <w:r>
        <w:t>] He S, Li D, Wang F, Zhang C, Yue C, et al. 2022. Parental exposure to sulfamethazine and nanoplastics alters the gut microbial communities in the offspring of marine madaka (</w:t>
      </w:r>
      <w:r>
        <w:rPr>
          <w:i/>
          <w:iCs/>
        </w:rPr>
        <w:t>Oryzias melastigma</w:t>
      </w:r>
      <w:r>
        <w:t xml:space="preserve">). Journal of Hazardous Materials 423:127003. </w:t>
      </w:r>
      <w:hyperlink r:id="rId22" w:history="1">
        <w:r w:rsidR="003631AC" w:rsidRPr="00A27D87">
          <w:rPr>
            <w:rStyle w:val="aff9"/>
          </w:rPr>
          <w:t>http://doi.org/10.1016/j.jhazmat.2021.127003</w:t>
        </w:r>
      </w:hyperlink>
    </w:p>
    <w:p w14:paraId="57920B24" w14:textId="46929D51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12" w:name="SRef_13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13</w:t>
      </w:r>
      <w:r>
        <w:fldChar w:fldCharType="end"/>
      </w:r>
      <w:bookmarkEnd w:id="12"/>
      <w:r>
        <w:t>] Feng J-X, Liu B, Chen C-Z, Ma Y-Q, Wang C-L, et al. 2024. Multigenerational effects of combined exposure of triphenyltin and micro/nanoplastics on marine medaka (</w:t>
      </w:r>
      <w:r>
        <w:rPr>
          <w:i/>
          <w:iCs/>
        </w:rPr>
        <w:t>Oryzias melastigma</w:t>
      </w:r>
      <w:r>
        <w:t xml:space="preserve">): From molecular levels to behavioral response. Journal of Hazardous Materials 480:136365. </w:t>
      </w:r>
      <w:hyperlink r:id="rId23" w:history="1">
        <w:r w:rsidR="003631AC" w:rsidRPr="00A27D87">
          <w:rPr>
            <w:rStyle w:val="aff9"/>
          </w:rPr>
          <w:t>http://doi.org/10.1016/j.jhazmat.2024.136365</w:t>
        </w:r>
      </w:hyperlink>
    </w:p>
    <w:p w14:paraId="18C25BE4" w14:textId="18E793DB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13" w:name="SRef_14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14</w:t>
      </w:r>
      <w:r>
        <w:fldChar w:fldCharType="end"/>
      </w:r>
      <w:bookmarkEnd w:id="13"/>
      <w:r>
        <w:t xml:space="preserve">] Cormier B, Cachot J, Blanc M, Cabar M, Clérandeau C, et al. 2022. Environmental microplastics disrupt swimming activity in acute exposure in </w:t>
      </w:r>
      <w:r>
        <w:rPr>
          <w:i/>
          <w:iCs/>
        </w:rPr>
        <w:t>Danio rerio</w:t>
      </w:r>
      <w:r>
        <w:t xml:space="preserve"> larvae and reduce growth and reproduction success in chronic exposure in </w:t>
      </w:r>
      <w:r>
        <w:rPr>
          <w:i/>
          <w:iCs/>
        </w:rPr>
        <w:t>D. rerio</w:t>
      </w:r>
      <w:r>
        <w:t xml:space="preserve"> and </w:t>
      </w:r>
      <w:r>
        <w:rPr>
          <w:i/>
          <w:iCs/>
        </w:rPr>
        <w:t>Oryzias melastigma</w:t>
      </w:r>
      <w:r>
        <w:t xml:space="preserve">. Environmental Pollution 308:119721. </w:t>
      </w:r>
      <w:hyperlink r:id="rId24" w:history="1">
        <w:r w:rsidR="003631AC" w:rsidRPr="00A27D87">
          <w:rPr>
            <w:rStyle w:val="aff9"/>
          </w:rPr>
          <w:t>http://doi.org/10.1016/j.envpol.2022.119721</w:t>
        </w:r>
      </w:hyperlink>
    </w:p>
    <w:p w14:paraId="734BFE4F" w14:textId="68B74BEE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14" w:name="SRef_15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15</w:t>
      </w:r>
      <w:r>
        <w:fldChar w:fldCharType="end"/>
      </w:r>
      <w:bookmarkEnd w:id="14"/>
      <w:r>
        <w:t>] Tallec K, Paul-Pont I, Petton B, Alunno-Bruscia M, Bourdon C, et al. 2021. Amino-nanopolystyrene exposures of oyster (</w:t>
      </w:r>
      <w:r>
        <w:rPr>
          <w:i/>
          <w:iCs/>
        </w:rPr>
        <w:t>Crassostrea gigas</w:t>
      </w:r>
      <w:r>
        <w:t xml:space="preserve">) embryos induced no apparent intergenerational effects. Nanotoxicology 15:477–493. </w:t>
      </w:r>
      <w:hyperlink r:id="rId25" w:history="1">
        <w:r w:rsidR="003631AC" w:rsidRPr="00A27D87">
          <w:rPr>
            <w:rStyle w:val="aff9"/>
          </w:rPr>
          <w:t>http://doi.org/10.1080/17435390.2021.1879963</w:t>
        </w:r>
      </w:hyperlink>
    </w:p>
    <w:p w14:paraId="45681DA7" w14:textId="54D9263C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15" w:name="SRef_16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16</w:t>
      </w:r>
      <w:r>
        <w:fldChar w:fldCharType="end"/>
      </w:r>
      <w:bookmarkEnd w:id="15"/>
      <w:r>
        <w:t xml:space="preserve">] Bringer A, Cachot J, Dubillot E, Prunier G, Huet V, et al. 2022. Intergenerational effects of environmentally-aged microplastics on the </w:t>
      </w:r>
      <w:r>
        <w:rPr>
          <w:i/>
          <w:iCs/>
        </w:rPr>
        <w:t>Crassostrea gigas</w:t>
      </w:r>
      <w:r>
        <w:t xml:space="preserve">. Environmental Pollution 294:118600. </w:t>
      </w:r>
      <w:hyperlink r:id="rId26" w:history="1">
        <w:r w:rsidR="003631AC" w:rsidRPr="00A27D87">
          <w:rPr>
            <w:rStyle w:val="aff9"/>
          </w:rPr>
          <w:t>http://doi.org/10.1016/j.envpol.2021.118600</w:t>
        </w:r>
      </w:hyperlink>
    </w:p>
    <w:p w14:paraId="46465A5F" w14:textId="01C33969" w:rsidR="00556663" w:rsidRPr="003631AC" w:rsidRDefault="00000000" w:rsidP="003631AC">
      <w:pPr>
        <w:pStyle w:val="NCReference"/>
        <w:rPr>
          <w:rFonts w:eastAsia="宋体"/>
          <w:lang w:eastAsia="zh-CN"/>
        </w:rPr>
      </w:pPr>
      <w:r>
        <w:t>[S</w:t>
      </w:r>
      <w:bookmarkStart w:id="16" w:name="SRef_17"/>
      <w:r>
        <w:fldChar w:fldCharType="begin"/>
      </w:r>
      <w:r>
        <w:instrText xml:space="preserve"> SEQ SReference \* ARABIC \* MERGEFORMAT </w:instrText>
      </w:r>
      <w:r>
        <w:fldChar w:fldCharType="separate"/>
      </w:r>
      <w:r w:rsidR="003631AC">
        <w:rPr>
          <w:noProof/>
        </w:rPr>
        <w:t>17</w:t>
      </w:r>
      <w:r>
        <w:fldChar w:fldCharType="end"/>
      </w:r>
      <w:bookmarkEnd w:id="16"/>
      <w:r>
        <w:t xml:space="preserve">] Sun T, Wu H 2026. Micro/nanoplastics enhance multigenerational reproductive toxicity of legacy and alternative per- and polyfluoroalkyl substances in the marine rotifer </w:t>
      </w:r>
      <w:r>
        <w:rPr>
          <w:i/>
          <w:iCs/>
        </w:rPr>
        <w:t>Brachionus plicatilis</w:t>
      </w:r>
      <w:r>
        <w:t xml:space="preserve">. Environmental Pollution 395:127791. </w:t>
      </w:r>
      <w:hyperlink r:id="rId27" w:history="1">
        <w:r w:rsidR="00ED52FA" w:rsidRPr="00A27D87">
          <w:rPr>
            <w:rStyle w:val="aff9"/>
          </w:rPr>
          <w:t>http://doi.org/10.1016/j.envpol.2026.127791</w:t>
        </w:r>
      </w:hyperlink>
    </w:p>
    <w:sectPr w:rsidR="00556663" w:rsidRPr="003631AC" w:rsidSect="00034616">
      <w:footerReference w:type="default" r:id="rId28"/>
      <w:pgSz w:w="16838" w:h="11906" w:orient="landscape"/>
      <w:pgMar w:top="737" w:right="737" w:bottom="737" w:left="73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65411" w14:textId="77777777" w:rsidR="0068391F" w:rsidRDefault="0068391F" w:rsidP="00440B67">
      <w:pPr>
        <w:spacing w:line="240" w:lineRule="auto"/>
      </w:pPr>
      <w:r>
        <w:separator/>
      </w:r>
    </w:p>
  </w:endnote>
  <w:endnote w:type="continuationSeparator" w:id="0">
    <w:p w14:paraId="75B37575" w14:textId="77777777" w:rsidR="0068391F" w:rsidRDefault="0068391F" w:rsidP="00440B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1F56C" w14:textId="77777777" w:rsidR="00556663" w:rsidRDefault="00000000">
    <w:pPr>
      <w:jc w:val="center"/>
    </w:pPr>
    <w:r>
      <w:rPr>
        <w:sz w:val="18"/>
      </w:rPr>
      <w:t>S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6F2BFD">
      <w:rPr>
        <w:noProof/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4CFB4" w14:textId="77777777" w:rsidR="00556663" w:rsidRDefault="00000000">
    <w:pPr>
      <w:jc w:val="center"/>
    </w:pPr>
    <w:r>
      <w:rPr>
        <w:sz w:val="18"/>
      </w:rPr>
      <w:t>S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6F2BFD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A275A" w14:textId="77777777" w:rsidR="0068391F" w:rsidRDefault="0068391F" w:rsidP="00440B67">
      <w:pPr>
        <w:spacing w:line="240" w:lineRule="auto"/>
      </w:pPr>
      <w:r>
        <w:separator/>
      </w:r>
    </w:p>
  </w:footnote>
  <w:footnote w:type="continuationSeparator" w:id="0">
    <w:p w14:paraId="32731845" w14:textId="77777777" w:rsidR="0068391F" w:rsidRDefault="0068391F" w:rsidP="00440B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8429063">
    <w:abstractNumId w:val="8"/>
  </w:num>
  <w:num w:numId="2" w16cid:durableId="1866945234">
    <w:abstractNumId w:val="6"/>
  </w:num>
  <w:num w:numId="3" w16cid:durableId="2051026643">
    <w:abstractNumId w:val="5"/>
  </w:num>
  <w:num w:numId="4" w16cid:durableId="751119868">
    <w:abstractNumId w:val="4"/>
  </w:num>
  <w:num w:numId="5" w16cid:durableId="798449951">
    <w:abstractNumId w:val="7"/>
  </w:num>
  <w:num w:numId="6" w16cid:durableId="732697985">
    <w:abstractNumId w:val="3"/>
  </w:num>
  <w:num w:numId="7" w16cid:durableId="1570773725">
    <w:abstractNumId w:val="2"/>
  </w:num>
  <w:num w:numId="8" w16cid:durableId="1055814096">
    <w:abstractNumId w:val="1"/>
  </w:num>
  <w:num w:numId="9" w16cid:durableId="1798329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C29"/>
    <w:rsid w:val="000471C6"/>
    <w:rsid w:val="0006063C"/>
    <w:rsid w:val="00062059"/>
    <w:rsid w:val="000744EB"/>
    <w:rsid w:val="000A536D"/>
    <w:rsid w:val="001129B3"/>
    <w:rsid w:val="0015074B"/>
    <w:rsid w:val="00151963"/>
    <w:rsid w:val="0017494C"/>
    <w:rsid w:val="001C2B03"/>
    <w:rsid w:val="002367B8"/>
    <w:rsid w:val="0029639D"/>
    <w:rsid w:val="002B5ED6"/>
    <w:rsid w:val="00326F90"/>
    <w:rsid w:val="003332F6"/>
    <w:rsid w:val="003631AC"/>
    <w:rsid w:val="00394CBC"/>
    <w:rsid w:val="003D5C7C"/>
    <w:rsid w:val="00426B56"/>
    <w:rsid w:val="00440B67"/>
    <w:rsid w:val="00484F87"/>
    <w:rsid w:val="004D3089"/>
    <w:rsid w:val="00556663"/>
    <w:rsid w:val="006402E7"/>
    <w:rsid w:val="0068391F"/>
    <w:rsid w:val="006F2BFD"/>
    <w:rsid w:val="00777242"/>
    <w:rsid w:val="007A0B3E"/>
    <w:rsid w:val="007B0FAC"/>
    <w:rsid w:val="007B3D44"/>
    <w:rsid w:val="0080586C"/>
    <w:rsid w:val="00865833"/>
    <w:rsid w:val="0087277F"/>
    <w:rsid w:val="008746D2"/>
    <w:rsid w:val="008C4301"/>
    <w:rsid w:val="008D7F49"/>
    <w:rsid w:val="00910600"/>
    <w:rsid w:val="00A42C70"/>
    <w:rsid w:val="00A709A4"/>
    <w:rsid w:val="00AA1D8D"/>
    <w:rsid w:val="00B47730"/>
    <w:rsid w:val="00BA28A2"/>
    <w:rsid w:val="00C0415F"/>
    <w:rsid w:val="00CB0664"/>
    <w:rsid w:val="00CB7865"/>
    <w:rsid w:val="00CD2F70"/>
    <w:rsid w:val="00CE11B3"/>
    <w:rsid w:val="00D27D62"/>
    <w:rsid w:val="00DB2213"/>
    <w:rsid w:val="00E11527"/>
    <w:rsid w:val="00ED52FA"/>
    <w:rsid w:val="00ED6BD3"/>
    <w:rsid w:val="00EE1583"/>
    <w:rsid w:val="00F74F42"/>
    <w:rsid w:val="00FA7D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28015A"/>
  <w14:defaultImageDpi w14:val="300"/>
  <w15:docId w15:val="{457A31F7-1F5C-43B5-9D95-08E8A509D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0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0"/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MainText">
    <w:name w:val="TA_Main_Text"/>
    <w:basedOn w:val="a1"/>
    <w:link w:val="TAMainText0"/>
    <w:qFormat/>
    <w:rsid w:val="008D7F49"/>
    <w:pPr>
      <w:spacing w:line="480" w:lineRule="auto"/>
      <w:ind w:firstLine="202"/>
      <w:jc w:val="both"/>
    </w:pPr>
    <w:rPr>
      <w:rFonts w:ascii="Times" w:eastAsia="宋体" w:hAnsi="Times" w:cs="Times New Roman"/>
      <w:sz w:val="24"/>
      <w:szCs w:val="20"/>
    </w:rPr>
  </w:style>
  <w:style w:type="character" w:customStyle="1" w:styleId="TAMainText0">
    <w:name w:val="TA_Main_Text 字符"/>
    <w:basedOn w:val="a2"/>
    <w:link w:val="TAMainText"/>
    <w:qFormat/>
    <w:rsid w:val="008D7F49"/>
    <w:rPr>
      <w:rFonts w:ascii="Times" w:eastAsia="宋体" w:hAnsi="Times" w:cs="Times New Roman"/>
      <w:sz w:val="24"/>
      <w:szCs w:val="20"/>
    </w:rPr>
  </w:style>
  <w:style w:type="paragraph" w:customStyle="1" w:styleId="NCTitle">
    <w:name w:val="NC Title"/>
    <w:pPr>
      <w:spacing w:after="0" w:line="240" w:lineRule="auto"/>
      <w:jc w:val="center"/>
    </w:pPr>
    <w:rPr>
      <w:rFonts w:ascii="Times New Roman" w:eastAsia="Times New Roman" w:hAnsi="Times New Roman"/>
      <w:b/>
      <w:sz w:val="32"/>
    </w:rPr>
  </w:style>
  <w:style w:type="paragraph" w:customStyle="1" w:styleId="NCAuthors">
    <w:name w:val="NC Authors"/>
    <w:pPr>
      <w:spacing w:after="0" w:line="240" w:lineRule="auto"/>
      <w:jc w:val="center"/>
    </w:pPr>
    <w:rPr>
      <w:rFonts w:ascii="Times New Roman" w:eastAsia="Times New Roman" w:hAnsi="Times New Roman"/>
    </w:rPr>
  </w:style>
  <w:style w:type="paragraph" w:customStyle="1" w:styleId="NCAffiliation">
    <w:name w:val="NC Affiliation"/>
    <w:pPr>
      <w:spacing w:after="0" w:line="240" w:lineRule="auto"/>
      <w:jc w:val="center"/>
    </w:pPr>
    <w:rPr>
      <w:rFonts w:ascii="Times New Roman" w:eastAsia="Times New Roman" w:hAnsi="Times New Roman"/>
      <w:sz w:val="19"/>
    </w:rPr>
  </w:style>
  <w:style w:type="paragraph" w:customStyle="1" w:styleId="NCCorrespondence">
    <w:name w:val="NC Correspondence"/>
    <w:pPr>
      <w:spacing w:after="0" w:line="240" w:lineRule="auto"/>
      <w:jc w:val="center"/>
    </w:pPr>
    <w:rPr>
      <w:rFonts w:ascii="Times New Roman" w:eastAsia="Times New Roman" w:hAnsi="Times New Roman"/>
      <w:sz w:val="19"/>
    </w:rPr>
  </w:style>
  <w:style w:type="paragraph" w:customStyle="1" w:styleId="NCHeading1">
    <w:name w:val="NC Heading 1"/>
    <w:pPr>
      <w:spacing w:after="0" w:line="240" w:lineRule="auto"/>
    </w:pPr>
    <w:rPr>
      <w:rFonts w:ascii="Times New Roman" w:eastAsia="Times New Roman" w:hAnsi="Times New Roman"/>
      <w:b/>
      <w:sz w:val="24"/>
    </w:rPr>
  </w:style>
  <w:style w:type="paragraph" w:customStyle="1" w:styleId="NCBody">
    <w:name w:val="NC Body"/>
    <w:pPr>
      <w:spacing w:after="0" w:line="300" w:lineRule="auto"/>
      <w:jc w:val="both"/>
    </w:pPr>
    <w:rPr>
      <w:rFonts w:ascii="Times New Roman" w:eastAsia="Times New Roman" w:hAnsi="Times New Roman"/>
    </w:rPr>
  </w:style>
  <w:style w:type="paragraph" w:customStyle="1" w:styleId="NCAbstract">
    <w:name w:val="NC Abstract"/>
    <w:pPr>
      <w:spacing w:after="0"/>
      <w:jc w:val="both"/>
    </w:pPr>
    <w:rPr>
      <w:rFonts w:ascii="Times New Roman" w:eastAsia="Times New Roman" w:hAnsi="Times New Roman"/>
      <w:sz w:val="21"/>
    </w:rPr>
  </w:style>
  <w:style w:type="paragraph" w:customStyle="1" w:styleId="NCKeywords">
    <w:name w:val="NC Keywords"/>
    <w:pPr>
      <w:spacing w:after="0"/>
    </w:pPr>
    <w:rPr>
      <w:rFonts w:ascii="Times New Roman" w:eastAsia="Times New Roman" w:hAnsi="Times New Roman"/>
      <w:sz w:val="21"/>
    </w:rPr>
  </w:style>
  <w:style w:type="paragraph" w:customStyle="1" w:styleId="NCCaption">
    <w:name w:val="NC Caption"/>
    <w:pPr>
      <w:spacing w:after="0" w:line="240" w:lineRule="auto"/>
      <w:jc w:val="both"/>
    </w:pPr>
    <w:rPr>
      <w:rFonts w:ascii="Times New Roman" w:eastAsia="Times New Roman" w:hAnsi="Times New Roman"/>
      <w:sz w:val="19"/>
    </w:rPr>
  </w:style>
  <w:style w:type="paragraph" w:customStyle="1" w:styleId="NCNote">
    <w:name w:val="NC Note"/>
    <w:pPr>
      <w:spacing w:after="0" w:line="240" w:lineRule="auto"/>
      <w:jc w:val="both"/>
    </w:pPr>
    <w:rPr>
      <w:rFonts w:ascii="Times New Roman" w:eastAsia="Times New Roman" w:hAnsi="Times New Roman"/>
      <w:sz w:val="17"/>
    </w:rPr>
  </w:style>
  <w:style w:type="paragraph" w:customStyle="1" w:styleId="NCReference">
    <w:name w:val="NC Reference"/>
    <w:pPr>
      <w:spacing w:after="0" w:line="240" w:lineRule="auto"/>
      <w:ind w:left="403" w:hanging="403"/>
    </w:pPr>
    <w:rPr>
      <w:rFonts w:ascii="Times New Roman" w:eastAsia="Times New Roman" w:hAnsi="Times New Roman"/>
      <w:sz w:val="18"/>
    </w:rPr>
  </w:style>
  <w:style w:type="paragraph" w:customStyle="1" w:styleId="NCSupplementLabel">
    <w:name w:val="NC Supplement Label"/>
    <w:pPr>
      <w:spacing w:after="0" w:line="240" w:lineRule="auto"/>
    </w:pPr>
    <w:rPr>
      <w:rFonts w:ascii="Times New Roman" w:eastAsia="Times New Roman" w:hAnsi="Times New Roman"/>
      <w:b/>
      <w:sz w:val="24"/>
    </w:rPr>
  </w:style>
  <w:style w:type="character" w:styleId="aff9">
    <w:name w:val="Hyperlink"/>
    <w:basedOn w:val="a2"/>
    <w:uiPriority w:val="99"/>
    <w:unhideWhenUsed/>
    <w:rsid w:val="006F2BFD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363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yanneng@cug.edu.cn" TargetMode="External"/><Relationship Id="rId13" Type="http://schemas.openxmlformats.org/officeDocument/2006/relationships/hyperlink" Target="http://doi.org/10.1016/j.envpol.2019.113506" TargetMode="External"/><Relationship Id="rId18" Type="http://schemas.openxmlformats.org/officeDocument/2006/relationships/hyperlink" Target="http://doi.org/10.1016/j.chemosphere.2022.135198" TargetMode="External"/><Relationship Id="rId26" Type="http://schemas.openxmlformats.org/officeDocument/2006/relationships/hyperlink" Target="http://doi.org/10.1016/j.envpol.2021.118600" TargetMode="External"/><Relationship Id="rId3" Type="http://schemas.openxmlformats.org/officeDocument/2006/relationships/styles" Target="styles.xml"/><Relationship Id="rId21" Type="http://schemas.openxmlformats.org/officeDocument/2006/relationships/hyperlink" Target="http://doi.org/10.1016/j.aquatox.2024.107208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doi.org/10.1016/j.aquatox.2022.106192" TargetMode="External"/><Relationship Id="rId17" Type="http://schemas.openxmlformats.org/officeDocument/2006/relationships/hyperlink" Target="http://doi.org/10.1016/j.envpol.2025.127223" TargetMode="External"/><Relationship Id="rId25" Type="http://schemas.openxmlformats.org/officeDocument/2006/relationships/hyperlink" Target="http://doi.org/10.1080/17435390.2021.187996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i.org/10.1021/acsnano.2c01872" TargetMode="External"/><Relationship Id="rId20" Type="http://schemas.openxmlformats.org/officeDocument/2006/relationships/hyperlink" Target="http://doi.org/10.1016/j.aquatox.2023.106402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i.org/10.7717/peerj.13533" TargetMode="External"/><Relationship Id="rId24" Type="http://schemas.openxmlformats.org/officeDocument/2006/relationships/hyperlink" Target="http://doi.org/10.1016/j.envpol.2022.1197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i.org/10.1016/j.aquatox.2024.107023" TargetMode="External"/><Relationship Id="rId23" Type="http://schemas.openxmlformats.org/officeDocument/2006/relationships/hyperlink" Target="http://doi.org/10.1016/j.jhazmat.2024.136365" TargetMode="External"/><Relationship Id="rId28" Type="http://schemas.openxmlformats.org/officeDocument/2006/relationships/footer" Target="footer2.xml"/><Relationship Id="rId10" Type="http://schemas.openxmlformats.org/officeDocument/2006/relationships/footer" Target="footer1.xml"/><Relationship Id="rId19" Type="http://schemas.openxmlformats.org/officeDocument/2006/relationships/hyperlink" Target="http://doi.org/10.1016/j.jhazmat.2024.134298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jbshi@rcees.ac.cn" TargetMode="External"/><Relationship Id="rId14" Type="http://schemas.openxmlformats.org/officeDocument/2006/relationships/hyperlink" Target="http://doi.org/10.1016/j.jhazmat.2024.136977" TargetMode="External"/><Relationship Id="rId22" Type="http://schemas.openxmlformats.org/officeDocument/2006/relationships/hyperlink" Target="http://doi.org/10.1016/j.jhazmat.2021.127003" TargetMode="External"/><Relationship Id="rId27" Type="http://schemas.openxmlformats.org/officeDocument/2006/relationships/hyperlink" Target="http://doi.org/10.1016/j.envpol.2026.127791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2259</Words>
  <Characters>12878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成彬 李</cp:lastModifiedBy>
  <cp:revision>3</cp:revision>
  <dcterms:created xsi:type="dcterms:W3CDTF">2026-07-13T14:05:00Z</dcterms:created>
  <dcterms:modified xsi:type="dcterms:W3CDTF">2026-07-13T14:06:00Z</dcterms:modified>
  <cp:category/>
</cp:coreProperties>
</file>