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0D87" w14:textId="1FD71520" w:rsidR="00E579FC" w:rsidRDefault="000000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</w:t>
      </w:r>
      <w:r>
        <w:rPr>
          <w:rFonts w:ascii="Times New Roman" w:hAnsi="Times New Roman" w:cs="Times New Roman" w:hint="eastAsia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14:paraId="4323EBAF" w14:textId="77777777" w:rsidR="00E579FC" w:rsidRDefault="00000000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Effects of substituting mineral nitrogen fertilizer with o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rganic manure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on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nitrogen transformations and nitrous oxide emissions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from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tobacco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Nicotiana tabacum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L.) fields</w:t>
      </w:r>
    </w:p>
    <w:p w14:paraId="5B7DF428" w14:textId="77777777" w:rsidR="00E579FC" w:rsidRDefault="00000000">
      <w:pPr>
        <w:snapToGrid w:val="0"/>
        <w:spacing w:line="480" w:lineRule="auto"/>
        <w:rPr>
          <w:rFonts w:ascii="Times New Roman" w:eastAsia="仿宋" w:hAnsi="Times New Roman" w:cs="Times New Roman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/>
          <w:sz w:val="20"/>
          <w:szCs w:val="20"/>
        </w:rPr>
        <w:t>Bingxue Wang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a,#</w:t>
      </w:r>
      <w:r>
        <w:rPr>
          <w:rFonts w:ascii="Times New Roman" w:eastAsia="宋体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Xiaopeng Deng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,#</w:t>
      </w:r>
      <w:r>
        <w:rPr>
          <w:rFonts w:ascii="Times New Roman" w:hAnsi="Times New Roman" w:cs="Times New Roman"/>
          <w:sz w:val="20"/>
          <w:szCs w:val="20"/>
        </w:rPr>
        <w:t>, Zhonglong Wang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Bin Wang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Ruibao Wang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>
        <w:rPr>
          <w:rFonts w:ascii="Times New Roman" w:hAnsi="Times New Roman" w:cs="Times New Roman"/>
          <w:sz w:val="20"/>
          <w:szCs w:val="20"/>
        </w:rPr>
        <w:t>, Yali Zhang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>, Zhengqin Xiong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a*</w:t>
      </w:r>
    </w:p>
    <w:p w14:paraId="7071E5A4" w14:textId="19521FA7" w:rsidR="00E579FC" w:rsidRDefault="0000000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Jiangsu</w:t>
      </w:r>
      <w:r>
        <w:rPr>
          <w:rFonts w:ascii="Times New Roman" w:eastAsia="宋体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Key Laboratory of Low Carbon Agriculture and GHGs Mitigation, College of Resources and Environmental Sciences, </w:t>
      </w:r>
      <w:bookmarkStart w:id="0" w:name="OLE_LINK2"/>
      <w:r>
        <w:rPr>
          <w:rFonts w:ascii="Times New Roman" w:eastAsia="Times New Roman" w:hAnsi="Times New Roman" w:cs="Times New Roman"/>
          <w:sz w:val="20"/>
          <w:szCs w:val="20"/>
        </w:rPr>
        <w:t>Nanjing Agricultural University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, Nanjing 211800, China</w:t>
      </w:r>
    </w:p>
    <w:p w14:paraId="207E0715" w14:textId="7E9517E4" w:rsidR="00E579FC" w:rsidRDefault="00000000">
      <w:pPr>
        <w:snapToGri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>Yunnan Academy of Tobacco Agricultural Science, Kunming 650021, China</w:t>
      </w:r>
    </w:p>
    <w:p w14:paraId="58F7B0EC" w14:textId="77777777" w:rsidR="00E579FC" w:rsidRDefault="00000000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>
        <w:rPr>
          <w:rFonts w:ascii="Times New Roman" w:eastAsia="Times New Roman" w:hAnsi="Times New Roman" w:cs="Times New Roman" w:hint="eastAsia"/>
          <w:sz w:val="20"/>
          <w:szCs w:val="20"/>
        </w:rPr>
        <w:t>Institute of Environment and Sustainable Development in Agriculture, Chinese Academy of Agricultural Sciences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 w:hint="eastAsia"/>
          <w:sz w:val="20"/>
          <w:szCs w:val="20"/>
        </w:rPr>
        <w:t>Beijing 100081, China</w:t>
      </w:r>
    </w:p>
    <w:p w14:paraId="39BD7E3D" w14:textId="38C277F2" w:rsidR="00E579FC" w:rsidRDefault="00000000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>
        <w:rPr>
          <w:rFonts w:ascii="Times New Roman" w:hAnsi="Times New Roman" w:cs="Times New Roman"/>
          <w:sz w:val="20"/>
          <w:szCs w:val="20"/>
        </w:rPr>
        <w:t>Qujing Branch of China Tobacco Yunnan Industrial Corporation, Qujing 655000, China</w:t>
      </w:r>
    </w:p>
    <w:p w14:paraId="46F3253E" w14:textId="77777777" w:rsidR="00E579FC" w:rsidRDefault="00E579FC">
      <w:pPr>
        <w:spacing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1" w:name="_Hlk32443378"/>
    </w:p>
    <w:p w14:paraId="5D741BA8" w14:textId="17804AF8" w:rsidR="00E579FC" w:rsidRDefault="0000000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 w:hint="eastAsia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ontributed equally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8047A4" w14:textId="381FC11C" w:rsidR="00E579FC" w:rsidRDefault="0000000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*Corresponding author:</w:t>
      </w:r>
      <w:r>
        <w:rPr>
          <w:rFonts w:ascii="Times New Roman" w:eastAsia="Times New Roman" w:hAnsi="Times New Roman" w:cs="Times New Roman"/>
          <w:sz w:val="20"/>
          <w:szCs w:val="20"/>
        </w:rPr>
        <w:cr/>
        <w:t xml:space="preserve"> zqxiong@njau.edu.cn (Z. Xiong)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bookmarkEnd w:id="1"/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FF5FAB6" w14:textId="77777777" w:rsidR="00E579FC" w:rsidRDefault="00E579FC">
      <w:pPr>
        <w:spacing w:line="480" w:lineRule="auto"/>
        <w:rPr>
          <w:rFonts w:ascii="Times New Roman" w:eastAsia="黑体" w:hAnsi="Times New Roman" w:cs="Times New Roman"/>
          <w:b/>
          <w:bCs/>
          <w:sz w:val="20"/>
          <w:szCs w:val="20"/>
        </w:rPr>
        <w:sectPr w:rsidR="00E579FC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0AB98D79" w14:textId="77777777" w:rsidR="00E579FC" w:rsidRDefault="00000000">
      <w:pPr>
        <w:spacing w:line="480" w:lineRule="auto"/>
        <w:rPr>
          <w:rFonts w:ascii="Times New Roman" w:eastAsia="宋体" w:hAnsi="Times New Roman" w:cs="Times New Roman"/>
          <w:b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sz w:val="20"/>
          <w:szCs w:val="20"/>
        </w:rPr>
        <w:lastRenderedPageBreak/>
        <w:t>A</w:t>
      </w:r>
      <w:r>
        <w:rPr>
          <w:rFonts w:ascii="Times New Roman" w:eastAsia="宋体" w:hAnsi="Times New Roman" w:cs="Times New Roman"/>
          <w:b/>
          <w:sz w:val="20"/>
          <w:szCs w:val="20"/>
        </w:rPr>
        <w:t xml:space="preserve">nalyses of soil physicochemical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>characteristics</w:t>
      </w:r>
    </w:p>
    <w:p w14:paraId="587400BC" w14:textId="794FAB4F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Soil pH was measured with a METTLER TOLEDO pH meter (PHS-3 C, INESA, China). Soil organic carbon (SOC), total N (TN), and organic N were quantified using a C/N elemental analyzer (Multi EA S5000, Jena, Germany).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issolved organic carbon (DOC) and dissolved organic N (DON) in the filtrates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were assessed using a TOC analyzer (Multi-N/C3100, Analytik Jena, Jena, Germany). Soil NH</w:t>
      </w:r>
      <w:r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content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 w:hint="eastAsia"/>
          <w:sz w:val="20"/>
          <w:szCs w:val="20"/>
        </w:rPr>
        <w:t>as</w:t>
      </w:r>
      <w:r>
        <w:rPr>
          <w:rFonts w:ascii="Times New Roman" w:hAnsi="Times New Roman" w:cs="Times New Roman"/>
          <w:sz w:val="20"/>
          <w:szCs w:val="20"/>
        </w:rPr>
        <w:t xml:space="preserve"> determined by the indophenol blue colorimetric method, whereas NO</w:t>
      </w:r>
      <w:r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3D3602"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hAnsi="Times New Roman" w:cs="Times New Roman"/>
          <w:sz w:val="20"/>
          <w:szCs w:val="20"/>
        </w:rPr>
        <w:t xml:space="preserve"> content was analyzed by dual-wavelength UV spectrophotometry. Soil physicochemical </w:t>
      </w:r>
      <w:r>
        <w:rPr>
          <w:rFonts w:ascii="Times New Roman" w:hAnsi="Times New Roman" w:cs="Times New Roman" w:hint="eastAsia"/>
          <w:sz w:val="20"/>
          <w:szCs w:val="20"/>
        </w:rPr>
        <w:t>characteristics</w:t>
      </w:r>
      <w:r>
        <w:rPr>
          <w:rFonts w:ascii="Times New Roman" w:hAnsi="Times New Roman" w:cs="Times New Roman"/>
          <w:sz w:val="20"/>
          <w:szCs w:val="20"/>
        </w:rPr>
        <w:t xml:space="preserve"> were measured following standard methods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begin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instrText xml:space="preserve"> REF _Ref30913 \r \h </w:instrTex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separate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t>[1</w:t>
      </w:r>
      <w:r>
        <w:rPr>
          <w:rFonts w:ascii="Times New Roman" w:hAnsi="Times New Roman" w:cs="Times New Roman" w:hint="eastAsia"/>
          <w:color w:val="4472C4" w:themeColor="accent1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end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begin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instrText xml:space="preserve"> REF _Ref25970 \r \h </w:instrTex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separate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t>2]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157642" w14:textId="77777777" w:rsidR="00E579FC" w:rsidRDefault="00000000">
      <w:pPr>
        <w:spacing w:line="480" w:lineRule="auto"/>
        <w:rPr>
          <w:rFonts w:ascii="Times New Roman" w:eastAsia="宋体" w:hAnsi="Times New Roman" w:cs="Times New Roman"/>
          <w:b/>
          <w:sz w:val="20"/>
          <w:szCs w:val="20"/>
        </w:rPr>
      </w:pPr>
      <w:r>
        <w:rPr>
          <w:rFonts w:ascii="Times New Roman" w:eastAsia="宋体" w:hAnsi="Times New Roman" w:cs="Times New Roman"/>
          <w:b/>
          <w:sz w:val="20"/>
          <w:szCs w:val="20"/>
        </w:rPr>
        <w:t>Calculation of N transformation rates</w:t>
      </w:r>
    </w:p>
    <w:p w14:paraId="395F4DB6" w14:textId="006C008C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N transformation </w:t>
      </w:r>
      <w:r>
        <w:rPr>
          <w:rFonts w:ascii="Times New Roman" w:hAnsi="Times New Roman" w:cs="Times New Roman"/>
          <w:sz w:val="20"/>
          <w:szCs w:val="20"/>
        </w:rPr>
        <w:t>rate</w:t>
      </w:r>
      <w:r>
        <w:rPr>
          <w:rFonts w:ascii="Times New Roman" w:hAnsi="Times New Roman" w:cs="Times New Roman" w:hint="eastAsia"/>
          <w:sz w:val="20"/>
          <w:szCs w:val="20"/>
        </w:rPr>
        <w:t>s were determined using equation: (1)</w:t>
      </w:r>
      <w:r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–</w:t>
      </w:r>
      <w:r>
        <w:rPr>
          <w:rFonts w:ascii="Times New Roman" w:hAnsi="Times New Roman" w:cs="Times New Roman" w:hint="eastAsia"/>
          <w:sz w:val="20"/>
          <w:szCs w:val="20"/>
        </w:rPr>
        <w:t>(5)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begin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instrText xml:space="preserve"> REF _Ref1182 \r \h </w:instrTex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separate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end"/>
      </w:r>
      <w:r>
        <w:rPr>
          <w:rFonts w:ascii="Times New Roman" w:hAnsi="Times New Roman" w:cs="Times New Roman" w:hint="eastAsia"/>
          <w:sz w:val="20"/>
          <w:szCs w:val="20"/>
        </w:rPr>
        <w:t>:</w:t>
      </w:r>
    </w:p>
    <w:p w14:paraId="16284FCC" w14:textId="048EC698" w:rsidR="00E579FC" w:rsidRDefault="00000000">
      <w:pPr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Gross NH</w:t>
      </w:r>
      <w:r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production rate (mg N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 xml:space="preserve"> soil d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149C9204" w14:textId="45050D91" w:rsidR="00E579FC" w:rsidRDefault="00000000">
      <w:pPr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m=</m:t>
        </m:r>
        <m:f>
          <m:f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144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NH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4</m:t>
                    </m:r>
                  </m:sub>
                </m:sSub>
              </m:sup>
            </m:sSub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0.5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4</m:t>
                    </m:r>
                  </m:sub>
                </m:sSub>
              </m:sup>
            </m:sSubSup>
          </m:num>
          <m:den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time</m:t>
            </m:r>
          </m:den>
        </m:f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func>
          <m:func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funcPr>
          <m:fNam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PrePr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*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sPre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0.5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PrePr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*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sPre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144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sup>
                    </m:sSubSup>
                  </m:den>
                </m:f>
              </m:e>
            </m:d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÷</m:t>
            </m:r>
            <m:func>
              <m:func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d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144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NH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  <m:t>4</m:t>
                                </m:r>
                              </m:sub>
                            </m:sSub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d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0.5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NH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  <m:t>4</m:t>
                                </m:r>
                              </m:sub>
                            </m:sSub>
                          </m:sup>
                        </m:sSubSup>
                      </m:den>
                    </m:f>
                  </m:e>
                </m:d>
              </m:e>
            </m:func>
          </m:e>
        </m:func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(1)</w:t>
      </w:r>
    </w:p>
    <w:p w14:paraId="394AA1ED" w14:textId="36865AA5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Gross NH</w:t>
      </w:r>
      <w:r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consumption rate (mg N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 xml:space="preserve"> soil d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2C992B79" w14:textId="2F8C729C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c=m-</m:t>
        </m:r>
        <m:f>
          <m:f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144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4</m:t>
                    </m:r>
                  </m:sub>
                </m:sSub>
              </m:sup>
            </m:sSub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0.5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4</m:t>
                    </m:r>
                  </m:sub>
                </m:sSub>
              </m:sup>
            </m:sSubSup>
          </m:num>
          <m:den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time</m:t>
            </m:r>
          </m:den>
        </m:f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                             (2)</w:t>
      </w:r>
    </w:p>
    <w:p w14:paraId="07B8BDD5" w14:textId="77777777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NH</w:t>
      </w:r>
      <w:r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residence time (d):</w:t>
      </w:r>
    </w:p>
    <w:p w14:paraId="69761FFE" w14:textId="3A158A96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r=</m:t>
        </m:r>
        <m:f>
          <m:f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0.5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4</m:t>
                    </m:r>
                  </m:sub>
                </m:sSub>
              </m:sup>
            </m:sSubSup>
          </m:num>
          <m:den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c</m:t>
            </m:r>
          </m:den>
        </m:f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                                             (3)</w:t>
      </w:r>
    </w:p>
    <w:p w14:paraId="07A35A2C" w14:textId="2CD95090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</w:rPr>
        <w:t>N loss rate (</w:t>
      </w:r>
      <w:r>
        <w:rPr>
          <w:rFonts w:ascii="Times New Roman" w:eastAsia="宋体" w:hAnsi="Times New Roman" w:cs="Times New Roman"/>
          <w:sz w:val="20"/>
          <w:szCs w:val="20"/>
        </w:rPr>
        <w:t xml:space="preserve">from the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hAnsi="Times New Roman" w:cs="Times New Roman"/>
          <w:sz w:val="20"/>
          <w:szCs w:val="20"/>
        </w:rPr>
        <w:t xml:space="preserve"> treatment) originating from the NH</w:t>
      </w:r>
      <w:r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pool (mg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</w:rPr>
        <w:t>N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 xml:space="preserve"> soil):</w:t>
      </w:r>
    </w:p>
    <w:p w14:paraId="365A7575" w14:textId="27F46401" w:rsidR="00E579FC" w:rsidRDefault="00000000">
      <w:pPr>
        <w:spacing w:line="480" w:lineRule="auto"/>
        <w:ind w:firstLineChars="200" w:firstLine="400"/>
        <w:rPr>
          <w:rFonts w:ascii="Times New Roman" w:hAnsi="Times New Roman" w:cs="Times New Roman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l=</m:t>
        </m:r>
        <m:f>
          <m:f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Pre>
                      <m:sPre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 xml:space="preserve"> 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15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NH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bSup>
                      </m:e>
                    </m:sPre>
                  </m:e>
                </m:d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av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  <m:t>3</m:t>
                    </m:r>
                  </m:sub>
                </m:sSub>
              </m:sup>
            </m:sSub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×time</m:t>
            </m:r>
          </m:num>
          <m:den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r</m:t>
            </m:r>
          </m:den>
        </m:f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eastAsia="宋体" w:hAnsi="Times New Roman" w:cs="Times New Roman"/>
          <w:spacing w:val="11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</w:t>
      </w:r>
      <w:r>
        <w:rPr>
          <w:rFonts w:ascii="Times New Roman" w:eastAsia="宋体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>(4)</w:t>
      </w:r>
    </w:p>
    <w:p w14:paraId="58B4693C" w14:textId="420908A7" w:rsidR="00E579FC" w:rsidRDefault="00000000">
      <w:pPr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rate of dissimilatory nitrate reduction to ammonium (DNRA) (mg N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 xml:space="preserve"> soil d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600C8B25" w14:textId="6E9AA539" w:rsidR="00E579FC" w:rsidRDefault="00000000">
      <w:pPr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DNRA=100×</m:t>
        </m:r>
        <m:f>
          <m:f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NH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+</m:t>
                                </m:r>
                              </m:sup>
                            </m:sSubSup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144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sup>
                    </m:sSubSup>
                  </m:e>
                </m:d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×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l+</m:t>
                    </m:r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PrePr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15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sPre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144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PrePr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sPre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144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NO3</m:t>
                        </m:r>
                      </m:sup>
                    </m:sSubSup>
                  </m:den>
                </m:f>
              </m:e>
            </m:d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NH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+</m:t>
                                </m:r>
                              </m:sup>
                            </m:sSubSup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0.5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sup>
                    </m:sSubSup>
                  </m:e>
                </m:d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×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PrePr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%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宋体" w:hAnsi="Cambria Math" w:cs="Times New Roman"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Times New Roman" w:eastAsia="宋体" w:hAnsi="Times New Roman" w:cs="Times New Roman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</m:sup>
                                </m:sSubSup>
                              </m:e>
                            </m:sPre>
                          </m:e>
                        </m:d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0.5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100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dPr>
                      <m:e>
                        <m:sPre>
                          <m:sPrePr>
                            <m:ctrlPr>
                              <w:rPr>
                                <w:rFonts w:ascii="Cambria Math" w:eastAsia="宋体" w:hAnsi="Cambria Math" w:cs="Times New Roman"/>
                                <w:sz w:val="20"/>
                                <w:szCs w:val="20"/>
                              </w:rPr>
                            </m:ctrlPr>
                          </m:sPre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</w:rPr>
                              <m:t>%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宋体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NO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宋体" w:hAnsi="Times New Roman" w:cs="Times New Roman"/>
                                    <w:sz w:val="20"/>
                                    <w:szCs w:val="20"/>
                                  </w:rPr>
                                  <m:t>-</m:t>
                                </m:r>
                              </m:sup>
                            </m:sSubSup>
                          </m:e>
                        </m:sPre>
                      </m:e>
                    </m:d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av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m:t>NO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sup>
                </m:sSubSup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×time</m:t>
                </m:r>
              </m:e>
            </m:d>
          </m:den>
        </m:f>
      </m:oMath>
      <w:r>
        <w:rPr>
          <w:rFonts w:ascii="Times New Roman" w:eastAsia="宋体" w:hAnsi="Times New Roman" w:cs="Times New Roman"/>
          <w:sz w:val="20"/>
          <w:szCs w:val="20"/>
        </w:rPr>
        <w:t xml:space="preserve">   </w:t>
      </w:r>
      <w:r>
        <w:rPr>
          <w:rFonts w:ascii="Times New Roman" w:eastAsia="宋体" w:hAnsi="Times New Roman" w:cs="Times New Roman"/>
          <w:spacing w:val="6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(5)</w:t>
      </w:r>
    </w:p>
    <w:p w14:paraId="7CE424A3" w14:textId="4083E892" w:rsidR="00E579FC" w:rsidRDefault="00000000">
      <w:pPr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t>Symbol Explanation: Superscript [ ] denotes an added label (e.g., NH</w:t>
      </w:r>
      <w:r w:rsidRPr="003D3602"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</w:rPr>
        <w:t xml:space="preserve"> = 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>NH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宋体" w:hAnsi="Times New Roman" w:cs="Times New Roman"/>
          <w:sz w:val="20"/>
          <w:szCs w:val="20"/>
        </w:rPr>
        <w:t>；</w:t>
      </w:r>
      <w:r>
        <w:rPr>
          <w:rFonts w:ascii="Times New Roman" w:eastAsia="宋体" w:hAnsi="Times New Roman" w:cs="Times New Roman"/>
          <w:sz w:val="20"/>
          <w:szCs w:val="20"/>
        </w:rPr>
        <w:t>NO</w:t>
      </w:r>
      <w:r w:rsidRPr="003D3602"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eastAsia="宋体" w:hAnsi="Times New Roman" w:cs="Times New Roman"/>
          <w:sz w:val="20"/>
          <w:szCs w:val="20"/>
        </w:rPr>
        <w:t xml:space="preserve"> = 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>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</w:rPr>
        <w:t xml:space="preserve">). </w:t>
      </w:r>
      <w:r>
        <w:rPr>
          <w:rFonts w:ascii="Times New Roman" w:eastAsia="宋体" w:hAnsi="Times New Roman" w:cs="Times New Roman"/>
          <w:sz w:val="20"/>
          <w:szCs w:val="20"/>
        </w:rPr>
        <w:lastRenderedPageBreak/>
        <w:t>Subscript [ ] indicates the time point of measurement (e.g., 0.5 = 0.5 h after label addition; 144 = 144 h after label addition; av = average of measurements from two time points, with an interval of 143.5 h). [X] represents the N concentration in pool X (mg N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sz w:val="20"/>
          <w:szCs w:val="20"/>
        </w:rPr>
        <w:t>). [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 xml:space="preserve">X] refers to the 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 xml:space="preserve">N concentration in the pool X (mg 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>N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sz w:val="20"/>
          <w:szCs w:val="20"/>
        </w:rPr>
        <w:t>). [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eastAsia="宋体" w:hAnsi="Times New Roman" w:cs="Times New Roman"/>
          <w:sz w:val="20"/>
          <w:szCs w:val="20"/>
        </w:rPr>
        <w:t>X] indicates the atom percent excess of pool X (%). [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%</w:t>
      </w:r>
      <w:r>
        <w:rPr>
          <w:rFonts w:ascii="Times New Roman" w:eastAsia="宋体" w:hAnsi="Times New Roman" w:cs="Times New Roman"/>
          <w:sz w:val="20"/>
          <w:szCs w:val="20"/>
        </w:rPr>
        <w:t>X] represents the atom percent of pool X (%). "X" refers to NH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宋体" w:hAnsi="Times New Roman" w:cs="Times New Roman"/>
          <w:sz w:val="20"/>
          <w:szCs w:val="20"/>
        </w:rPr>
        <w:t xml:space="preserve"> or 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</w:rPr>
        <w:t>.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To eliminate the influence of background values, the </w:t>
      </w:r>
      <w:r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N abundances used in the calculations have been corrected for the natural abundance of </w:t>
      </w:r>
      <w:r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 w:hint="eastAsia"/>
          <w:sz w:val="20"/>
          <w:szCs w:val="20"/>
        </w:rPr>
        <w:t>N in atmospheric nitrogen (0.3663%).</w:t>
      </w:r>
    </w:p>
    <w:p w14:paraId="017DFDD5" w14:textId="2D53FE4A" w:rsidR="00E579FC" w:rsidRDefault="00000000">
      <w:pPr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t>In addition, the gross 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</w:rPr>
        <w:t xml:space="preserve"> production </w:t>
      </w:r>
      <w:r>
        <w:rPr>
          <w:rFonts w:ascii="Times New Roman" w:hAnsi="Times New Roman" w:cs="Times New Roman"/>
          <w:sz w:val="20"/>
          <w:szCs w:val="20"/>
        </w:rPr>
        <w:t>rate</w:t>
      </w:r>
      <w:r>
        <w:rPr>
          <w:rFonts w:ascii="Times New Roman" w:eastAsia="宋体" w:hAnsi="Times New Roman" w:cs="Times New Roman"/>
          <w:sz w:val="20"/>
          <w:szCs w:val="20"/>
        </w:rPr>
        <w:t>, gross 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</w:rPr>
        <w:t xml:space="preserve"> consumption </w:t>
      </w:r>
      <w:r>
        <w:rPr>
          <w:rFonts w:ascii="Times New Roman" w:hAnsi="Times New Roman" w:cs="Times New Roman"/>
          <w:sz w:val="20"/>
          <w:szCs w:val="20"/>
        </w:rPr>
        <w:t>rate</w:t>
      </w:r>
      <w:r>
        <w:rPr>
          <w:rFonts w:ascii="Times New Roman" w:eastAsia="宋体" w:hAnsi="Times New Roman" w:cs="Times New Roman"/>
          <w:sz w:val="20"/>
          <w:szCs w:val="20"/>
        </w:rPr>
        <w:t>, 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</w:rPr>
        <w:t xml:space="preserve"> residence time, and 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 xml:space="preserve">N loss </w:t>
      </w:r>
      <w:r>
        <w:rPr>
          <w:rFonts w:ascii="Times New Roman" w:hAnsi="Times New Roman" w:cs="Times New Roman"/>
          <w:sz w:val="20"/>
          <w:szCs w:val="20"/>
        </w:rPr>
        <w:t>rate</w:t>
      </w:r>
      <w:r>
        <w:rPr>
          <w:rFonts w:ascii="Times New Roman" w:eastAsia="宋体" w:hAnsi="Times New Roman" w:cs="Times New Roman"/>
          <w:sz w:val="20"/>
          <w:szCs w:val="20"/>
        </w:rPr>
        <w:t xml:space="preserve"> (from the 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eastAsia="宋体" w:hAnsi="Times New Roman" w:cs="Times New Roman"/>
          <w:sz w:val="20"/>
          <w:szCs w:val="20"/>
        </w:rPr>
        <w:t>NH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宋体" w:hAnsi="Times New Roman" w:cs="Times New Roman"/>
          <w:sz w:val="20"/>
          <w:szCs w:val="20"/>
        </w:rPr>
        <w:t xml:space="preserve"> treatment) originating from the 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eastAsia="宋体" w:hAnsi="Times New Roman" w:cs="Times New Roman"/>
          <w:sz w:val="20"/>
          <w:szCs w:val="20"/>
        </w:rPr>
        <w:t xml:space="preserve"> pool were calculated using equations related to NH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eastAsia="宋体" w:hAnsi="Times New Roman" w:cs="Times New Roman"/>
          <w:sz w:val="20"/>
          <w:szCs w:val="20"/>
        </w:rPr>
        <w:t>.</w:t>
      </w:r>
    </w:p>
    <w:p w14:paraId="756CACD9" w14:textId="77777777" w:rsidR="00E579FC" w:rsidRDefault="00000000">
      <w:pPr>
        <w:spacing w:line="480" w:lineRule="auto"/>
        <w:rPr>
          <w:rFonts w:ascii="Times New Roman" w:eastAsia="宋体" w:hAnsi="Times New Roman" w:cs="Times New Roman"/>
          <w:b/>
          <w:sz w:val="20"/>
          <w:szCs w:val="20"/>
        </w:rPr>
      </w:pPr>
      <w:r>
        <w:rPr>
          <w:rFonts w:ascii="Times New Roman" w:eastAsia="宋体" w:hAnsi="Times New Roman" w:cs="Times New Roman"/>
          <w:b/>
          <w:sz w:val="20"/>
          <w:szCs w:val="20"/>
        </w:rPr>
        <w:t>2.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>5</w:t>
      </w:r>
      <w:r>
        <w:rPr>
          <w:rFonts w:ascii="Times New Roman" w:eastAsia="宋体" w:hAnsi="Times New Roman" w:cs="Times New Roman"/>
          <w:b/>
          <w:sz w:val="20"/>
          <w:szCs w:val="20"/>
        </w:rPr>
        <w:t xml:space="preserve"> Calculation of cumulative N</w:t>
      </w:r>
      <w:r>
        <w:rPr>
          <w:rFonts w:ascii="Times New Roman" w:eastAsia="宋体" w:hAnsi="Times New Roman" w:cs="Times New Roman"/>
          <w:b/>
          <w:sz w:val="20"/>
          <w:szCs w:val="20"/>
          <w:vertAlign w:val="subscript"/>
        </w:rPr>
        <w:t>2</w:t>
      </w:r>
      <w:r>
        <w:rPr>
          <w:rFonts w:ascii="Times New Roman" w:eastAsia="宋体" w:hAnsi="Times New Roman" w:cs="Times New Roman"/>
          <w:b/>
          <w:sz w:val="20"/>
          <w:szCs w:val="20"/>
        </w:rPr>
        <w:t>O emissions contributions</w:t>
      </w:r>
    </w:p>
    <w:p w14:paraId="6BAE61C4" w14:textId="77777777" w:rsidR="00E579FC" w:rsidRDefault="00000000">
      <w:pPr>
        <w:widowControl/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The cumulative 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 xml:space="preserve">O emissions contributions were </w:t>
      </w:r>
      <w:r>
        <w:rPr>
          <w:rFonts w:ascii="Times New Roman" w:hAnsi="Times New Roman" w:cs="Times New Roman"/>
          <w:sz w:val="20"/>
          <w:szCs w:val="20"/>
        </w:rPr>
        <w:t>quantifi</w:t>
      </w:r>
      <w:r>
        <w:rPr>
          <w:rFonts w:ascii="Times New Roman" w:hAnsi="Times New Roman" w:cs="Times New Roman" w:hint="eastAsia"/>
          <w:sz w:val="20"/>
          <w:szCs w:val="20"/>
        </w:rPr>
        <w:t xml:space="preserve">ed using the model by </w:t>
      </w:r>
      <w:r>
        <w:rPr>
          <w:rFonts w:ascii="Times New Roman" w:hAnsi="Times New Roman" w:cs="Times New Roman" w:hint="eastAsia"/>
          <w:color w:val="4472C4" w:themeColor="accent1"/>
          <w:sz w:val="20"/>
          <w:szCs w:val="20"/>
        </w:rPr>
        <w:t>Jansen-Willems</w:t>
      </w:r>
      <w:r>
        <w:rPr>
          <w:rFonts w:ascii="Times New Roman" w:hAnsi="Times New Roman" w:cs="Times New Roman" w:hint="eastAsia"/>
          <w:sz w:val="20"/>
          <w:szCs w:val="20"/>
        </w:rPr>
        <w:t>, with 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 xml:space="preserve">O potentially containing 0, 1, or 2 atoms of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begin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instrText xml:space="preserve"> REF _Ref2589 \r \h </w:instrTex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separate"/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t>[4]</w:t>
      </w:r>
      <w:r>
        <w:rPr>
          <w:rFonts w:ascii="Times New Roman" w:hAnsi="Times New Roman" w:cs="Times New Roman"/>
          <w:color w:val="4472C4" w:themeColor="accent1"/>
          <w:sz w:val="20"/>
          <w:szCs w:val="20"/>
          <w:vertAlign w:val="superscript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43020316" w14:textId="184FD2C8" w:rsidR="00E579FC" w:rsidRDefault="00000000">
      <w:pPr>
        <w:widowControl/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 xml:space="preserve">O is produced from autotrophic nitrification of the </w:t>
      </w:r>
      <w:r>
        <w:rPr>
          <w:rFonts w:ascii="Times New Roman" w:eastAsia="宋体" w:hAnsi="Times New Roman" w:cs="Times New Roman"/>
          <w:sz w:val="20"/>
          <w:szCs w:val="20"/>
        </w:rPr>
        <w:t>NH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 w:hint="eastAsia"/>
          <w:sz w:val="20"/>
          <w:szCs w:val="20"/>
        </w:rPr>
        <w:t xml:space="preserve"> pool, heterotrophic nitrification of the organic N pool, and denitrification of the </w:t>
      </w:r>
      <w:r>
        <w:rPr>
          <w:rFonts w:ascii="Times New Roman" w:eastAsia="宋体" w:hAnsi="Times New Roman" w:cs="Times New Roman"/>
          <w:sz w:val="20"/>
          <w:szCs w:val="20"/>
        </w:rPr>
        <w:t>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hAnsi="Times New Roman" w:cs="Times New Roman" w:hint="eastAsia"/>
          <w:sz w:val="20"/>
          <w:szCs w:val="20"/>
        </w:rPr>
        <w:t xml:space="preserve"> pool. 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n</w:t>
      </w:r>
      <w:r>
        <w:rPr>
          <w:rFonts w:ascii="Times New Roman" w:hAnsi="Times New Roman" w:cs="Times New Roman" w:hint="eastAsia"/>
          <w:sz w:val="20"/>
          <w:szCs w:val="20"/>
        </w:rPr>
        <w:t>, 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d</w:t>
      </w:r>
      <w:r>
        <w:rPr>
          <w:rFonts w:ascii="Times New Roman" w:hAnsi="Times New Roman" w:cs="Times New Roman" w:hint="eastAsia"/>
          <w:sz w:val="20"/>
          <w:szCs w:val="20"/>
        </w:rPr>
        <w:t>, and 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o</w:t>
      </w:r>
      <w:r>
        <w:rPr>
          <w:rFonts w:ascii="Times New Roman" w:hAnsi="Times New Roman" w:cs="Times New Roman" w:hint="eastAsia"/>
          <w:sz w:val="20"/>
          <w:szCs w:val="20"/>
        </w:rPr>
        <w:t xml:space="preserve"> represent the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 w:hint="eastAsia"/>
          <w:sz w:val="20"/>
          <w:szCs w:val="20"/>
        </w:rPr>
        <w:t xml:space="preserve">N abundances in </w:t>
      </w:r>
      <w:r>
        <w:rPr>
          <w:rFonts w:ascii="Times New Roman" w:eastAsia="宋体" w:hAnsi="Times New Roman" w:cs="Times New Roman"/>
          <w:sz w:val="20"/>
          <w:szCs w:val="20"/>
        </w:rPr>
        <w:t>NH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eastAsia="宋体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>
        <w:rPr>
          <w:rFonts w:ascii="Times New Roman" w:eastAsia="宋体" w:hAnsi="Times New Roman" w:cs="Times New Roman"/>
          <w:sz w:val="20"/>
          <w:szCs w:val="20"/>
        </w:rPr>
        <w:t>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hAnsi="Times New Roman" w:cs="Times New Roman" w:hint="eastAsia"/>
          <w:sz w:val="20"/>
          <w:szCs w:val="20"/>
        </w:rPr>
        <w:t>, and organic N, respectively, while 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x</w:t>
      </w:r>
      <w:r>
        <w:rPr>
          <w:rFonts w:ascii="Times New Roman" w:hAnsi="Times New Roman" w:cs="Times New Roman" w:hint="eastAsia"/>
          <w:sz w:val="20"/>
          <w:szCs w:val="20"/>
        </w:rPr>
        <w:t> denotes any of these sources. The specific equations are shown in (7)</w:t>
      </w:r>
      <w:r>
        <w:rPr>
          <w:rFonts w:ascii="Times New Roman" w:hAnsi="Times New Roman" w:cs="Times New Roman" w:hint="eastAsia"/>
          <w:sz w:val="20"/>
          <w:szCs w:val="20"/>
        </w:rPr>
        <w:t>–</w:t>
      </w:r>
      <w:r>
        <w:rPr>
          <w:rFonts w:ascii="Times New Roman" w:hAnsi="Times New Roman" w:cs="Times New Roman" w:hint="eastAsia"/>
          <w:sz w:val="20"/>
          <w:szCs w:val="20"/>
        </w:rPr>
        <w:t>(9), where 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x</w:t>
      </w:r>
      <w:r>
        <w:rPr>
          <w:rFonts w:ascii="Times New Roman" w:hAnsi="Times New Roman" w:cs="Times New Roman" w:hint="eastAsia"/>
          <w:sz w:val="20"/>
          <w:szCs w:val="20"/>
        </w:rPr>
        <w:t xml:space="preserve"> denotes a generic symbol representing 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n</w:t>
      </w:r>
      <w:r>
        <w:rPr>
          <w:rFonts w:ascii="Times New Roman" w:hAnsi="Times New Roman" w:cs="Times New Roman" w:hint="eastAsia"/>
          <w:sz w:val="20"/>
          <w:szCs w:val="20"/>
        </w:rPr>
        <w:t>, 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d</w:t>
      </w:r>
      <w:r>
        <w:rPr>
          <w:rFonts w:ascii="Times New Roman" w:hAnsi="Times New Roman" w:cs="Times New Roman" w:hint="eastAsia"/>
          <w:sz w:val="20"/>
          <w:szCs w:val="20"/>
        </w:rPr>
        <w:t>, and a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o</w:t>
      </w:r>
      <w:r>
        <w:rPr>
          <w:rFonts w:ascii="Times New Roman" w:hAnsi="Times New Roman" w:cs="Times New Roman" w:hint="eastAsia"/>
          <w:sz w:val="20"/>
          <w:szCs w:val="20"/>
        </w:rPr>
        <w:t xml:space="preserve"> respectively:</w:t>
      </w:r>
    </w:p>
    <w:p w14:paraId="63802B4B" w14:textId="77777777" w:rsidR="00E579FC" w:rsidRDefault="00000000">
      <w:pPr>
        <w:autoSpaceDE w:val="0"/>
        <w:autoSpaceDN w:val="0"/>
        <w:adjustRightInd w:val="0"/>
        <w:spacing w:line="480" w:lineRule="auto"/>
        <w:ind w:firstLine="403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zero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x</m:t>
                </m:r>
              </m:sub>
            </m:sSub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x</m:t>
                </m:r>
              </m:sub>
            </m:sSub>
          </m:e>
        </m:d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             (7)</w:t>
      </w:r>
    </w:p>
    <w:p w14:paraId="1743FE35" w14:textId="77777777" w:rsidR="00E579FC" w:rsidRDefault="00000000">
      <w:pPr>
        <w:autoSpaceDE w:val="0"/>
        <w:autoSpaceDN w:val="0"/>
        <w:adjustRightInd w:val="0"/>
        <w:spacing w:line="480" w:lineRule="auto"/>
        <w:ind w:firstLine="403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one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x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x</m:t>
                </m:r>
              </m:sub>
            </m:sSub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x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x</m:t>
                </m:r>
              </m:sub>
            </m:sSub>
          </m:e>
        </m:d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宋体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(8)</w:t>
      </w:r>
    </w:p>
    <w:p w14:paraId="6E488E44" w14:textId="77777777" w:rsidR="00E579FC" w:rsidRDefault="00000000">
      <w:pPr>
        <w:autoSpaceDE w:val="0"/>
        <w:autoSpaceDN w:val="0"/>
        <w:adjustRightInd w:val="0"/>
        <w:spacing w:line="480" w:lineRule="auto"/>
        <w:ind w:firstLine="403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two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x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x</m:t>
            </m:r>
          </m:sub>
        </m:sSub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eastAsia="宋体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 (9)</w:t>
      </w:r>
    </w:p>
    <w:p w14:paraId="72171862" w14:textId="4956148D" w:rsidR="00E579FC" w:rsidRDefault="00000000">
      <w:pPr>
        <w:widowControl/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The two N in 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 xml:space="preserve">O produced by co-denitrification originate respectively from the </w:t>
      </w:r>
      <w:r>
        <w:rPr>
          <w:rFonts w:ascii="Times New Roman" w:eastAsia="宋体" w:hAnsi="Times New Roman" w:cs="Times New Roman"/>
          <w:sz w:val="20"/>
          <w:szCs w:val="20"/>
        </w:rPr>
        <w:t>NO</w:t>
      </w:r>
      <w:r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</w:t>
      </w:r>
      <w:r>
        <w:rPr>
          <w:rFonts w:ascii="Times New Roman" w:hAnsi="Times New Roman" w:cs="Times New Roman" w:hint="eastAsia"/>
          <w:sz w:val="20"/>
          <w:szCs w:val="20"/>
        </w:rPr>
        <w:t xml:space="preserve"> pool and the organic N pool. The specific equations are shown in (10)</w:t>
      </w:r>
      <w:r>
        <w:rPr>
          <w:rFonts w:ascii="Times New Roman" w:hAnsi="Times New Roman" w:cs="Times New Roman" w:hint="eastAsia"/>
          <w:sz w:val="20"/>
          <w:szCs w:val="20"/>
        </w:rPr>
        <w:t>–</w:t>
      </w:r>
      <w:r>
        <w:rPr>
          <w:rFonts w:ascii="Times New Roman" w:hAnsi="Times New Roman" w:cs="Times New Roman" w:hint="eastAsia"/>
          <w:sz w:val="20"/>
          <w:szCs w:val="20"/>
        </w:rPr>
        <w:t>(12):</w:t>
      </w:r>
    </w:p>
    <w:p w14:paraId="26F0DF3A" w14:textId="77777777" w:rsidR="00E579FC" w:rsidRDefault="00000000">
      <w:pPr>
        <w:autoSpaceDE w:val="0"/>
        <w:autoSpaceDN w:val="0"/>
        <w:adjustRightInd w:val="0"/>
        <w:spacing w:line="480" w:lineRule="auto"/>
        <w:ind w:firstLine="403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w:lastRenderedPageBreak/>
          <m:t>Chance of zero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o</m:t>
                </m:r>
              </m:sub>
            </m:sSub>
          </m:e>
        </m:d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eastAsia="宋体" w:hAnsi="Times New Roman" w:cs="Times New Roman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        (10)</w:t>
      </w:r>
    </w:p>
    <w:p w14:paraId="77AFC9D5" w14:textId="77777777" w:rsidR="00E579FC" w:rsidRDefault="00000000">
      <w:pPr>
        <w:autoSpaceDE w:val="0"/>
        <w:autoSpaceDN w:val="0"/>
        <w:adjustRightInd w:val="0"/>
        <w:spacing w:line="480" w:lineRule="auto"/>
        <w:ind w:firstLine="403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Chance of </m:t>
        </m:r>
        <m:r>
          <m:rPr>
            <m:nor/>
          </m:rPr>
          <w:rPr>
            <w:rFonts w:ascii="Times New Roman" w:eastAsia="宋体" w:hAnsi="Times New Roman" w:cs="Times New Roman"/>
            <w:i/>
            <w:sz w:val="20"/>
            <w:szCs w:val="20"/>
          </w:rPr>
          <m:t>one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d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o</m:t>
                </m:r>
              </m:sub>
            </m:sSub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o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d</m:t>
                </m:r>
              </m:sub>
            </m:sSub>
          </m:e>
        </m:d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</w:t>
      </w:r>
      <w:r>
        <w:rPr>
          <w:rFonts w:ascii="Times New Roman" w:eastAsia="宋体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      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  (11)</w:t>
      </w:r>
    </w:p>
    <w:p w14:paraId="20D55A7F" w14:textId="77777777" w:rsidR="00E579FC" w:rsidRDefault="00000000">
      <w:pPr>
        <w:autoSpaceDE w:val="0"/>
        <w:autoSpaceDN w:val="0"/>
        <w:adjustRightInd w:val="0"/>
        <w:spacing w:line="480" w:lineRule="auto"/>
        <w:ind w:firstLine="400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two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d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o</m:t>
            </m:r>
          </m:sub>
        </m:sSub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宋体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        (12)</w:t>
      </w:r>
    </w:p>
    <w:p w14:paraId="70E83C14" w14:textId="065F5385" w:rsidR="00E579FC" w:rsidRDefault="00000000">
      <w:pPr>
        <w:widowControl/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proportional</w:t>
      </w:r>
      <w:r>
        <w:rPr>
          <w:rFonts w:ascii="Times New Roman" w:hAnsi="Times New Roman" w:cs="Times New Roman" w:hint="eastAsia"/>
          <w:sz w:val="20"/>
          <w:szCs w:val="20"/>
        </w:rPr>
        <w:t xml:space="preserve"> contributions of autotrophic nitrification, heterotrophic nitrification, and denitrification to 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O are expressed as n, o, and d, respectively. Therefore, the relative contribution of co-denitrification to 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O can be expressed as 1-n-o-d. The specific equations are shown in (13)</w:t>
      </w:r>
      <w:r>
        <w:rPr>
          <w:rFonts w:ascii="Times New Roman" w:hAnsi="Times New Roman" w:cs="Times New Roman" w:hint="eastAsia"/>
          <w:sz w:val="20"/>
          <w:szCs w:val="20"/>
        </w:rPr>
        <w:t>–</w:t>
      </w:r>
      <w:r>
        <w:rPr>
          <w:rFonts w:ascii="Times New Roman" w:hAnsi="Times New Roman" w:cs="Times New Roman" w:hint="eastAsia"/>
          <w:sz w:val="20"/>
          <w:szCs w:val="20"/>
        </w:rPr>
        <w:t>(15):</w:t>
      </w:r>
    </w:p>
    <w:p w14:paraId="6E075F4E" w14:textId="77777777" w:rsidR="00E579FC" w:rsidRDefault="00000000">
      <w:pPr>
        <w:autoSpaceDE w:val="0"/>
        <w:autoSpaceDN w:val="0"/>
        <w:adjustRightInd w:val="0"/>
        <w:spacing w:line="480" w:lineRule="auto"/>
        <w:ind w:firstLine="400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zero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atoms:n×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2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+d×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d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2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+o×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o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2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1-n-o-d</m:t>
            </m:r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o</m:t>
                </m:r>
              </m:sub>
            </m:sSub>
          </m:e>
        </m:d>
      </m:oMath>
      <w:r>
        <w:rPr>
          <w:rFonts w:ascii="Times New Roman" w:eastAsia="宋体" w:hAnsi="Times New Roman" w:cs="Times New Roman"/>
          <w:sz w:val="20"/>
          <w:szCs w:val="20"/>
        </w:rPr>
        <w:t xml:space="preserve"> (13)</w:t>
      </w:r>
    </w:p>
    <w:p w14:paraId="24AA3440" w14:textId="77777777" w:rsidR="00E579FC" w:rsidRDefault="00000000">
      <w:pPr>
        <w:autoSpaceDE w:val="0"/>
        <w:autoSpaceDN w:val="0"/>
        <w:adjustRightInd w:val="0"/>
        <w:spacing w:line="48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one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atoms:2×n×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+2×d×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d</m:t>
                    </m:r>
                  </m:sub>
                </m:sSub>
              </m:e>
            </m:d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d</m:t>
                </m:r>
              </m:sub>
            </m:sSub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+2×o×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o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o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1-n-o-d</m:t>
            </m:r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d</m:t>
                </m:r>
              </m:sub>
            </m:s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×</m:t>
            </m:r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o</m:t>
                    </m:r>
                  </m:sub>
                </m:sSub>
              </m:e>
            </m:d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o</m:t>
                </m:r>
              </m:sub>
            </m:s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×</m:t>
            </m:r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d</m:t>
                    </m:r>
                  </m:sub>
                </m:sSub>
              </m:e>
            </m:d>
          </m:e>
        </m:d>
      </m:oMath>
      <w:r>
        <w:rPr>
          <w:rFonts w:ascii="Times New Roman" w:eastAsia="宋体" w:hAnsi="Times New Roman" w:cs="Times New Roman"/>
          <w:sz w:val="20"/>
          <w:szCs w:val="20"/>
        </w:rPr>
        <w:t xml:space="preserve">                 (14)</w:t>
      </w:r>
    </w:p>
    <w:p w14:paraId="367C94DD" w14:textId="77777777" w:rsidR="00E579FC" w:rsidRDefault="00000000">
      <w:pPr>
        <w:autoSpaceDE w:val="0"/>
        <w:autoSpaceDN w:val="0"/>
        <w:adjustRightInd w:val="0"/>
        <w:spacing w:line="480" w:lineRule="auto"/>
        <w:ind w:firstLine="400"/>
        <w:rPr>
          <w:rFonts w:ascii="Times New Roman" w:eastAsia="宋体" w:hAnsi="Times New Roman" w:cs="Times New Roman"/>
          <w:sz w:val="20"/>
          <w:szCs w:val="20"/>
        </w:rPr>
      </w:pPr>
      <m:oMath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Chance of two</m:t>
        </m:r>
        <m:sPre>
          <m:sPre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PrePr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 xml:space="preserve"> </m:t>
            </m:r>
          </m:sub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15</m:t>
            </m:r>
          </m:sup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N</m:t>
            </m:r>
          </m:e>
        </m:sPre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 xml:space="preserve"> atoms:n×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2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+d×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d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2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+o×</m:t>
        </m:r>
        <m:sSup>
          <m:sSup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sz w:val="20"/>
                        <w:szCs w:val="20"/>
                      </w:rPr>
                      <m:t>o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2</m:t>
            </m:r>
          </m:sup>
        </m:sSup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+</m:t>
        </m:r>
        <m:d>
          <m:d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1-n-o-d</m:t>
            </m:r>
          </m:e>
        </m:d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d</m:t>
            </m:r>
          </m:sub>
        </m:sSub>
        <m:r>
          <m:rPr>
            <m:nor/>
          </m:rPr>
          <w:rPr>
            <w:rFonts w:ascii="Times New Roman" w:eastAsia="宋体" w:hAnsi="Times New Roman" w:cs="Times New Roman"/>
            <w:sz w:val="20"/>
            <w:szCs w:val="20"/>
          </w:rPr>
          <m:t>×</m:t>
        </m:r>
        <m:sSub>
          <m:sSubPr>
            <m:ctrlPr>
              <w:rPr>
                <w:rFonts w:ascii="Cambria Math" w:eastAsia="宋体" w:hAnsi="Cambria Math" w:cs="Times New Roman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宋体" w:hAnsi="Times New Roman" w:cs="Times New Roman"/>
                <w:sz w:val="20"/>
                <w:szCs w:val="20"/>
              </w:rPr>
              <m:t>o</m:t>
            </m:r>
          </m:sub>
        </m:sSub>
      </m:oMath>
      <w:r>
        <w:rPr>
          <w:rFonts w:ascii="Times New Roman" w:eastAsia="宋体" w:hAnsi="Times New Roman" w:cs="Times New Roman"/>
          <w:sz w:val="20"/>
          <w:szCs w:val="20"/>
        </w:rPr>
        <w:t xml:space="preserve">   </w:t>
      </w:r>
      <w:r>
        <w:rPr>
          <w:rFonts w:ascii="Times New Roman" w:eastAsia="宋体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pacing w:val="23"/>
          <w:sz w:val="20"/>
          <w:szCs w:val="20"/>
        </w:rPr>
        <w:t xml:space="preserve">      </w:t>
      </w:r>
      <w:r>
        <w:rPr>
          <w:rFonts w:ascii="Times New Roman" w:eastAsia="宋体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>(15)</w:t>
      </w:r>
    </w:p>
    <w:p w14:paraId="09033C7B" w14:textId="77777777" w:rsidR="00E579FC" w:rsidRDefault="00E579FC">
      <w:pPr>
        <w:spacing w:line="480" w:lineRule="auto"/>
        <w:rPr>
          <w:rFonts w:ascii="Times New Roman" w:eastAsia="黑体" w:hAnsi="Times New Roman" w:cs="Times New Roman"/>
          <w:b/>
          <w:bCs/>
          <w:sz w:val="20"/>
          <w:szCs w:val="20"/>
        </w:rPr>
        <w:sectPr w:rsidR="00E579FC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38085BA9" w14:textId="1213D72E" w:rsidR="00E579FC" w:rsidRDefault="00000000">
      <w:pPr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lastRenderedPageBreak/>
        <w:t>Table S</w:t>
      </w:r>
      <w:r>
        <w:rPr>
          <w:rFonts w:ascii="Times New Roman" w:eastAsia="黑体" w:hAnsi="Times New Roman" w:cs="Times New Roman" w:hint="eastAsia"/>
          <w:b/>
          <w:bCs/>
          <w:sz w:val="20"/>
          <w:szCs w:val="20"/>
        </w:rPr>
        <w:t>1.</w:t>
      </w:r>
      <w:r>
        <w:rPr>
          <w:rFonts w:ascii="Times New Roman" w:eastAsia="黑体" w:hAnsi="Times New Roman" w:cs="Times New Roman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 xml:space="preserve">Fertilization program in </w:t>
      </w:r>
      <w:r>
        <w:rPr>
          <w:rFonts w:ascii="Times New Roman" w:eastAsia="宋体" w:hAnsi="Times New Roman" w:cs="Times New Roman" w:hint="eastAsia"/>
          <w:sz w:val="20"/>
          <w:szCs w:val="20"/>
        </w:rPr>
        <w:t>t</w:t>
      </w:r>
      <w:r>
        <w:rPr>
          <w:rFonts w:ascii="Times New Roman" w:eastAsia="宋体" w:hAnsi="Times New Roman" w:cs="Times New Roman"/>
          <w:sz w:val="20"/>
          <w:szCs w:val="20"/>
        </w:rPr>
        <w:t xml:space="preserve">obacco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Nicotiana tabacum </w:t>
      </w:r>
      <w:r>
        <w:rPr>
          <w:rFonts w:ascii="Times New Roman" w:hAnsi="Times New Roman" w:cs="Times New Roman"/>
          <w:sz w:val="20"/>
          <w:szCs w:val="20"/>
        </w:rPr>
        <w:t>L.)</w:t>
      </w:r>
      <w:r>
        <w:rPr>
          <w:rFonts w:ascii="Times New Roman" w:eastAsia="宋体" w:hAnsi="Times New Roman" w:cs="Times New Roman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20"/>
          <w:szCs w:val="20"/>
        </w:rPr>
        <w:t>c</w:t>
      </w:r>
      <w:r>
        <w:rPr>
          <w:rFonts w:ascii="Times New Roman" w:eastAsia="宋体" w:hAnsi="Times New Roman" w:cs="Times New Roman"/>
          <w:sz w:val="20"/>
          <w:szCs w:val="20"/>
        </w:rPr>
        <w:t>ultivation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99"/>
        <w:gridCol w:w="1861"/>
        <w:gridCol w:w="2504"/>
        <w:gridCol w:w="1118"/>
        <w:gridCol w:w="1222"/>
        <w:gridCol w:w="1191"/>
        <w:gridCol w:w="1510"/>
      </w:tblGrid>
      <w:tr w:rsidR="00E579FC" w14:paraId="6E0AE567" w14:textId="77777777">
        <w:trPr>
          <w:trHeight w:val="363"/>
          <w:jc w:val="center"/>
        </w:trPr>
        <w:tc>
          <w:tcPr>
            <w:tcW w:w="1399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33C7A83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Fertilization</w:t>
            </w:r>
          </w:p>
        </w:tc>
        <w:tc>
          <w:tcPr>
            <w:tcW w:w="1861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825A84D" w14:textId="1E32CC9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Treatment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939C05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Fertilizer type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5BE27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Nutrient Contents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30AC0A" w14:textId="1DDF7E45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Application rate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(kg ha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</w:t>
            </w:r>
            <w:r>
              <w:rPr>
                <w:rStyle w:val="font11"/>
                <w:rFonts w:eastAsia="宋体"/>
                <w:lang w:bidi="ar"/>
              </w:rPr>
              <w:t>)</w:t>
            </w:r>
          </w:p>
        </w:tc>
      </w:tr>
      <w:tr w:rsidR="00E579FC" w14:paraId="48E0191C" w14:textId="77777777">
        <w:trPr>
          <w:trHeight w:val="363"/>
          <w:jc w:val="center"/>
        </w:trPr>
        <w:tc>
          <w:tcPr>
            <w:tcW w:w="139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9A147D2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616EE76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09BD6AD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A83859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 content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14AD3CB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 xml:space="preserve">5 </w:t>
            </w:r>
            <w:r>
              <w:rPr>
                <w:rStyle w:val="font11"/>
                <w:rFonts w:eastAsia="宋体"/>
                <w:lang w:bidi="ar"/>
              </w:rPr>
              <w:t>content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F55702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 xml:space="preserve"> </w:t>
            </w:r>
            <w:r>
              <w:rPr>
                <w:rStyle w:val="font11"/>
                <w:rFonts w:eastAsia="宋体"/>
                <w:lang w:bidi="ar"/>
              </w:rPr>
              <w:t>content</w:t>
            </w:r>
          </w:p>
        </w:tc>
        <w:tc>
          <w:tcPr>
            <w:tcW w:w="151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754403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79FC" w14:paraId="7AEF784A" w14:textId="77777777">
        <w:trPr>
          <w:trHeight w:val="363"/>
          <w:jc w:val="center"/>
        </w:trPr>
        <w:tc>
          <w:tcPr>
            <w:tcW w:w="139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505D36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Basal fertilizer</w:t>
            </w:r>
          </w:p>
        </w:tc>
        <w:tc>
          <w:tcPr>
            <w:tcW w:w="186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F719E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SN</w:t>
            </w:r>
          </w:p>
        </w:tc>
        <w:tc>
          <w:tcPr>
            <w:tcW w:w="250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0C939F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Compound fertilizer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00E9D3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15% N</w:t>
            </w:r>
          </w:p>
        </w:tc>
        <w:tc>
          <w:tcPr>
            <w:tcW w:w="1222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113E0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75D71A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5E931F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</w:tr>
      <w:tr w:rsidR="00E579FC" w14:paraId="04C2BA59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6BDE6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471E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EC0BC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Calcium superphosphate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7D37C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62DF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E2D79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1665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581.38 </w:t>
            </w:r>
          </w:p>
        </w:tc>
      </w:tr>
      <w:tr w:rsidR="00E579FC" w14:paraId="2B50F852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D9DF3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4494F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BE9FE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Potassium sulfate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F6A40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B2E29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FC5AB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7B3E3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549.69 </w:t>
            </w:r>
          </w:p>
        </w:tc>
      </w:tr>
      <w:tr w:rsidR="00E579FC" w14:paraId="02ABB7EC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318B5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225BB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CC08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Commercial organic manure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FDCCC" w14:textId="21FBE680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g N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425A3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BA249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209C0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585.00 </w:t>
            </w:r>
          </w:p>
        </w:tc>
      </w:tr>
      <w:tr w:rsidR="00E579FC" w14:paraId="218075DB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C16AC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C5138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FEF6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Compound fertilizer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A2F1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15% 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31280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ADAD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25%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F6A1C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422.50 </w:t>
            </w:r>
          </w:p>
        </w:tc>
      </w:tr>
      <w:tr w:rsidR="00E579FC" w14:paraId="1AF2EE65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519AB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596E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D6FA5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Calcium superphosphate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5C842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9FE32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A83E9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10BA8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624.72 </w:t>
            </w:r>
          </w:p>
        </w:tc>
      </w:tr>
      <w:tr w:rsidR="00E579FC" w14:paraId="18F7C606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32133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A8712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A321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Potassium sulfate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F1082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909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A9300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CA6BB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685.11 </w:t>
            </w:r>
          </w:p>
        </w:tc>
      </w:tr>
      <w:tr w:rsidR="00E579FC" w14:paraId="131B1AEB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02FC7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9FC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C15F5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Farmyard organic manure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4DA43" w14:textId="57C67046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 g N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8FD3F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75780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AF446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1462.50 </w:t>
            </w:r>
          </w:p>
        </w:tc>
      </w:tr>
      <w:tr w:rsidR="00E579FC" w14:paraId="147CB512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9878A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70F63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0B30A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Compound fertilizer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6960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15% 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5F6C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3D6CF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25%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4DC27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422.50 </w:t>
            </w:r>
          </w:p>
        </w:tc>
      </w:tr>
      <w:tr w:rsidR="00E579FC" w14:paraId="15446995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307C8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E319E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E8532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Calcium superphosphate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DD70F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B7A1A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E2343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2D493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624.72 </w:t>
            </w:r>
          </w:p>
        </w:tc>
      </w:tr>
      <w:tr w:rsidR="00E579FC" w14:paraId="425B73EE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FCC2F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5FF6E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1C95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Potassium sulfate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12FC3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4CBAE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C9324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C166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685.11 </w:t>
            </w:r>
          </w:p>
        </w:tc>
      </w:tr>
      <w:tr w:rsidR="00E579FC" w14:paraId="0826CBB3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FF4D4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D5DCC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NT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BA512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Bio-organic manure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0650F" w14:textId="72CE1AF9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 g N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427B2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096C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D4D3D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487.50 </w:t>
            </w:r>
          </w:p>
        </w:tc>
      </w:tr>
      <w:tr w:rsidR="00E579FC" w14:paraId="4B54E3AE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CE680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9702C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C0FAF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Compound fertilizer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9120E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15% 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2E780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EE94D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25%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CAEAF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422.50 </w:t>
            </w:r>
          </w:p>
        </w:tc>
      </w:tr>
      <w:tr w:rsidR="00E579FC" w14:paraId="2E306F5C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8C93D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A228D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569C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Calcium superphosphate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7BAD5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D9B26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E0C68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65438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624.72 </w:t>
            </w:r>
          </w:p>
        </w:tc>
      </w:tr>
      <w:tr w:rsidR="00E579FC" w14:paraId="0A715A03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34A31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8C749" w14:textId="77777777" w:rsidR="00E579FC" w:rsidRDefault="00E579FC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E4D67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Potassium sulfate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B6E07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A2A25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4750C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18%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BB4F3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685.11 </w:t>
            </w:r>
          </w:p>
        </w:tc>
      </w:tr>
      <w:tr w:rsidR="00E579FC" w14:paraId="1C21A617" w14:textId="77777777">
        <w:trPr>
          <w:trHeight w:val="363"/>
          <w:jc w:val="center"/>
        </w:trPr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700EDA8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Top-dressing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563A05" w14:textId="77777777" w:rsidR="00E579FC" w:rsidRDefault="00000000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SN, NC, NF, and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lastRenderedPageBreak/>
              <w:t xml:space="preserve">NT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5F510DE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Potassium nitrate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D895C8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13.5% 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ACF1DE1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8B11A3" w14:textId="77777777" w:rsidR="00E579FC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44% 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11"/>
                <w:rFonts w:eastAsia="宋体"/>
                <w:lang w:bidi="ar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D30A0B2" w14:textId="77777777" w:rsidR="00E579FC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144.44 </w:t>
            </w:r>
          </w:p>
        </w:tc>
      </w:tr>
    </w:tbl>
    <w:p w14:paraId="38A2DB48" w14:textId="77777777" w:rsidR="00E579FC" w:rsidRDefault="00000000">
      <w:pPr>
        <w:rPr>
          <w:rFonts w:ascii="Times New Roman" w:hAnsi="Times New Roman" w:cs="Times New Roman"/>
          <w:sz w:val="20"/>
          <w:szCs w:val="20"/>
        </w:rPr>
        <w:sectPr w:rsidR="00E579FC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hAnsi="Times New Roman" w:cs="Times New Roman"/>
          <w:sz w:val="20"/>
          <w:szCs w:val="20"/>
        </w:rPr>
        <w:t>SN: synthesized chemical fertilizer; NC: commercial organic manure substituting 15% synthesized N;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NF: farmyard organic manure substituting 15% synthesized N;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NT: bio-organic 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Trichoderma viride </w:t>
      </w:r>
      <w:r>
        <w:rPr>
          <w:rFonts w:ascii="Times New Roman" w:hAnsi="Times New Roman" w:cs="Times New Roman"/>
          <w:sz w:val="20"/>
          <w:szCs w:val="20"/>
        </w:rPr>
        <w:t>Pers.) manure substituting 15% synthesized N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7F6BB946" w14:textId="67EDB1B9" w:rsidR="00E579FC" w:rsidRDefault="00000000">
      <w:pPr>
        <w:spacing w:line="360" w:lineRule="auto"/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lastRenderedPageBreak/>
        <w:t xml:space="preserve">Table </w:t>
      </w:r>
      <w:r>
        <w:rPr>
          <w:rFonts w:ascii="Times New Roman" w:eastAsia="黑体" w:hAnsi="Times New Roman" w:cs="Times New Roman" w:hint="eastAsia"/>
          <w:b/>
          <w:bCs/>
          <w:szCs w:val="21"/>
        </w:rPr>
        <w:t>S</w:t>
      </w:r>
      <w:r>
        <w:rPr>
          <w:rFonts w:ascii="Times New Roman" w:eastAsia="黑体" w:hAnsi="Times New Roman" w:cs="Times New Roman"/>
          <w:b/>
          <w:bCs/>
          <w:szCs w:val="21"/>
        </w:rPr>
        <w:t>2</w:t>
      </w:r>
      <w:r>
        <w:rPr>
          <w:rFonts w:ascii="Times New Roman" w:eastAsia="黑体" w:hAnsi="Times New Roman" w:cs="Times New Roman" w:hint="eastAsia"/>
          <w:b/>
          <w:bCs/>
          <w:szCs w:val="21"/>
        </w:rPr>
        <w:t>.</w:t>
      </w:r>
      <w:r>
        <w:rPr>
          <w:rFonts w:ascii="Times New Roman" w:eastAsia="黑体" w:hAnsi="Times New Roman" w:cs="Times New Roman"/>
          <w:szCs w:val="21"/>
        </w:rPr>
        <w:t xml:space="preserve"> Detailed agronomic management of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 xml:space="preserve">tobacco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Nicotiana tabacum </w:t>
      </w:r>
      <w:r>
        <w:rPr>
          <w:rFonts w:ascii="Times New Roman" w:hAnsi="Times New Roman" w:cs="Times New Roman"/>
          <w:sz w:val="20"/>
          <w:szCs w:val="20"/>
        </w:rPr>
        <w:t>L.)</w:t>
      </w:r>
      <w:r>
        <w:rPr>
          <w:rFonts w:ascii="Times New Roman" w:eastAsia="仿宋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production at Qujing, China</w:t>
      </w:r>
    </w:p>
    <w:tbl>
      <w:tblPr>
        <w:tblW w:w="8045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647"/>
        <w:gridCol w:w="3301"/>
      </w:tblGrid>
      <w:tr w:rsidR="00E579FC" w14:paraId="1C25BD9D" w14:textId="77777777">
        <w:trPr>
          <w:trHeight w:val="488"/>
          <w:jc w:val="center"/>
        </w:trPr>
        <w:tc>
          <w:tcPr>
            <w:tcW w:w="209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1F1729C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Management</w:t>
            </w:r>
          </w:p>
        </w:tc>
        <w:tc>
          <w:tcPr>
            <w:tcW w:w="264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C4E79A7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Date</w:t>
            </w:r>
          </w:p>
        </w:tc>
        <w:tc>
          <w:tcPr>
            <w:tcW w:w="330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8316616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Cultivation</w:t>
            </w:r>
          </w:p>
        </w:tc>
      </w:tr>
      <w:tr w:rsidR="00E579FC" w14:paraId="3C3A4E89" w14:textId="77777777">
        <w:trPr>
          <w:trHeight w:val="488"/>
          <w:jc w:val="center"/>
        </w:trPr>
        <w:tc>
          <w:tcPr>
            <w:tcW w:w="209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9C88BD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Tillage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3E48A37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8CE9EF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Plowing + ridging</w:t>
            </w:r>
          </w:p>
        </w:tc>
      </w:tr>
      <w:tr w:rsidR="00E579FC" w14:paraId="07E9F4E4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85C4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0598A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CCA00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Pond digging</w:t>
            </w:r>
          </w:p>
        </w:tc>
      </w:tr>
      <w:tr w:rsidR="00E579FC" w14:paraId="37F0DEA3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27DE6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63E1E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2BD25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Plastic mulching</w:t>
            </w:r>
          </w:p>
        </w:tc>
      </w:tr>
      <w:tr w:rsidR="00E579FC" w14:paraId="574A5212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F5699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97DA4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5A734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60898461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Plastic</w:t>
            </w:r>
            <w:bookmarkEnd w:id="2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mulch removal</w:t>
            </w:r>
          </w:p>
        </w:tc>
      </w:tr>
      <w:tr w:rsidR="00E579FC" w14:paraId="2E95EF36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F3966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E520A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03762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Pulling seedlings</w:t>
            </w:r>
          </w:p>
        </w:tc>
      </w:tr>
      <w:tr w:rsidR="00E579FC" w14:paraId="160EDE7C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C046D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71516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July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56268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Tilling and weeding</w:t>
            </w:r>
          </w:p>
        </w:tc>
      </w:tr>
      <w:tr w:rsidR="00E579FC" w14:paraId="00B9EEE2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3F11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Fertilization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338E0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5DAEA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Basal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fertilizer</w:t>
            </w:r>
          </w:p>
        </w:tc>
      </w:tr>
      <w:tr w:rsidR="00E579FC" w14:paraId="6272F5FB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D1E0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A6B5A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July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CBE00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Top-dressing</w:t>
            </w:r>
          </w:p>
        </w:tc>
      </w:tr>
      <w:tr w:rsidR="00E579FC" w14:paraId="2366C0CC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CD648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plantation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148C2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F0D30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Transplanting seedlings</w:t>
            </w:r>
          </w:p>
        </w:tc>
      </w:tr>
      <w:tr w:rsidR="00E579FC" w14:paraId="2589EEF3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2DDF5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Irrigation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892B4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AE6EFB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Irrigating</w:t>
            </w:r>
          </w:p>
        </w:tc>
      </w:tr>
      <w:tr w:rsidR="00E579FC" w14:paraId="0DD0DB72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04CA2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84ADF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left w:val="nil"/>
              <w:right w:val="nil"/>
            </w:tcBorders>
            <w:noWrap/>
            <w:vAlign w:val="center"/>
          </w:tcPr>
          <w:p w14:paraId="109F7302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Irrigating</w:t>
            </w:r>
          </w:p>
        </w:tc>
      </w:tr>
      <w:tr w:rsidR="00E579FC" w14:paraId="4C11C27F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6702E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5DA1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left w:val="nil"/>
              <w:right w:val="nil"/>
            </w:tcBorders>
            <w:noWrap/>
            <w:vAlign w:val="center"/>
          </w:tcPr>
          <w:p w14:paraId="39665AA7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Irrigating</w:t>
            </w:r>
          </w:p>
        </w:tc>
      </w:tr>
      <w:tr w:rsidR="00E579FC" w14:paraId="7FE9364B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E3FC0" w14:textId="77777777" w:rsidR="00E579FC" w:rsidRDefault="00E579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97442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June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91ACB4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Irrigating</w:t>
            </w:r>
          </w:p>
        </w:tc>
      </w:tr>
      <w:tr w:rsidR="00E579FC" w14:paraId="684F23C3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D14EF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Pesticide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8B81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June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90034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Spraying pesticides</w:t>
            </w:r>
          </w:p>
        </w:tc>
      </w:tr>
      <w:tr w:rsidR="00E579FC" w14:paraId="6DBE02F6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E0E3E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Harvest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FC1D8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August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DF480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First harvesting</w:t>
            </w:r>
          </w:p>
        </w:tc>
      </w:tr>
      <w:tr w:rsidR="00E579FC" w14:paraId="422A9332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F007C" w14:textId="77777777" w:rsidR="00E579FC" w:rsidRDefault="00E579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DD8D9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August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1AA75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Second harvesting</w:t>
            </w:r>
          </w:p>
        </w:tc>
      </w:tr>
      <w:tr w:rsidR="00E579FC" w14:paraId="5AD43C0B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41633" w14:textId="77777777" w:rsidR="00E579FC" w:rsidRDefault="00E579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0C5FE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September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28146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Third harvesting</w:t>
            </w:r>
          </w:p>
        </w:tc>
      </w:tr>
      <w:tr w:rsidR="00E579FC" w14:paraId="48B7F77F" w14:textId="77777777">
        <w:trPr>
          <w:trHeight w:val="488"/>
          <w:jc w:val="center"/>
        </w:trPr>
        <w:tc>
          <w:tcPr>
            <w:tcW w:w="20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87908C6" w14:textId="77777777" w:rsidR="00E579FC" w:rsidRDefault="00E579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415234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September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EA44E77" w14:textId="77777777" w:rsidR="00E579F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Fourth harvesting</w:t>
            </w:r>
          </w:p>
        </w:tc>
      </w:tr>
    </w:tbl>
    <w:p w14:paraId="4510EFB4" w14:textId="77777777" w:rsidR="00E579FC" w:rsidRDefault="00000000">
      <w:pPr>
        <w:widowControl/>
        <w:rPr>
          <w:rFonts w:ascii="Times New Roman" w:eastAsia="黑体" w:hAnsi="Times New Roman" w:cs="Times New Roman"/>
          <w:b/>
          <w:bCs/>
          <w:szCs w:val="21"/>
        </w:rPr>
        <w:sectPr w:rsidR="00E579FC">
          <w:footerReference w:type="default" r:id="rId8"/>
          <w:pgSz w:w="11906" w:h="16838"/>
          <w:pgMar w:top="1440" w:right="1841" w:bottom="1440" w:left="1797" w:header="851" w:footer="992" w:gutter="0"/>
          <w:lnNumType w:countBy="1" w:restart="continuous"/>
          <w:cols w:space="425"/>
          <w:docGrid w:linePitch="312"/>
        </w:sectPr>
      </w:pPr>
      <w:r>
        <w:rPr>
          <w:rFonts w:ascii="Times New Roman" w:eastAsia="黑体" w:hAnsi="Times New Roman" w:cs="Times New Roman"/>
          <w:b/>
          <w:bCs/>
          <w:szCs w:val="21"/>
        </w:rPr>
        <w:br w:type="page"/>
      </w:r>
    </w:p>
    <w:p w14:paraId="5BE9FE78" w14:textId="24C7FC5F" w:rsidR="00E579FC" w:rsidRDefault="00000000">
      <w:pPr>
        <w:spacing w:line="480" w:lineRule="auto"/>
        <w:rPr>
          <w:rFonts w:ascii="Times New Roman" w:eastAsia="黑体" w:hAnsi="Times New Roman" w:cs="Times New Roman"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lastRenderedPageBreak/>
        <w:t>Table S3</w:t>
      </w:r>
      <w:r>
        <w:rPr>
          <w:rFonts w:ascii="Times New Roman" w:eastAsia="黑体" w:hAnsi="Times New Roman" w:cs="Times New Roman" w:hint="eastAsia"/>
          <w:b/>
          <w:bCs/>
          <w:sz w:val="20"/>
          <w:szCs w:val="20"/>
        </w:rPr>
        <w:t>.</w:t>
      </w:r>
      <w:r>
        <w:rPr>
          <w:rFonts w:ascii="Times New Roman" w:eastAsia="黑体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Quantitative real-time PCR amplification primers</w:t>
      </w:r>
    </w:p>
    <w:tbl>
      <w:tblPr>
        <w:tblW w:w="4379" w:type="pct"/>
        <w:jc w:val="center"/>
        <w:tblLook w:val="04A0" w:firstRow="1" w:lastRow="0" w:firstColumn="1" w:lastColumn="0" w:noHBand="0" w:noVBand="1"/>
      </w:tblPr>
      <w:tblGrid>
        <w:gridCol w:w="1920"/>
        <w:gridCol w:w="2338"/>
        <w:gridCol w:w="4233"/>
        <w:gridCol w:w="1552"/>
        <w:gridCol w:w="2181"/>
      </w:tblGrid>
      <w:tr w:rsidR="00E579FC" w14:paraId="121E21B4" w14:textId="77777777">
        <w:trPr>
          <w:trHeight w:val="300"/>
          <w:jc w:val="center"/>
        </w:trPr>
        <w:tc>
          <w:tcPr>
            <w:tcW w:w="78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B4D5FEA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Gene</w:t>
            </w:r>
          </w:p>
        </w:tc>
        <w:tc>
          <w:tcPr>
            <w:tcW w:w="956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269C809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imer</w:t>
            </w:r>
          </w:p>
        </w:tc>
        <w:tc>
          <w:tcPr>
            <w:tcW w:w="173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75C103A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Sequence 5'-3'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1FA8910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Amplicon size</w:t>
            </w:r>
          </w:p>
        </w:tc>
        <w:tc>
          <w:tcPr>
            <w:tcW w:w="892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5E1E656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Reference</w:t>
            </w:r>
          </w:p>
        </w:tc>
      </w:tr>
      <w:tr w:rsidR="00E579FC" w14:paraId="090B96A7" w14:textId="77777777">
        <w:trPr>
          <w:trHeight w:val="270"/>
          <w:jc w:val="center"/>
        </w:trPr>
        <w:tc>
          <w:tcPr>
            <w:tcW w:w="785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80512F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Archaeal 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amoA</w:t>
            </w:r>
          </w:p>
        </w:tc>
        <w:tc>
          <w:tcPr>
            <w:tcW w:w="956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FA30D2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amo19F</w:t>
            </w:r>
          </w:p>
        </w:tc>
        <w:tc>
          <w:tcPr>
            <w:tcW w:w="173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C738FF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ATGGTCTGGCTWAGACG</w:t>
            </w:r>
          </w:p>
        </w:tc>
        <w:tc>
          <w:tcPr>
            <w:tcW w:w="635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E4C1DD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624 bp</w:t>
            </w:r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5F1DDA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_Ref14891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[5]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409F62C8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8E6DF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78E14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CrenamoA616r48x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0B6C6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GCCATCCABCKRTANGTCCA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4E370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76438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_Ref225509168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[6]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5A569BA3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29FE1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Bacterial 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amoA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C4761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amoA1F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EEF25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GGGGTTTCTACTGGTGGT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B86BB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500 bp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8BDD7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_Ref225509173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[7]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30343502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388FC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EEA63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amoA2R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88C25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CCCCTCKGSAAAGCCTTCTTC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6F50F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04959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_Ref225509179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[8]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1CC93888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E2EED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nirK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F2228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nirK876C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6818D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ATYGGCGGV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u w:val="single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AYGGCGA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D3E17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 bp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DA92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_Ref225509173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[7]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74278CE7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11364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8D673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nirK1040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B29D2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GCCTCGATCAGRTTRTGG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F6978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D80E6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79FC" w14:paraId="40F1D29E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4F6E2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nirS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05080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Nirsed3aF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AF7A8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GTSAACGTSAAGGARACSGG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E7F7E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413 bp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FF8CB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_Ref225509189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[9]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79FEA92D" w14:textId="77777777">
        <w:trPr>
          <w:trHeight w:val="469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0318E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8C8A7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NirsR3cd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49849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GASTTCGGRTGSGTCTTGA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2F933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EFD0E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REF _Ref225509197 \r \h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[10]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579FC" w14:paraId="3447A2A2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750A3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Fungal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nirK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5191B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fnirK2F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03CB0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GTYCAYATYGCYAACGGSATGTACGG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FCC17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468 bp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C108B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_Ref225509201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[11]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25A19DF1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BD5AE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76C89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fnirK1R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07B1D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GCRTGRTCNACMAGNGTRCGTCCC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34AB4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42FCA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79FC" w14:paraId="641F7151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8FB6A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nosZI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5E621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nosZ2F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8155C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CGCRACGGCAASAAGGTSMSSGT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9C23D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267 bp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84881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REF _Ref225509207 \r \h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[12]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319E361F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BB445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B57E8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nosZ2R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753D8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CAKRTGCAKSGCRTGGCAGAA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4E8A4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9B732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79FC" w14:paraId="6538ACC7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1B6E5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nosZⅡ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63E54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nosZ-II-F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B2D22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CTIGGICCIYTKCAYAC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4D8B1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690-720 bp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78A5F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instrText>REF _Ref225509213 \r \h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[13]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E579FC" w14:paraId="7125D992" w14:textId="77777777">
        <w:trPr>
          <w:trHeight w:val="270"/>
          <w:jc w:val="center"/>
        </w:trPr>
        <w:tc>
          <w:tcPr>
            <w:tcW w:w="7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F14C98F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66CA00E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nosZ-II-R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1EA7D0A" w14:textId="77777777" w:rsidR="00E579FC" w:rsidRDefault="00000000">
            <w:pPr>
              <w:widowControl/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GCIGARCARAAITCBGTRC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1B10702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A49D410" w14:textId="77777777" w:rsidR="00E579FC" w:rsidRDefault="00E579FC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B8D7B3D" w14:textId="77777777" w:rsidR="00E579FC" w:rsidRDefault="0000000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Cytosine is inserted at the underline to increase the coverage of target gene</w:t>
      </w:r>
    </w:p>
    <w:p w14:paraId="09E32268" w14:textId="77777777" w:rsidR="00E579FC" w:rsidRDefault="00E579FC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E579FC">
          <w:footerReference w:type="default" r:id="rId9"/>
          <w:pgSz w:w="16838" w:h="11906" w:orient="landscape"/>
          <w:pgMar w:top="1797" w:right="1440" w:bottom="1841" w:left="1440" w:header="851" w:footer="992" w:gutter="0"/>
          <w:lnNumType w:countBy="1" w:restart="continuous"/>
          <w:cols w:space="425"/>
          <w:docGrid w:linePitch="312"/>
        </w:sectPr>
      </w:pPr>
    </w:p>
    <w:p w14:paraId="6EB9023A" w14:textId="77777777" w:rsidR="00E579FC" w:rsidRDefault="00000000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44"/>
          <w:sz w:val="20"/>
          <w:szCs w:val="20"/>
          <w:lang w:bidi="ar"/>
        </w:rPr>
        <w:lastRenderedPageBreak/>
        <w:t>References</w:t>
      </w:r>
    </w:p>
    <w:p w14:paraId="39D6C4F5" w14:textId="27298D26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3" w:name="_Ref225458827"/>
      <w:bookmarkStart w:id="4" w:name="_Ref30913"/>
      <w:bookmarkStart w:id="5" w:name="_Ref225509160"/>
      <w:r>
        <w:rPr>
          <w:rFonts w:ascii="Times New Roman" w:hAnsi="Times New Roman" w:cs="Times New Roman"/>
          <w:sz w:val="20"/>
          <w:szCs w:val="20"/>
        </w:rPr>
        <w:t xml:space="preserve">Shen H, Zhang Q, Zhu S, Duan P, Zhang X, et al. 2021. Organic substitutions aggravated microbial nitrogen limitation and decreased nitrogen-cycling gene abundances in a three-year greenhouse vegetable field.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Environmental Management</w:t>
      </w:r>
      <w:r>
        <w:rPr>
          <w:rFonts w:ascii="Times New Roman" w:hAnsi="Times New Roman" w:cs="Times New Roman"/>
          <w:sz w:val="20"/>
          <w:szCs w:val="20"/>
        </w:rPr>
        <w:t xml:space="preserve"> 288:112379 doi: </w:t>
      </w:r>
      <w:hyperlink r:id="rId10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10.1016/j.jenvman.2021.112379</w:t>
        </w:r>
        <w:bookmarkEnd w:id="3"/>
      </w:hyperlink>
      <w:bookmarkEnd w:id="4"/>
    </w:p>
    <w:p w14:paraId="03BE3198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6" w:name="_Ref225458831"/>
      <w:bookmarkStart w:id="7" w:name="_Ref25970"/>
      <w:r>
        <w:rPr>
          <w:rFonts w:ascii="Times New Roman" w:hAnsi="Times New Roman" w:cs="Times New Roman"/>
          <w:sz w:val="20"/>
          <w:szCs w:val="20"/>
        </w:rPr>
        <w:t>Duan P, Song Y, Li S, Xiong Z. 2019. Responses of N</w:t>
      </w:r>
      <w:r>
        <w:rPr>
          <w:rFonts w:ascii="Times New Roman" w:hAnsi="Times New Roman" w:cs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O production pathways and related functional microbes to temperature across greenhouse vegetable field soils.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Geoderma </w:t>
      </w:r>
      <w:r>
        <w:rPr>
          <w:rFonts w:ascii="Times New Roman" w:hAnsi="Times New Roman" w:cs="Times New Roman"/>
          <w:sz w:val="20"/>
          <w:szCs w:val="20"/>
        </w:rPr>
        <w:t xml:space="preserve">355: 113904 doi: </w:t>
      </w:r>
      <w:hyperlink r:id="rId11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10.1016/j.geoderma.2019.113904</w:t>
        </w:r>
        <w:bookmarkEnd w:id="6"/>
      </w:hyperlink>
      <w:bookmarkEnd w:id="7"/>
    </w:p>
    <w:p w14:paraId="0A68D8D1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8" w:name="_Ref225458898"/>
      <w:bookmarkStart w:id="9" w:name="_Ref1182"/>
      <w:r>
        <w:rPr>
          <w:rFonts w:ascii="Times New Roman" w:hAnsi="Times New Roman" w:cs="Times New Roman"/>
          <w:sz w:val="20"/>
          <w:szCs w:val="20"/>
        </w:rPr>
        <w:t xml:space="preserve">Huygens D, Boeckx P, Templer P, Paulino L, Van Cleemput O, et al. 2008. Mechanisms for retention of bioavailable nitrogen in volcanic rainforest soils. </w:t>
      </w:r>
      <w:r>
        <w:rPr>
          <w:rFonts w:ascii="Times New Roman" w:hAnsi="Times New Roman" w:cs="Times New Roman"/>
          <w:i/>
          <w:iCs/>
          <w:sz w:val="20"/>
          <w:szCs w:val="20"/>
        </w:rPr>
        <w:t>Nature Geoscience</w:t>
      </w:r>
      <w:r>
        <w:rPr>
          <w:rFonts w:ascii="Times New Roman" w:hAnsi="Times New Roman" w:cs="Times New Roman"/>
          <w:sz w:val="20"/>
          <w:szCs w:val="20"/>
        </w:rPr>
        <w:t xml:space="preserve"> 1(8): 543–548 doi: </w:t>
      </w:r>
      <w:hyperlink r:id="rId12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10.1038/ngeo252</w:t>
        </w:r>
        <w:bookmarkEnd w:id="8"/>
      </w:hyperlink>
      <w:bookmarkEnd w:id="9"/>
    </w:p>
    <w:p w14:paraId="55A2727C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0" w:name="_Ref225458905"/>
      <w:bookmarkStart w:id="11" w:name="_Ref2589"/>
      <w:r>
        <w:rPr>
          <w:rFonts w:ascii="Times New Roman" w:hAnsi="Times New Roman" w:cs="Times New Roman"/>
          <w:sz w:val="20"/>
          <w:szCs w:val="20"/>
        </w:rPr>
        <w:t>Jansen-Willems AB, Lanigan GJ, Clough TJ, Andresen LC, Müller C. 2016. Long-term elevation of temperature affects organic N turnover and associated N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O emissions in a permanent grassland soil. </w:t>
      </w:r>
      <w:r>
        <w:rPr>
          <w:rFonts w:ascii="Times New Roman" w:hAnsi="Times New Roman" w:cs="Times New Roman"/>
          <w:i/>
          <w:iCs/>
          <w:sz w:val="20"/>
          <w:szCs w:val="20"/>
        </w:rPr>
        <w:t>Soil</w:t>
      </w:r>
      <w:r>
        <w:rPr>
          <w:rFonts w:ascii="Times New Roman" w:hAnsi="Times New Roman" w:cs="Times New Roman"/>
          <w:sz w:val="20"/>
          <w:szCs w:val="20"/>
        </w:rPr>
        <w:t xml:space="preserve"> 2(4):601–614 doi: </w:t>
      </w:r>
      <w:hyperlink r:id="rId13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10.5194/soil-2-601-2016</w:t>
        </w:r>
        <w:bookmarkEnd w:id="10"/>
      </w:hyperlink>
      <w:bookmarkEnd w:id="11"/>
    </w:p>
    <w:p w14:paraId="1DDD2816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2" w:name="_Ref14891"/>
      <w:r>
        <w:rPr>
          <w:rFonts w:ascii="Times New Roman" w:hAnsi="Times New Roman" w:cs="Times New Roman"/>
          <w:sz w:val="20"/>
          <w:szCs w:val="20"/>
        </w:rPr>
        <w:t xml:space="preserve">Leininger S, Urich T, Schloter M, Schwark L, Qi J, et al. 2006. Archaea predominate among ammonia-oxidizing prokaryotes in soils. </w:t>
      </w:r>
      <w:r>
        <w:rPr>
          <w:rFonts w:ascii="Times New Roman" w:hAnsi="Times New Roman" w:cs="Times New Roman"/>
          <w:i/>
          <w:iCs/>
          <w:sz w:val="20"/>
          <w:szCs w:val="20"/>
        </w:rPr>
        <w:t>Nature</w:t>
      </w:r>
      <w:r>
        <w:rPr>
          <w:rFonts w:ascii="Times New Roman" w:hAnsi="Times New Roman" w:cs="Times New Roman"/>
          <w:sz w:val="20"/>
          <w:szCs w:val="20"/>
        </w:rPr>
        <w:t xml:space="preserve"> 442(7104):806–809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14" w:history="1">
        <w:r>
          <w:rPr>
            <w:rStyle w:val="ae"/>
            <w:rFonts w:ascii="Times New Roman" w:hAnsi="Times New Roman" w:cs="Times New Roman" w:hint="eastAsia"/>
            <w:sz w:val="20"/>
            <w:szCs w:val="20"/>
          </w:rPr>
          <w:t>10.1038/nature04983</w:t>
        </w:r>
      </w:hyperlink>
      <w:bookmarkEnd w:id="5"/>
      <w:bookmarkEnd w:id="12"/>
    </w:p>
    <w:p w14:paraId="26FF319C" w14:textId="0018ACF8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3" w:name="_Ref225509168"/>
      <w:r>
        <w:rPr>
          <w:rFonts w:ascii="Times New Roman" w:hAnsi="Times New Roman" w:cs="Times New Roman"/>
          <w:sz w:val="20"/>
          <w:szCs w:val="20"/>
        </w:rPr>
        <w:t xml:space="preserve">Schauss K, Focks A, Leininger S, Kotzerke A, Heuer H, et al. 2009. Dynamics and functional relevance of ammonia-oxidizing archaea in two agricultural soils. </w:t>
      </w:r>
      <w:r>
        <w:rPr>
          <w:rFonts w:ascii="Times New Roman" w:hAnsi="Times New Roman" w:cs="Times New Roman"/>
          <w:i/>
          <w:iCs/>
          <w:sz w:val="20"/>
          <w:szCs w:val="20"/>
        </w:rPr>
        <w:t>Environmental Microbiology</w:t>
      </w:r>
      <w:r>
        <w:rPr>
          <w:rFonts w:ascii="Times New Roman" w:hAnsi="Times New Roman" w:cs="Times New Roman"/>
          <w:sz w:val="20"/>
          <w:szCs w:val="20"/>
        </w:rPr>
        <w:t xml:space="preserve"> 11(2):446–456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15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10.1111/j.1462-2920.2008.01783.x</w:t>
        </w:r>
      </w:hyperlink>
      <w:bookmarkEnd w:id="13"/>
    </w:p>
    <w:p w14:paraId="2B952C51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Style w:val="af0"/>
          <w:rFonts w:ascii="Times New Roman" w:hAnsi="Times New Roman" w:cs="Times New Roman"/>
          <w:sz w:val="20"/>
          <w:szCs w:val="20"/>
        </w:rPr>
      </w:pPr>
      <w:bookmarkStart w:id="14" w:name="_Ref225509173"/>
      <w:r>
        <w:rPr>
          <w:rFonts w:ascii="Times New Roman" w:hAnsi="Times New Roman" w:cs="Times New Roman"/>
          <w:sz w:val="20"/>
          <w:szCs w:val="20"/>
        </w:rPr>
        <w:t>Harter J, Krause H-M, Schuettler S, Ruser R, Fromme M, et al. 2014. Linking N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O emissions from biochar-amended soil to the structure and function of the N-cycling microbial community. </w:t>
      </w:r>
      <w:r>
        <w:rPr>
          <w:rFonts w:ascii="Times New Roman" w:hAnsi="Times New Roman" w:cs="Times New Roman"/>
          <w:i/>
          <w:iCs/>
          <w:sz w:val="20"/>
          <w:szCs w:val="20"/>
        </w:rPr>
        <w:t>The ISME Journal</w:t>
      </w:r>
      <w:r>
        <w:rPr>
          <w:rFonts w:ascii="Times New Roman" w:hAnsi="Times New Roman" w:cs="Times New Roman"/>
          <w:sz w:val="20"/>
          <w:szCs w:val="20"/>
        </w:rPr>
        <w:t xml:space="preserve"> 8(3):660–674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16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10.1038/ismej.2013.160</w:t>
        </w:r>
      </w:hyperlink>
      <w:bookmarkEnd w:id="14"/>
    </w:p>
    <w:p w14:paraId="5D5E4ED5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5" w:name="_Ref225509179"/>
      <w:r>
        <w:rPr>
          <w:rFonts w:ascii="Times New Roman" w:hAnsi="Times New Roman" w:cs="Times New Roman"/>
          <w:sz w:val="20"/>
          <w:szCs w:val="20"/>
        </w:rPr>
        <w:lastRenderedPageBreak/>
        <w:t xml:space="preserve">Rotthauwe JH, Witzel KP, Liesack W. 1997. The ammonia monooxygenase structural gene </w:t>
      </w:r>
      <w:r>
        <w:rPr>
          <w:rFonts w:ascii="Times New Roman" w:hAnsi="Times New Roman" w:cs="Times New Roman"/>
          <w:i/>
          <w:iCs/>
          <w:sz w:val="20"/>
          <w:szCs w:val="20"/>
        </w:rPr>
        <w:t>amoA</w:t>
      </w:r>
      <w:r>
        <w:rPr>
          <w:rFonts w:ascii="Times New Roman" w:hAnsi="Times New Roman" w:cs="Times New Roman"/>
          <w:sz w:val="20"/>
          <w:szCs w:val="20"/>
        </w:rPr>
        <w:t xml:space="preserve">as a functional marker: molecular fine-scale analysis of natural ammonia-oxidizing populations. </w:t>
      </w:r>
      <w:r>
        <w:rPr>
          <w:rFonts w:ascii="Times New Roman" w:hAnsi="Times New Roman" w:cs="Times New Roman"/>
          <w:i/>
          <w:iCs/>
          <w:sz w:val="20"/>
          <w:szCs w:val="20"/>
        </w:rPr>
        <w:t>Applied and Environmental Microbiology</w:t>
      </w:r>
      <w:r>
        <w:rPr>
          <w:rFonts w:ascii="Times New Roman" w:hAnsi="Times New Roman" w:cs="Times New Roman"/>
          <w:sz w:val="20"/>
          <w:szCs w:val="20"/>
        </w:rPr>
        <w:t xml:space="preserve"> 63(12):4704–4712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17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10.1128/AEM.63.12.4704-4712.1997</w:t>
        </w:r>
      </w:hyperlink>
      <w:bookmarkEnd w:id="15"/>
    </w:p>
    <w:p w14:paraId="25AA034E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6" w:name="_Ref225509189"/>
      <w:r>
        <w:rPr>
          <w:rFonts w:ascii="Times New Roman" w:hAnsi="Times New Roman" w:cs="Times New Roman"/>
          <w:sz w:val="20"/>
          <w:szCs w:val="20"/>
        </w:rPr>
        <w:t xml:space="preserve">Michotey V, Méjean V, Bonin P. 2000. Comparison of methods for quantification of cytochrome </w:t>
      </w:r>
      <w:r>
        <w:rPr>
          <w:rFonts w:ascii="Times New Roman" w:hAnsi="Times New Roman" w:cs="Times New Roman"/>
          <w:i/>
          <w:iCs/>
          <w:sz w:val="20"/>
          <w:szCs w:val="20"/>
        </w:rPr>
        <w:t>cd</w:t>
      </w:r>
      <w:r>
        <w:rPr>
          <w:rFonts w:ascii="Times New Roman" w:hAnsi="Times New Roman" w:cs="Times New Roman"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-denitrifying bacteria in environmental marine samples. </w:t>
      </w:r>
      <w:r>
        <w:rPr>
          <w:rFonts w:ascii="Times New Roman" w:hAnsi="Times New Roman" w:cs="Times New Roman"/>
          <w:i/>
          <w:iCs/>
          <w:sz w:val="20"/>
          <w:szCs w:val="20"/>
        </w:rPr>
        <w:t>Applied and Environmental Microbiology</w:t>
      </w:r>
      <w:r>
        <w:rPr>
          <w:rFonts w:ascii="Times New Roman" w:hAnsi="Times New Roman" w:cs="Times New Roman"/>
          <w:sz w:val="20"/>
          <w:szCs w:val="20"/>
        </w:rPr>
        <w:t xml:space="preserve"> 66(4):1564–1571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18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10.1128/AEM.66.4.1564-1571.2000</w:t>
        </w:r>
      </w:hyperlink>
      <w:bookmarkEnd w:id="16"/>
    </w:p>
    <w:p w14:paraId="2DF8F927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7" w:name="_Ref225509197"/>
      <w:r>
        <w:rPr>
          <w:rFonts w:ascii="Times New Roman" w:hAnsi="Times New Roman" w:cs="Times New Roman"/>
          <w:sz w:val="20"/>
          <w:szCs w:val="20"/>
        </w:rPr>
        <w:t xml:space="preserve">Throbäck IN, Enwall K, Jarvis Å, Hallin S. 2004. Reassessing PCR primers targeting </w:t>
      </w:r>
      <w:r>
        <w:rPr>
          <w:rFonts w:ascii="Times New Roman" w:hAnsi="Times New Roman" w:cs="Times New Roman"/>
          <w:i/>
          <w:iCs/>
          <w:sz w:val="20"/>
          <w:szCs w:val="20"/>
        </w:rPr>
        <w:t>nirS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nirK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i/>
          <w:iCs/>
          <w:sz w:val="20"/>
          <w:szCs w:val="20"/>
        </w:rPr>
        <w:t>nosZ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genes for community surveys of denitrifying bacteria with DGGE. </w:t>
      </w:r>
      <w:r>
        <w:rPr>
          <w:rFonts w:ascii="Times New Roman" w:hAnsi="Times New Roman" w:cs="Times New Roman"/>
          <w:i/>
          <w:iCs/>
          <w:sz w:val="20"/>
          <w:szCs w:val="20"/>
        </w:rPr>
        <w:t>FEMS Microbiology Ecology</w:t>
      </w:r>
      <w:r>
        <w:rPr>
          <w:rFonts w:ascii="Times New Roman" w:hAnsi="Times New Roman" w:cs="Times New Roman"/>
          <w:sz w:val="20"/>
          <w:szCs w:val="20"/>
        </w:rPr>
        <w:t xml:space="preserve"> 49(3):401–417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19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10.1016/j.femsec.2004.04.011</w:t>
        </w:r>
      </w:hyperlink>
      <w:bookmarkEnd w:id="17"/>
    </w:p>
    <w:p w14:paraId="33E7837A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8" w:name="_Ref225509201"/>
      <w:r>
        <w:rPr>
          <w:rFonts w:ascii="Times New Roman" w:hAnsi="Times New Roman" w:cs="Times New Roman"/>
          <w:sz w:val="20"/>
          <w:szCs w:val="20"/>
        </w:rPr>
        <w:t>Long A, Song B, Fridey K, Silva A. 2015. Detection and diversity of copper containing nitrite reductase genes (</w:t>
      </w:r>
      <w:r>
        <w:rPr>
          <w:rFonts w:ascii="Times New Roman" w:hAnsi="Times New Roman" w:cs="Times New Roman"/>
          <w:i/>
          <w:iCs/>
          <w:sz w:val="20"/>
          <w:szCs w:val="20"/>
        </w:rPr>
        <w:t>nirK</w:t>
      </w:r>
      <w:r>
        <w:rPr>
          <w:rFonts w:ascii="Times New Roman" w:hAnsi="Times New Roman" w:cs="Times New Roman"/>
          <w:sz w:val="20"/>
          <w:szCs w:val="20"/>
        </w:rPr>
        <w:t xml:space="preserve">) in prokaryotic and fungal communities of agricultural soils. </w:t>
      </w:r>
      <w:r>
        <w:rPr>
          <w:rFonts w:ascii="Times New Roman" w:hAnsi="Times New Roman" w:cs="Times New Roman"/>
          <w:i/>
          <w:iCs/>
          <w:sz w:val="20"/>
          <w:szCs w:val="20"/>
        </w:rPr>
        <w:t>FEMS Microbiology Ecology</w:t>
      </w:r>
      <w:r>
        <w:rPr>
          <w:rFonts w:ascii="Times New Roman" w:hAnsi="Times New Roman" w:cs="Times New Roman"/>
          <w:sz w:val="20"/>
          <w:szCs w:val="20"/>
        </w:rPr>
        <w:t xml:space="preserve"> 91(2):fiu004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20" w:history="1">
        <w:r>
          <w:rPr>
            <w:rStyle w:val="ae"/>
            <w:rFonts w:ascii="Times New Roman" w:hAnsi="Times New Roman" w:cs="Times New Roman"/>
            <w:sz w:val="20"/>
            <w:szCs w:val="20"/>
          </w:rPr>
          <w:t>10.1093/femsec/fiu004</w:t>
        </w:r>
      </w:hyperlink>
      <w:bookmarkEnd w:id="18"/>
    </w:p>
    <w:p w14:paraId="5F67807D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19" w:name="_Ref225509207"/>
      <w:r>
        <w:rPr>
          <w:rFonts w:ascii="Times New Roman" w:hAnsi="Times New Roman" w:cs="Times New Roman"/>
          <w:sz w:val="20"/>
          <w:szCs w:val="20"/>
        </w:rPr>
        <w:t xml:space="preserve">Henry S, Bru D, Stres B, Hallet S, Philippot L. 2006. Quantitative detection of the </w:t>
      </w:r>
      <w:r>
        <w:rPr>
          <w:rFonts w:ascii="Times New Roman" w:hAnsi="Times New Roman" w:cs="Times New Roman"/>
          <w:i/>
          <w:iCs/>
          <w:sz w:val="20"/>
          <w:szCs w:val="20"/>
        </w:rPr>
        <w:t>nosZ</w:t>
      </w:r>
      <w:r>
        <w:rPr>
          <w:rFonts w:ascii="Times New Roman" w:hAnsi="Times New Roman" w:cs="Times New Roman"/>
          <w:sz w:val="20"/>
          <w:szCs w:val="20"/>
        </w:rPr>
        <w:t xml:space="preserve">gene, encoding nitrous oxide reductase, and comparison of the abundances of 16S rRNA, </w:t>
      </w:r>
      <w:r>
        <w:rPr>
          <w:rFonts w:ascii="Times New Roman" w:hAnsi="Times New Roman" w:cs="Times New Roman"/>
          <w:i/>
          <w:iCs/>
          <w:sz w:val="20"/>
          <w:szCs w:val="20"/>
        </w:rPr>
        <w:t>narG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nirK</w:t>
      </w:r>
      <w:r>
        <w:rPr>
          <w:rFonts w:ascii="Times New Roman" w:hAnsi="Times New Roman" w:cs="Times New Roman"/>
          <w:sz w:val="20"/>
          <w:szCs w:val="20"/>
        </w:rPr>
        <w:t xml:space="preserve">, and </w:t>
      </w:r>
      <w:r>
        <w:rPr>
          <w:rFonts w:ascii="Times New Roman" w:hAnsi="Times New Roman" w:cs="Times New Roman"/>
          <w:i/>
          <w:iCs/>
          <w:sz w:val="20"/>
          <w:szCs w:val="20"/>
        </w:rPr>
        <w:t>nosZ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genes in soils. </w:t>
      </w:r>
      <w:r>
        <w:rPr>
          <w:rFonts w:ascii="Times New Roman" w:hAnsi="Times New Roman" w:cs="Times New Roman"/>
          <w:i/>
          <w:iCs/>
          <w:sz w:val="20"/>
          <w:szCs w:val="20"/>
        </w:rPr>
        <w:t>Applied and Environmental Microbiology</w:t>
      </w:r>
      <w:r>
        <w:rPr>
          <w:rFonts w:ascii="Times New Roman" w:hAnsi="Times New Roman" w:cs="Times New Roman"/>
          <w:sz w:val="20"/>
          <w:szCs w:val="20"/>
        </w:rPr>
        <w:t xml:space="preserve"> 72(8):5181–5189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21" w:history="1">
        <w:r>
          <w:rPr>
            <w:rStyle w:val="af0"/>
            <w:rFonts w:ascii="Times New Roman" w:hAnsi="Times New Roman" w:cs="Times New Roman"/>
            <w:sz w:val="20"/>
            <w:szCs w:val="20"/>
          </w:rPr>
          <w:t>10.1128/AEM.00231-06</w:t>
        </w:r>
      </w:hyperlink>
      <w:bookmarkEnd w:id="19"/>
    </w:p>
    <w:p w14:paraId="377FEC89" w14:textId="77777777" w:rsidR="00E579FC" w:rsidRDefault="00000000">
      <w:pPr>
        <w:pStyle w:val="af2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0"/>
          <w:szCs w:val="20"/>
        </w:rPr>
      </w:pPr>
      <w:bookmarkStart w:id="20" w:name="_Ref225509213"/>
      <w:r>
        <w:rPr>
          <w:rFonts w:ascii="Times New Roman" w:hAnsi="Times New Roman" w:cs="Times New Roman"/>
          <w:sz w:val="20"/>
          <w:szCs w:val="20"/>
        </w:rPr>
        <w:t xml:space="preserve">Jones CM, Graf DR, Bru D, Philippot L, Hallin S. 2013. The unaccounted yet abundant nitrous oxide-reducing microbial community: a potential nitrous oxide sink. </w:t>
      </w:r>
      <w:r>
        <w:rPr>
          <w:rFonts w:ascii="Times New Roman" w:hAnsi="Times New Roman" w:cs="Times New Roman"/>
          <w:i/>
          <w:iCs/>
          <w:sz w:val="20"/>
          <w:szCs w:val="20"/>
        </w:rPr>
        <w:t>The ISME Journal</w:t>
      </w:r>
      <w:r>
        <w:rPr>
          <w:rFonts w:ascii="Times New Roman" w:hAnsi="Times New Roman" w:cs="Times New Roman"/>
          <w:sz w:val="20"/>
          <w:szCs w:val="20"/>
        </w:rPr>
        <w:t xml:space="preserve"> 7(2):417–426 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bookmarkStart w:id="21" w:name="OLE_LINK1"/>
      <w:r>
        <w:rPr>
          <w:rFonts w:ascii="Times New Roman" w:hAnsi="Times New Roman" w:cs="Times New Roman" w:hint="eastAsia"/>
          <w:sz w:val="20"/>
          <w:szCs w:val="20"/>
        </w:rPr>
        <w:fldChar w:fldCharType="begin"/>
      </w:r>
      <w:r>
        <w:rPr>
          <w:rFonts w:ascii="Times New Roman" w:hAnsi="Times New Roman" w:cs="Times New Roman" w:hint="eastAsia"/>
          <w:sz w:val="20"/>
          <w:szCs w:val="20"/>
        </w:rPr>
        <w:instrText>HYPERLINK "https://doi.org/10.1038/ismej.2012.125"</w:instrText>
      </w:r>
      <w:r>
        <w:rPr>
          <w:rFonts w:ascii="Times New Roman" w:hAnsi="Times New Roman" w:cs="Times New Roman" w:hint="eastAsia"/>
          <w:sz w:val="20"/>
          <w:szCs w:val="20"/>
        </w:rPr>
      </w:r>
      <w:r>
        <w:rPr>
          <w:rFonts w:ascii="Times New Roman" w:hAnsi="Times New Roman" w:cs="Times New Roman" w:hint="eastAsia"/>
          <w:sz w:val="20"/>
          <w:szCs w:val="20"/>
        </w:rPr>
        <w:fldChar w:fldCharType="separate"/>
      </w:r>
      <w:r>
        <w:rPr>
          <w:rStyle w:val="af0"/>
          <w:rFonts w:ascii="Times New Roman" w:hAnsi="Times New Roman" w:cs="Times New Roman"/>
          <w:sz w:val="20"/>
          <w:szCs w:val="20"/>
        </w:rPr>
        <w:t>10.1038/ismej.2012.125</w:t>
      </w:r>
      <w:r>
        <w:rPr>
          <w:rFonts w:ascii="Times New Roman" w:hAnsi="Times New Roman" w:cs="Times New Roman" w:hint="eastAsia"/>
          <w:sz w:val="20"/>
          <w:szCs w:val="20"/>
        </w:rPr>
        <w:fldChar w:fldCharType="end"/>
      </w:r>
      <w:bookmarkEnd w:id="20"/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21"/>
    </w:p>
    <w:sectPr w:rsidR="00E579FC">
      <w:footerReference w:type="default" r:id="rId22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3E10" w14:textId="77777777" w:rsidR="00B77B75" w:rsidRDefault="00B77B75">
      <w:pPr>
        <w:rPr>
          <w:rFonts w:hint="eastAsia"/>
        </w:rPr>
      </w:pPr>
      <w:r>
        <w:separator/>
      </w:r>
    </w:p>
  </w:endnote>
  <w:endnote w:type="continuationSeparator" w:id="0">
    <w:p w14:paraId="5E4193DF" w14:textId="77777777" w:rsidR="00B77B75" w:rsidRDefault="00B77B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20377"/>
    </w:sdtPr>
    <w:sdtContent>
      <w:p w14:paraId="3330277C" w14:textId="77777777" w:rsidR="00E579FC" w:rsidRDefault="00000000">
        <w:pPr>
          <w:pStyle w:val="a7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2A336B48" w14:textId="77777777" w:rsidR="00E579FC" w:rsidRDefault="00E579FC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217812"/>
    </w:sdtPr>
    <w:sdtContent>
      <w:p w14:paraId="22B64CD6" w14:textId="77777777" w:rsidR="00E579FC" w:rsidRDefault="00000000">
        <w:pPr>
          <w:pStyle w:val="a7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33E3B070" w14:textId="77777777" w:rsidR="00E579FC" w:rsidRDefault="00E579FC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6018"/>
    </w:sdtPr>
    <w:sdtContent>
      <w:p w14:paraId="357BE95E" w14:textId="77777777" w:rsidR="00E579FC" w:rsidRDefault="00000000">
        <w:pPr>
          <w:pStyle w:val="a7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32B1D039" w14:textId="77777777" w:rsidR="00E579FC" w:rsidRDefault="00E579FC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03F7" w14:textId="77777777" w:rsidR="00B77B75" w:rsidRDefault="00B77B75">
      <w:pPr>
        <w:rPr>
          <w:rFonts w:hint="eastAsia"/>
        </w:rPr>
      </w:pPr>
      <w:r>
        <w:separator/>
      </w:r>
    </w:p>
  </w:footnote>
  <w:footnote w:type="continuationSeparator" w:id="0">
    <w:p w14:paraId="39D760F2" w14:textId="77777777" w:rsidR="00B77B75" w:rsidRDefault="00B77B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6172"/>
    <w:multiLevelType w:val="multilevel"/>
    <w:tmpl w:val="2DA56172"/>
    <w:lvl w:ilvl="0">
      <w:start w:val="1"/>
      <w:numFmt w:val="decimal"/>
      <w:lvlText w:val="[%1]"/>
      <w:lvlJc w:val="left"/>
      <w:pPr>
        <w:ind w:left="440" w:hanging="44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22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5OTExNDIzYWZmYTM4ZDIyZDYzZTNmODFlYjc1ZGUifQ=="/>
  </w:docVars>
  <w:rsids>
    <w:rsidRoot w:val="003810FC"/>
    <w:rsid w:val="00014357"/>
    <w:rsid w:val="0012631E"/>
    <w:rsid w:val="00173D32"/>
    <w:rsid w:val="001D70F6"/>
    <w:rsid w:val="001F1BC6"/>
    <w:rsid w:val="001F6F54"/>
    <w:rsid w:val="002120B7"/>
    <w:rsid w:val="00247F4D"/>
    <w:rsid w:val="002A2C37"/>
    <w:rsid w:val="002B2158"/>
    <w:rsid w:val="002F5F75"/>
    <w:rsid w:val="003469F7"/>
    <w:rsid w:val="003810FC"/>
    <w:rsid w:val="003D3602"/>
    <w:rsid w:val="003E657C"/>
    <w:rsid w:val="004158AC"/>
    <w:rsid w:val="004308BD"/>
    <w:rsid w:val="004428BA"/>
    <w:rsid w:val="004624ED"/>
    <w:rsid w:val="0048646D"/>
    <w:rsid w:val="00493674"/>
    <w:rsid w:val="004E217B"/>
    <w:rsid w:val="00533586"/>
    <w:rsid w:val="00577429"/>
    <w:rsid w:val="005802F0"/>
    <w:rsid w:val="005B6DB6"/>
    <w:rsid w:val="007510E5"/>
    <w:rsid w:val="007D375A"/>
    <w:rsid w:val="00826B9D"/>
    <w:rsid w:val="00845A52"/>
    <w:rsid w:val="009F07B7"/>
    <w:rsid w:val="00A04A9F"/>
    <w:rsid w:val="00B150E1"/>
    <w:rsid w:val="00B77B75"/>
    <w:rsid w:val="00BC2858"/>
    <w:rsid w:val="00C0013C"/>
    <w:rsid w:val="00D43416"/>
    <w:rsid w:val="00DE602F"/>
    <w:rsid w:val="00E579FC"/>
    <w:rsid w:val="00E8302C"/>
    <w:rsid w:val="00EA0D80"/>
    <w:rsid w:val="00EE2093"/>
    <w:rsid w:val="00F01340"/>
    <w:rsid w:val="00F53EF6"/>
    <w:rsid w:val="00F809F5"/>
    <w:rsid w:val="00FD24F3"/>
    <w:rsid w:val="01B418B1"/>
    <w:rsid w:val="038C272C"/>
    <w:rsid w:val="04407C82"/>
    <w:rsid w:val="05453A15"/>
    <w:rsid w:val="05AF1169"/>
    <w:rsid w:val="05F03029"/>
    <w:rsid w:val="07F024C1"/>
    <w:rsid w:val="082454CD"/>
    <w:rsid w:val="0A9A1D82"/>
    <w:rsid w:val="0C2A7463"/>
    <w:rsid w:val="0DC80505"/>
    <w:rsid w:val="0EB6385C"/>
    <w:rsid w:val="0F7B29A4"/>
    <w:rsid w:val="10395447"/>
    <w:rsid w:val="10764636"/>
    <w:rsid w:val="10E836B4"/>
    <w:rsid w:val="12425445"/>
    <w:rsid w:val="125274A9"/>
    <w:rsid w:val="12F67499"/>
    <w:rsid w:val="13163251"/>
    <w:rsid w:val="15674EC2"/>
    <w:rsid w:val="16490DAA"/>
    <w:rsid w:val="16A14570"/>
    <w:rsid w:val="175E3002"/>
    <w:rsid w:val="18143D4C"/>
    <w:rsid w:val="182F36C0"/>
    <w:rsid w:val="1CE46172"/>
    <w:rsid w:val="1D5E3A3C"/>
    <w:rsid w:val="1F7C63FB"/>
    <w:rsid w:val="20EE6A5D"/>
    <w:rsid w:val="21CF5A94"/>
    <w:rsid w:val="23FD170B"/>
    <w:rsid w:val="24314892"/>
    <w:rsid w:val="273B7C37"/>
    <w:rsid w:val="28EC7D47"/>
    <w:rsid w:val="298345E2"/>
    <w:rsid w:val="2A923C9D"/>
    <w:rsid w:val="2C1D0F66"/>
    <w:rsid w:val="2E3A3986"/>
    <w:rsid w:val="304863A9"/>
    <w:rsid w:val="3091764B"/>
    <w:rsid w:val="3130423F"/>
    <w:rsid w:val="32123D3F"/>
    <w:rsid w:val="3380613B"/>
    <w:rsid w:val="33CA4648"/>
    <w:rsid w:val="343D0995"/>
    <w:rsid w:val="35037C0A"/>
    <w:rsid w:val="35F47975"/>
    <w:rsid w:val="37F963E3"/>
    <w:rsid w:val="387F348C"/>
    <w:rsid w:val="39225C37"/>
    <w:rsid w:val="3A327F9A"/>
    <w:rsid w:val="3AB0279C"/>
    <w:rsid w:val="3AF224DA"/>
    <w:rsid w:val="3B300659"/>
    <w:rsid w:val="3C3B3247"/>
    <w:rsid w:val="3D6C7FE5"/>
    <w:rsid w:val="3DED61C5"/>
    <w:rsid w:val="3E7633AF"/>
    <w:rsid w:val="3E7F33BB"/>
    <w:rsid w:val="3E7F6020"/>
    <w:rsid w:val="455453EC"/>
    <w:rsid w:val="4575556F"/>
    <w:rsid w:val="47CE56CD"/>
    <w:rsid w:val="49F635FE"/>
    <w:rsid w:val="4A302B32"/>
    <w:rsid w:val="4A885073"/>
    <w:rsid w:val="4AAC47F3"/>
    <w:rsid w:val="4B8918A0"/>
    <w:rsid w:val="4B891A7D"/>
    <w:rsid w:val="4E0041E6"/>
    <w:rsid w:val="4EBF58F5"/>
    <w:rsid w:val="4EC325B1"/>
    <w:rsid w:val="4FC71A1C"/>
    <w:rsid w:val="52F21BA8"/>
    <w:rsid w:val="53B84822"/>
    <w:rsid w:val="54B35714"/>
    <w:rsid w:val="55126BF8"/>
    <w:rsid w:val="567C7BED"/>
    <w:rsid w:val="56F73D48"/>
    <w:rsid w:val="58B938D6"/>
    <w:rsid w:val="58DC7594"/>
    <w:rsid w:val="5A723D8F"/>
    <w:rsid w:val="5D5A2EBF"/>
    <w:rsid w:val="5E5A6EBC"/>
    <w:rsid w:val="5E785B4A"/>
    <w:rsid w:val="5F531FCE"/>
    <w:rsid w:val="5F8E733E"/>
    <w:rsid w:val="61082F51"/>
    <w:rsid w:val="64FC6E95"/>
    <w:rsid w:val="661F7919"/>
    <w:rsid w:val="66A65637"/>
    <w:rsid w:val="66B6356E"/>
    <w:rsid w:val="66FE708E"/>
    <w:rsid w:val="68064081"/>
    <w:rsid w:val="68141F2D"/>
    <w:rsid w:val="68183DB4"/>
    <w:rsid w:val="69367FEF"/>
    <w:rsid w:val="6A2C2A64"/>
    <w:rsid w:val="6AE3355E"/>
    <w:rsid w:val="6C113CE2"/>
    <w:rsid w:val="6DD54580"/>
    <w:rsid w:val="6DDE795D"/>
    <w:rsid w:val="6F6565F4"/>
    <w:rsid w:val="6F6E6FBD"/>
    <w:rsid w:val="6FC52A74"/>
    <w:rsid w:val="71973F9C"/>
    <w:rsid w:val="71FD0DAD"/>
    <w:rsid w:val="720810B3"/>
    <w:rsid w:val="739535A8"/>
    <w:rsid w:val="75033304"/>
    <w:rsid w:val="75736755"/>
    <w:rsid w:val="7626331F"/>
    <w:rsid w:val="76D548B8"/>
    <w:rsid w:val="76DD56C1"/>
    <w:rsid w:val="76DF048F"/>
    <w:rsid w:val="77453AC6"/>
    <w:rsid w:val="78894C1F"/>
    <w:rsid w:val="78AF02CF"/>
    <w:rsid w:val="78EA70A7"/>
    <w:rsid w:val="794E6092"/>
    <w:rsid w:val="799351FE"/>
    <w:rsid w:val="7A2F78D2"/>
    <w:rsid w:val="7AAD79C2"/>
    <w:rsid w:val="7C357243"/>
    <w:rsid w:val="7C5331EF"/>
    <w:rsid w:val="7C573FB1"/>
    <w:rsid w:val="7DEF2F08"/>
    <w:rsid w:val="FEEFD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FE6690E-D09E-4509-8D2A-9D77DC0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f">
    <w:name w:val="line number"/>
    <w:basedOn w:val="a0"/>
    <w:autoRedefine/>
    <w:uiPriority w:val="99"/>
    <w:semiHidden/>
    <w:unhideWhenUsed/>
    <w:qFormat/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等线" w:eastAsia="等线" w:hAnsi="等线" w:cs="宋体"/>
      <w:b/>
      <w:bCs/>
      <w:kern w:val="2"/>
      <w:sz w:val="21"/>
      <w:szCs w:val="22"/>
    </w:rPr>
  </w:style>
  <w:style w:type="paragraph" w:styleId="af3">
    <w:name w:val="Revision"/>
    <w:hidden/>
    <w:uiPriority w:val="99"/>
    <w:unhideWhenUsed/>
    <w:rsid w:val="00577429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5194/soil-2-601-2016" TargetMode="External"/><Relationship Id="rId18" Type="http://schemas.openxmlformats.org/officeDocument/2006/relationships/hyperlink" Target="https://doi.org/10.1128/AEM.66.4.1564-1571.2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28/AEM.00231-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38/ngeo252" TargetMode="External"/><Relationship Id="rId17" Type="http://schemas.openxmlformats.org/officeDocument/2006/relationships/hyperlink" Target="https://doi.org/10.1128/AEM.63.12.4704-4712.19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8/ismej.2013.160" TargetMode="External"/><Relationship Id="rId20" Type="http://schemas.openxmlformats.org/officeDocument/2006/relationships/hyperlink" Target="https://doi.org/10.1093/femsec/fiu0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geoderma.2019.1139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462-2920.2008.01783.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16/j.jenvman.2021.112379" TargetMode="External"/><Relationship Id="rId19" Type="http://schemas.openxmlformats.org/officeDocument/2006/relationships/hyperlink" Target="https://doi.org/10.1016/j.femsec.2004.04.01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038/nature04983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1F45-8149-41BA-9BB7-A3F2C0CE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1895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丽萍 詹</dc:creator>
  <cp:lastModifiedBy>紫薇 邓</cp:lastModifiedBy>
  <cp:revision>3</cp:revision>
  <dcterms:created xsi:type="dcterms:W3CDTF">2026-04-24T12:50:00Z</dcterms:created>
  <dcterms:modified xsi:type="dcterms:W3CDTF">2026-04-24T12:50:00Z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DBD3582408184CF5A84182A8F72445A4_13</vt:lpwstr>
  </property>
  <property fmtid="{D5CDD505-2E9C-101B-9397-08002B2CF9AE}" pid="4" name="KSOTemplateDocerSaveRecord">
    <vt:lpwstr>eyJoZGlkIjoiNDg2NmVlNjgwOWNhODUwZTFmOGE5ZmViN2FlZjRiY2IiLCJ1c2VySWQiOiI0MDk5MzAyOTYifQ==</vt:lpwstr>
  </property>
</Properties>
</file>