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FDC" w:rsidRDefault="0065110E">
      <w:pPr>
        <w:pStyle w:val="Paragraph"/>
        <w:spacing w:before="0" w:line="23" w:lineRule="atLeast"/>
        <w:ind w:firstLine="0"/>
        <w:jc w:val="both"/>
        <w:rPr>
          <w:b/>
        </w:rPr>
      </w:pPr>
      <w:r>
        <w:rPr>
          <w:b/>
        </w:rPr>
        <w:t>Electronic supplementary information</w:t>
      </w:r>
    </w:p>
    <w:p w:rsidR="007B5FDC" w:rsidRDefault="0065110E">
      <w:pPr>
        <w:pStyle w:val="Paragraph"/>
        <w:spacing w:before="0" w:line="23" w:lineRule="atLeast"/>
        <w:ind w:firstLine="0"/>
        <w:jc w:val="both"/>
        <w:rPr>
          <w:b/>
        </w:rPr>
      </w:pPr>
      <w:r>
        <w:rPr>
          <w:b/>
          <w:bCs/>
        </w:rPr>
        <w:t xml:space="preserve">Supplementary </w:t>
      </w:r>
      <w:r>
        <w:rPr>
          <w:rFonts w:eastAsia="宋体"/>
          <w:b/>
          <w:bCs/>
          <w:lang w:eastAsia="zh-CN"/>
        </w:rPr>
        <w:t>Figures</w:t>
      </w:r>
    </w:p>
    <w:p w:rsidR="007B5FDC" w:rsidRDefault="0065110E">
      <w:pPr>
        <w:pStyle w:val="Paragraph"/>
        <w:spacing w:before="0" w:line="23" w:lineRule="atLeast"/>
        <w:ind w:firstLine="0"/>
        <w:jc w:val="both"/>
        <w:rPr>
          <w:rFonts w:eastAsia="宋体"/>
          <w:b/>
          <w:bCs/>
          <w:lang w:eastAsia="zh-CN"/>
        </w:rPr>
      </w:pPr>
      <w:r>
        <w:rPr>
          <w:rFonts w:eastAsia="宋体"/>
          <w:b/>
          <w:bCs/>
          <w:noProof/>
          <w:lang w:eastAsia="zh-CN"/>
        </w:rPr>
        <w:drawing>
          <wp:inline distT="0" distB="0" distL="114300" distR="114300">
            <wp:extent cx="5997575" cy="6018530"/>
            <wp:effectExtent l="0" t="0" r="9525" b="1270"/>
            <wp:docPr id="7" name="图片 7" descr="Supplementary Fig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Supplementary Figure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97575" cy="6018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5FDC" w:rsidRDefault="0065110E">
      <w:pPr>
        <w:pStyle w:val="Paragraph"/>
        <w:spacing w:before="0" w:line="23" w:lineRule="atLeast"/>
        <w:ind w:firstLine="0"/>
        <w:jc w:val="both"/>
        <w:rPr>
          <w:b/>
          <w:bCs/>
        </w:rPr>
      </w:pPr>
      <w:proofErr w:type="gramStart"/>
      <w:r>
        <w:rPr>
          <w:rFonts w:eastAsia="宋体" w:hint="eastAsia"/>
          <w:b/>
          <w:bCs/>
          <w:lang w:eastAsia="zh-CN"/>
        </w:rPr>
        <w:t>Supplemental Fig.</w:t>
      </w:r>
      <w:proofErr w:type="gramEnd"/>
      <w:r>
        <w:rPr>
          <w:rFonts w:eastAsia="宋体" w:hint="eastAsia"/>
          <w:b/>
          <w:bCs/>
          <w:lang w:eastAsia="zh-CN"/>
        </w:rPr>
        <w:t xml:space="preserve"> S</w:t>
      </w:r>
      <w:r>
        <w:rPr>
          <w:b/>
          <w:bCs/>
        </w:rPr>
        <w:t xml:space="preserve">1 </w:t>
      </w:r>
      <w:proofErr w:type="gramStart"/>
      <w:r>
        <w:rPr>
          <w:b/>
          <w:bCs/>
        </w:rPr>
        <w:t>The</w:t>
      </w:r>
      <w:proofErr w:type="gramEnd"/>
      <w:r>
        <w:rPr>
          <w:b/>
          <w:bCs/>
        </w:rPr>
        <w:t xml:space="preserve"> KEGG enrichment results of genes differentially expressed under the treatment of Ag+. </w:t>
      </w:r>
    </w:p>
    <w:p w:rsidR="007B5FDC" w:rsidRDefault="0065110E">
      <w:pPr>
        <w:pStyle w:val="Paragraph"/>
        <w:spacing w:before="0" w:line="23" w:lineRule="atLeast"/>
        <w:ind w:firstLine="0"/>
        <w:jc w:val="both"/>
      </w:pPr>
      <w:r>
        <w:t xml:space="preserve">Terms associated with secondary metabolites and </w:t>
      </w:r>
      <w:proofErr w:type="spellStart"/>
      <w:r>
        <w:t>terpenoid</w:t>
      </w:r>
      <w:proofErr w:type="spellEnd"/>
      <w:r>
        <w:t xml:space="preserve"> biosynthesis </w:t>
      </w:r>
      <w:proofErr w:type="gramStart"/>
      <w:r>
        <w:t>are</w:t>
      </w:r>
      <w:proofErr w:type="gramEnd"/>
      <w:r>
        <w:t xml:space="preserve"> labeled</w:t>
      </w:r>
      <w:r>
        <w:t xml:space="preserve"> in red.</w:t>
      </w:r>
    </w:p>
    <w:p w:rsidR="007B5FDC" w:rsidRDefault="007B5FDC">
      <w:pPr>
        <w:pStyle w:val="Paragraph"/>
        <w:spacing w:before="0" w:line="23" w:lineRule="atLeast"/>
        <w:ind w:left="720" w:firstLine="0"/>
        <w:jc w:val="both"/>
      </w:pPr>
      <w:bookmarkStart w:id="0" w:name="_GoBack"/>
      <w:bookmarkEnd w:id="0"/>
    </w:p>
    <w:sectPr w:rsidR="007B5F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JlZWZhZDlhMDgxOTZiYjI0ZGY2MjJlZmUyZTAyODkifQ=="/>
  </w:docVars>
  <w:rsids>
    <w:rsidRoot w:val="163D10D1"/>
    <w:rsid w:val="0065110E"/>
    <w:rsid w:val="007B5FDC"/>
    <w:rsid w:val="163D1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qFormat/>
    <w:pPr>
      <w:widowControl/>
      <w:spacing w:before="120"/>
      <w:ind w:firstLine="720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en-US"/>
    </w:rPr>
  </w:style>
  <w:style w:type="paragraph" w:styleId="a3">
    <w:name w:val="Balloon Text"/>
    <w:basedOn w:val="a"/>
    <w:link w:val="Char"/>
    <w:rsid w:val="0065110E"/>
    <w:rPr>
      <w:sz w:val="18"/>
      <w:szCs w:val="18"/>
    </w:rPr>
  </w:style>
  <w:style w:type="character" w:customStyle="1" w:styleId="Char">
    <w:name w:val="批注框文本 Char"/>
    <w:basedOn w:val="a0"/>
    <w:link w:val="a3"/>
    <w:rsid w:val="0065110E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qFormat/>
    <w:pPr>
      <w:widowControl/>
      <w:spacing w:before="120"/>
      <w:ind w:firstLine="720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en-US"/>
    </w:rPr>
  </w:style>
  <w:style w:type="paragraph" w:styleId="a3">
    <w:name w:val="Balloon Text"/>
    <w:basedOn w:val="a"/>
    <w:link w:val="Char"/>
    <w:rsid w:val="0065110E"/>
    <w:rPr>
      <w:sz w:val="18"/>
      <w:szCs w:val="18"/>
    </w:rPr>
  </w:style>
  <w:style w:type="character" w:customStyle="1" w:styleId="Char">
    <w:name w:val="批注框文本 Char"/>
    <w:basedOn w:val="a0"/>
    <w:link w:val="a3"/>
    <w:rsid w:val="0065110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</Words>
  <Characters>226</Characters>
  <Application>Microsoft Office Word</Application>
  <DocSecurity>0</DocSecurity>
  <Lines>1</Lines>
  <Paragraphs>1</Paragraphs>
  <ScaleCrop>false</ScaleCrop>
  <Company>Home</Company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程颖</dc:creator>
  <cp:lastModifiedBy>China</cp:lastModifiedBy>
  <cp:revision>2</cp:revision>
  <dcterms:created xsi:type="dcterms:W3CDTF">2023-04-23T12:23:00Z</dcterms:created>
  <dcterms:modified xsi:type="dcterms:W3CDTF">2023-04-26T00:50:00Z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81D083B8A259464AA7B1632392671C77_11</vt:lpwstr>
  </property>
</Properties>
</file>