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44DD8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val="en-US" w:eastAsia="zh-CN" w:bidi="ar-SA"/>
          <w14:ligatures w14:val="none"/>
        </w:rPr>
        <w:t>Construction of a Maximum-Likelihood Phylogenetic Tree from the Top BLASTP Hits</w:t>
      </w:r>
    </w:p>
    <w:p w14:paraId="504BC2F2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Following BLASTP analysis, the “Build a Tree with Top N Hits” function was used to construct a maximum-likelihood phylogenetic tree. The number of hits included in the analysis (N) was specified by the user, with a default value of 10. BLASTP hits were deduplicated according to subject ID by retaining the first occurrence of each unique hit, and the top N unique hits were then selected according to their order in the current result table. Full-length protein sequences corresponding to the selected hits, rather than the aligned high-scoring segment pair (HSP) fragments, were retrieved from the BLAST protein database and combined with the query protein sequence in a single FASTA file. Protein sequences were aligned using MUSCLE5 (v5.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3</w:t>
      </w:r>
      <w:r>
        <w:rPr>
          <w:rFonts w:hint="default" w:ascii="Times New Roman" w:hAnsi="Times New Roman" w:cs="Times New Roman"/>
          <w:sz w:val="22"/>
          <w:szCs w:val="22"/>
        </w:rPr>
        <w:t>) under default settings, with MUSCLE (v3.8.31) used as a fallback if MUSCLE5 failed [1,2]. Poorly aligned columns were removed using trimAl with the parameters -fasta, -automated1, and -keepheader, while all other parameters were left at default settings [3]. A maximum-likelihood phylogenetic tree was inferred using IQ-TREE with the parameters -m MFP, -redo, and -nt 2, while all other parameters were left at default settings [4,5]. When four or more sequences were included, branch support was evaluated using 1,000 ultrafast bootstrap replicates with nearest-neighbor interchange optimization (-bb 1000 and -bnni) [6]. The resulting tree was rooted using the minimal ancestor deviation (MAD) method when possible and displayed with the query sequence highlighted [7].</w:t>
      </w:r>
    </w:p>
    <w:p w14:paraId="6646BBF2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</w:p>
    <w:p w14:paraId="4FEEADB9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val="en-US" w:eastAsia="zh-CN" w:bidi="ar-SA"/>
          <w14:ligatures w14:val="none"/>
        </w:rPr>
        <w:t>References</w:t>
      </w:r>
    </w:p>
    <w:p w14:paraId="7B89B65E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[1] Edgar RC. 2022. Muscle5: high-accuracy alignment ensembles enable unbiased assessments of sequence homology and phylogeny.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Nature Communications</w:t>
      </w:r>
      <w:r>
        <w:rPr>
          <w:rFonts w:hint="default" w:ascii="Times New Roman" w:hAnsi="Times New Roman" w:cs="Times New Roman"/>
          <w:sz w:val="22"/>
          <w:szCs w:val="22"/>
        </w:rPr>
        <w:t xml:space="preserve"> 13:6968.</w:t>
      </w:r>
    </w:p>
    <w:p w14:paraId="3D16EAA6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https://doi.org/10.1038/s41467-022-34630-w</w:t>
      </w:r>
    </w:p>
    <w:p w14:paraId="4BA6EEAA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[2] Edgar RC. 2004. MUSCLE: multiple sequence alignment with high accuracy and high throughput.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Nucleic Acids Research</w:t>
      </w:r>
      <w:r>
        <w:rPr>
          <w:rFonts w:hint="default" w:ascii="Times New Roman" w:hAnsi="Times New Roman" w:cs="Times New Roman"/>
          <w:sz w:val="22"/>
          <w:szCs w:val="22"/>
        </w:rPr>
        <w:t xml:space="preserve"> 32:1792–1797.</w:t>
      </w:r>
    </w:p>
    <w:p w14:paraId="4EB270CD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https://doi.org/10.1093/nar/gkh340</w:t>
      </w:r>
    </w:p>
    <w:p w14:paraId="7CAF38BF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[3] Capella-Gutiérrez S, Silla-Martínez JM, and Gabaldón T. 2009. trimAl: a tool for automated alignment trimming in large-scale phylogenetic analyses.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Bioinformatics</w:t>
      </w:r>
      <w:r>
        <w:rPr>
          <w:rFonts w:hint="default" w:ascii="Times New Roman" w:hAnsi="Times New Roman" w:cs="Times New Roman"/>
          <w:sz w:val="22"/>
          <w:szCs w:val="22"/>
        </w:rPr>
        <w:t xml:space="preserve"> 25:1972–1973.</w:t>
      </w:r>
    </w:p>
    <w:p w14:paraId="269FE2E6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https://doi.org/10.1093/bioinformatics/btp348</w:t>
      </w:r>
    </w:p>
    <w:p w14:paraId="22B5DB49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[4] Nguyen LT, Schmidt HA, von Haeseler A, and Minh BQ. 2015. IQ-TREE: a fast and effective stochastic algorithm for estimating maximum-likelihood phylogenies.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Molecular Biology and Evolution</w:t>
      </w:r>
      <w:r>
        <w:rPr>
          <w:rFonts w:hint="default" w:ascii="Times New Roman" w:hAnsi="Times New Roman" w:cs="Times New Roman"/>
          <w:sz w:val="22"/>
          <w:szCs w:val="22"/>
        </w:rPr>
        <w:t xml:space="preserve"> 32:268–274.</w:t>
      </w:r>
    </w:p>
    <w:p w14:paraId="6BEA5771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https://doi.org/10.1093/molbev/msu300</w:t>
      </w:r>
    </w:p>
    <w:p w14:paraId="0C3EEE1B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[5] Kalyaanamoorthy S, Minh BQ, Wong TKF, von Haeseler A, and Jermiin LS. 2017. ModelFinder: fast model selection for accurate phylogenetic estimates.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Nature Methods</w:t>
      </w:r>
      <w:r>
        <w:rPr>
          <w:rFonts w:hint="default" w:ascii="Times New Roman" w:hAnsi="Times New Roman" w:cs="Times New Roman"/>
          <w:sz w:val="22"/>
          <w:szCs w:val="22"/>
        </w:rPr>
        <w:t xml:space="preserve"> 14:587–589.</w:t>
      </w:r>
    </w:p>
    <w:p w14:paraId="40E9C8A0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https://doi.org/10.1038/nmeth.4285</w:t>
      </w:r>
    </w:p>
    <w:p w14:paraId="5EE55E54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[6] Hoang DT, Chernomor O, von Haeseler A, Minh BQ, and Vinh LS. 2018. UFBoot2: improving the ultrafast bootstrap approximation.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Molecular Biology and Evolution</w:t>
      </w:r>
      <w:r>
        <w:rPr>
          <w:rFonts w:hint="default" w:ascii="Times New Roman" w:hAnsi="Times New Roman" w:cs="Times New Roman"/>
          <w:sz w:val="22"/>
          <w:szCs w:val="22"/>
        </w:rPr>
        <w:t xml:space="preserve"> 35:518–522.</w:t>
      </w:r>
    </w:p>
    <w:p w14:paraId="04C3668C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https://doi.org/10.1093/molbev/msx281</w:t>
      </w:r>
    </w:p>
    <w:p w14:paraId="5C59CBE2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[7] Tria FDK, Landan G, and Dagan T. 2017. Phylogenetic rooting using minimal ancestor deviation. </w:t>
      </w:r>
      <w:r>
        <w:rPr>
          <w:rFonts w:hint="default" w:ascii="Times New Roman" w:hAnsi="Times New Roman" w:cs="Times New Roman"/>
          <w:b w:val="0"/>
          <w:bCs w:val="0"/>
          <w:i/>
          <w:iCs/>
          <w:sz w:val="22"/>
          <w:szCs w:val="22"/>
        </w:rPr>
        <w:t>Nature Ecology &amp; Evolution</w:t>
      </w:r>
      <w:r>
        <w:rPr>
          <w:rFonts w:hint="default" w:ascii="Times New Roman" w:hAnsi="Times New Roman" w:cs="Times New Roman"/>
          <w:sz w:val="22"/>
          <w:szCs w:val="22"/>
        </w:rPr>
        <w:t xml:space="preserve"> 1:0193.</w:t>
      </w:r>
    </w:p>
    <w:p w14:paraId="3C0765BA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https://doi.org/10.1038/s41559-017-0193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F3D24"/>
    <w:rsid w:val="070312E9"/>
    <w:rsid w:val="072D2DE1"/>
    <w:rsid w:val="07F14ED8"/>
    <w:rsid w:val="0C465358"/>
    <w:rsid w:val="0CAD0AD3"/>
    <w:rsid w:val="126807A8"/>
    <w:rsid w:val="17C61EE4"/>
    <w:rsid w:val="19C92B69"/>
    <w:rsid w:val="1E1C7453"/>
    <w:rsid w:val="2DB80F46"/>
    <w:rsid w:val="362F1FC2"/>
    <w:rsid w:val="4FCE2600"/>
    <w:rsid w:val="51B9766F"/>
    <w:rsid w:val="5A9F65E5"/>
    <w:rsid w:val="5E104167"/>
    <w:rsid w:val="60BC0B6F"/>
    <w:rsid w:val="61546F28"/>
    <w:rsid w:val="68430E0B"/>
    <w:rsid w:val="696F5C06"/>
    <w:rsid w:val="6B6F63E1"/>
    <w:rsid w:val="6E41423D"/>
    <w:rsid w:val="70957ADB"/>
    <w:rsid w:val="7BF8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1"/>
    <w:basedOn w:val="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kern w:val="0"/>
      <w:sz w:val="21"/>
      <w:szCs w:val="21"/>
      <w:lang w:val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640</Words>
  <Characters>4182</Characters>
  <Lines>0</Lines>
  <Paragraphs>0</Paragraphs>
  <TotalTime>34</TotalTime>
  <ScaleCrop>false</ScaleCrop>
  <LinksUpToDate>false</LinksUpToDate>
  <CharactersWithSpaces>4794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2026-08-14T07:56:00Z</dcterms:created>
  <dc:creator>MSI-NB</dc:creator>
  <cp:lastModifiedBy>王</cp:lastModifiedBy>
  <dcterms:modified xsi:type="dcterms:W3CDTF">2026-08-17T12:44:48Z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eyJoZGlkIjoiYzE0YTlhMGY0N2MyMjJiODYwZTM5N2FkODM4MjcxMTkiLCJ1c2VySWQiOiI1NDkxMjIyMjcifQ==</vt:lpwstr>
  </property>
  <property fmtid="{D5CDD505-2E9C-101B-9397-08002B2CF9AE}" pid="4" name="ICV">
    <vt:lpwstr>EC13FB41792244AFB944F51D4F7D09C3_12</vt:lpwstr>
  </property>
</Properties>
</file>