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AD06" w14:textId="1AD9509F" w:rsidR="00EF35D3" w:rsidRDefault="0087044B" w:rsidP="00743CDD">
      <w:pPr>
        <w:tabs>
          <w:tab w:val="left" w:pos="2313"/>
        </w:tabs>
        <w:rPr>
          <w:rFonts w:ascii="Times New Roman" w:hAnsi="Times New Roman" w:cs="Times New Roman"/>
          <w:b/>
          <w:bCs/>
          <w:sz w:val="24"/>
          <w:szCs w:val="24"/>
          <w:lang w:val="en-US"/>
        </w:rPr>
      </w:pPr>
      <w:r w:rsidRPr="00B11F4F">
        <w:rPr>
          <w:rFonts w:ascii="Times New Roman" w:hAnsi="Times New Roman" w:cs="Times New Roman"/>
          <w:b/>
          <w:bCs/>
          <w:sz w:val="24"/>
          <w:szCs w:val="24"/>
          <w:lang w:val="en-US"/>
        </w:rPr>
        <w:t xml:space="preserve">Supplementary </w:t>
      </w:r>
      <w:r w:rsidR="006D3D71" w:rsidRPr="00B11F4F">
        <w:rPr>
          <w:rFonts w:ascii="Times New Roman" w:hAnsi="Times New Roman" w:cs="Times New Roman"/>
          <w:b/>
          <w:bCs/>
          <w:sz w:val="24"/>
          <w:szCs w:val="24"/>
          <w:lang w:val="en-US"/>
        </w:rPr>
        <w:t xml:space="preserve">Table </w:t>
      </w:r>
      <w:r w:rsidR="00B11F4F" w:rsidRPr="00B11F4F">
        <w:rPr>
          <w:rFonts w:ascii="Times New Roman" w:hAnsi="Times New Roman" w:cs="Times New Roman"/>
          <w:b/>
          <w:bCs/>
          <w:sz w:val="24"/>
          <w:szCs w:val="24"/>
          <w:lang w:val="en-US"/>
        </w:rPr>
        <w:t>7</w:t>
      </w:r>
      <w:r w:rsidR="00F805B9" w:rsidRPr="00B11F4F">
        <w:rPr>
          <w:rFonts w:ascii="Times New Roman" w:hAnsi="Times New Roman" w:cs="Times New Roman"/>
          <w:b/>
          <w:bCs/>
          <w:sz w:val="24"/>
          <w:szCs w:val="24"/>
          <w:lang w:val="en-US"/>
        </w:rPr>
        <w:t>.</w:t>
      </w:r>
      <w:r w:rsidR="00951900">
        <w:rPr>
          <w:rFonts w:ascii="Times New Roman" w:hAnsi="Times New Roman" w:cs="Times New Roman"/>
          <w:b/>
          <w:bCs/>
          <w:sz w:val="24"/>
          <w:szCs w:val="24"/>
          <w:lang w:val="en-US"/>
        </w:rPr>
        <w:t xml:space="preserve"> </w:t>
      </w:r>
      <w:r w:rsidR="00951900" w:rsidRPr="00951900">
        <w:rPr>
          <w:rFonts w:ascii="Times New Roman" w:hAnsi="Times New Roman" w:cs="Times New Roman"/>
          <w:sz w:val="24"/>
          <w:szCs w:val="24"/>
          <w:lang w:val="en-US"/>
        </w:rPr>
        <w:t>Summary of genetic linkage maps of apricot derived from F1 populations.</w:t>
      </w:r>
    </w:p>
    <w:p w14:paraId="62E38867" w14:textId="77777777" w:rsidR="00743CDD" w:rsidRPr="00743CDD" w:rsidRDefault="00743CDD" w:rsidP="00743CDD">
      <w:pPr>
        <w:tabs>
          <w:tab w:val="left" w:pos="2313"/>
        </w:tabs>
        <w:rPr>
          <w:rFonts w:ascii="Times New Roman" w:hAnsi="Times New Roman" w:cs="Times New Roman"/>
          <w:b/>
          <w:bCs/>
          <w:sz w:val="24"/>
          <w:szCs w:val="24"/>
          <w:lang w:val="en-US"/>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835"/>
        <w:gridCol w:w="2410"/>
        <w:gridCol w:w="1275"/>
        <w:gridCol w:w="1701"/>
        <w:gridCol w:w="3119"/>
      </w:tblGrid>
      <w:tr w:rsidR="00EF35D3" w:rsidRPr="00E0678C" w14:paraId="3A48049D" w14:textId="77777777" w:rsidTr="00863DB9">
        <w:tc>
          <w:tcPr>
            <w:tcW w:w="3119" w:type="dxa"/>
            <w:tcBorders>
              <w:top w:val="single" w:sz="18" w:space="0" w:color="auto"/>
              <w:bottom w:val="thinThickSmallGap" w:sz="18" w:space="0" w:color="auto"/>
            </w:tcBorders>
            <w:vAlign w:val="center"/>
          </w:tcPr>
          <w:p w14:paraId="73FAA262" w14:textId="77777777" w:rsidR="00EF35D3" w:rsidRPr="00E0678C" w:rsidRDefault="00EF35D3" w:rsidP="001F5812">
            <w:pPr>
              <w:tabs>
                <w:tab w:val="left" w:pos="3360"/>
              </w:tabs>
              <w:spacing w:after="120"/>
              <w:jc w:val="center"/>
              <w:rPr>
                <w:rFonts w:ascii="Times New Roman" w:hAnsi="Times New Roman" w:cs="Times New Roman"/>
                <w:b/>
                <w:bCs/>
                <w:sz w:val="24"/>
                <w:szCs w:val="24"/>
              </w:rPr>
            </w:pPr>
            <w:proofErr w:type="spellStart"/>
            <w:r w:rsidRPr="00E0678C">
              <w:rPr>
                <w:rFonts w:ascii="Times New Roman" w:hAnsi="Times New Roman" w:cs="Times New Roman"/>
                <w:b/>
                <w:bCs/>
                <w:sz w:val="24"/>
                <w:szCs w:val="24"/>
              </w:rPr>
              <w:t>Population</w:t>
            </w:r>
            <w:proofErr w:type="spellEnd"/>
            <w:r w:rsidRPr="00E0678C">
              <w:rPr>
                <w:rFonts w:ascii="Times New Roman" w:hAnsi="Times New Roman" w:cs="Times New Roman"/>
                <w:b/>
                <w:bCs/>
                <w:sz w:val="24"/>
                <w:szCs w:val="24"/>
              </w:rPr>
              <w:t xml:space="preserve"> F1 (</w:t>
            </w:r>
            <w:proofErr w:type="spellStart"/>
            <w:r w:rsidRPr="00E0678C">
              <w:rPr>
                <w:rFonts w:ascii="Times New Roman" w:hAnsi="Times New Roman" w:cs="Times New Roman"/>
                <w:b/>
                <w:bCs/>
                <w:sz w:val="24"/>
                <w:szCs w:val="24"/>
              </w:rPr>
              <w:t>Size</w:t>
            </w:r>
            <w:proofErr w:type="spellEnd"/>
            <w:r w:rsidRPr="00E0678C">
              <w:rPr>
                <w:rFonts w:ascii="Times New Roman" w:hAnsi="Times New Roman" w:cs="Times New Roman"/>
                <w:b/>
                <w:bCs/>
                <w:sz w:val="24"/>
                <w:szCs w:val="24"/>
              </w:rPr>
              <w:t>)</w:t>
            </w:r>
          </w:p>
        </w:tc>
        <w:tc>
          <w:tcPr>
            <w:tcW w:w="2835" w:type="dxa"/>
            <w:tcBorders>
              <w:top w:val="single" w:sz="18" w:space="0" w:color="auto"/>
              <w:bottom w:val="thinThickSmallGap" w:sz="18" w:space="0" w:color="auto"/>
            </w:tcBorders>
            <w:vAlign w:val="center"/>
          </w:tcPr>
          <w:p w14:paraId="71347652" w14:textId="77777777" w:rsidR="00EF35D3" w:rsidRPr="00E0678C" w:rsidRDefault="00EF35D3" w:rsidP="001F5812">
            <w:pPr>
              <w:tabs>
                <w:tab w:val="left" w:pos="3360"/>
              </w:tabs>
              <w:spacing w:after="120"/>
              <w:jc w:val="center"/>
              <w:rPr>
                <w:rFonts w:ascii="Times New Roman" w:hAnsi="Times New Roman" w:cs="Times New Roman"/>
                <w:b/>
                <w:bCs/>
                <w:sz w:val="24"/>
                <w:szCs w:val="24"/>
              </w:rPr>
            </w:pPr>
            <w:proofErr w:type="spellStart"/>
            <w:r w:rsidRPr="00E0678C">
              <w:rPr>
                <w:rFonts w:ascii="Times New Roman" w:hAnsi="Times New Roman" w:cs="Times New Roman"/>
                <w:b/>
                <w:bCs/>
                <w:sz w:val="24"/>
                <w:szCs w:val="24"/>
              </w:rPr>
              <w:t>Genotyping</w:t>
            </w:r>
            <w:proofErr w:type="spellEnd"/>
            <w:r w:rsidRPr="00E0678C">
              <w:rPr>
                <w:rFonts w:ascii="Times New Roman" w:hAnsi="Times New Roman" w:cs="Times New Roman"/>
                <w:b/>
                <w:bCs/>
                <w:sz w:val="24"/>
                <w:szCs w:val="24"/>
              </w:rPr>
              <w:t xml:space="preserve"> </w:t>
            </w:r>
            <w:proofErr w:type="spellStart"/>
            <w:r w:rsidRPr="00E0678C">
              <w:rPr>
                <w:rFonts w:ascii="Times New Roman" w:hAnsi="Times New Roman" w:cs="Times New Roman"/>
                <w:b/>
                <w:bCs/>
                <w:sz w:val="24"/>
                <w:szCs w:val="24"/>
              </w:rPr>
              <w:t>technique</w:t>
            </w:r>
            <w:proofErr w:type="spellEnd"/>
          </w:p>
        </w:tc>
        <w:tc>
          <w:tcPr>
            <w:tcW w:w="2410" w:type="dxa"/>
            <w:tcBorders>
              <w:top w:val="single" w:sz="18" w:space="0" w:color="auto"/>
              <w:bottom w:val="thinThickSmallGap" w:sz="18" w:space="0" w:color="auto"/>
            </w:tcBorders>
            <w:vAlign w:val="center"/>
          </w:tcPr>
          <w:p w14:paraId="04AC1736" w14:textId="77777777" w:rsidR="00EF35D3" w:rsidRPr="00E0678C" w:rsidRDefault="00EF35D3" w:rsidP="001F5812">
            <w:pPr>
              <w:tabs>
                <w:tab w:val="left" w:pos="3360"/>
              </w:tabs>
              <w:spacing w:after="120"/>
              <w:jc w:val="center"/>
              <w:rPr>
                <w:rFonts w:ascii="Times New Roman" w:hAnsi="Times New Roman" w:cs="Times New Roman"/>
                <w:b/>
                <w:bCs/>
                <w:sz w:val="24"/>
                <w:szCs w:val="24"/>
              </w:rPr>
            </w:pPr>
            <w:proofErr w:type="spellStart"/>
            <w:r w:rsidRPr="00E0678C">
              <w:rPr>
                <w:rFonts w:ascii="Times New Roman" w:hAnsi="Times New Roman" w:cs="Times New Roman"/>
                <w:b/>
                <w:bCs/>
                <w:sz w:val="24"/>
                <w:szCs w:val="24"/>
              </w:rPr>
              <w:t>Map</w:t>
            </w:r>
            <w:proofErr w:type="spellEnd"/>
          </w:p>
        </w:tc>
        <w:tc>
          <w:tcPr>
            <w:tcW w:w="1275" w:type="dxa"/>
            <w:tcBorders>
              <w:top w:val="single" w:sz="18" w:space="0" w:color="auto"/>
              <w:bottom w:val="thinThickSmallGap" w:sz="18" w:space="0" w:color="auto"/>
            </w:tcBorders>
            <w:vAlign w:val="center"/>
          </w:tcPr>
          <w:p w14:paraId="590329FD" w14:textId="77777777" w:rsidR="00EF35D3" w:rsidRPr="00E0678C" w:rsidRDefault="00EF35D3" w:rsidP="001F5812">
            <w:pPr>
              <w:tabs>
                <w:tab w:val="left" w:pos="3360"/>
              </w:tabs>
              <w:spacing w:after="120"/>
              <w:jc w:val="center"/>
              <w:rPr>
                <w:rFonts w:ascii="Times New Roman" w:hAnsi="Times New Roman" w:cs="Times New Roman"/>
                <w:b/>
                <w:bCs/>
                <w:sz w:val="24"/>
                <w:szCs w:val="24"/>
              </w:rPr>
            </w:pPr>
            <w:proofErr w:type="spellStart"/>
            <w:r w:rsidRPr="00E0678C">
              <w:rPr>
                <w:rFonts w:ascii="Times New Roman" w:hAnsi="Times New Roman" w:cs="Times New Roman"/>
                <w:b/>
                <w:bCs/>
                <w:sz w:val="24"/>
                <w:szCs w:val="24"/>
              </w:rPr>
              <w:t>Markers</w:t>
            </w:r>
            <w:proofErr w:type="spellEnd"/>
          </w:p>
        </w:tc>
        <w:tc>
          <w:tcPr>
            <w:tcW w:w="1701" w:type="dxa"/>
            <w:tcBorders>
              <w:top w:val="single" w:sz="18" w:space="0" w:color="auto"/>
              <w:bottom w:val="thinThickSmallGap" w:sz="18" w:space="0" w:color="auto"/>
            </w:tcBorders>
            <w:vAlign w:val="center"/>
          </w:tcPr>
          <w:p w14:paraId="696EB1AA" w14:textId="77777777" w:rsidR="00EF35D3" w:rsidRPr="00E0678C" w:rsidRDefault="00EF35D3" w:rsidP="001F5812">
            <w:pPr>
              <w:tabs>
                <w:tab w:val="left" w:pos="3360"/>
              </w:tabs>
              <w:spacing w:after="120"/>
              <w:jc w:val="center"/>
              <w:rPr>
                <w:rFonts w:ascii="Times New Roman" w:hAnsi="Times New Roman" w:cs="Times New Roman"/>
                <w:b/>
                <w:bCs/>
                <w:sz w:val="24"/>
                <w:szCs w:val="24"/>
              </w:rPr>
            </w:pPr>
            <w:proofErr w:type="spellStart"/>
            <w:r w:rsidRPr="00E0678C">
              <w:rPr>
                <w:rFonts w:ascii="Times New Roman" w:hAnsi="Times New Roman" w:cs="Times New Roman"/>
                <w:b/>
                <w:bCs/>
                <w:sz w:val="24"/>
                <w:szCs w:val="24"/>
              </w:rPr>
              <w:t>Size</w:t>
            </w:r>
            <w:proofErr w:type="spellEnd"/>
            <w:r w:rsidRPr="00E0678C">
              <w:rPr>
                <w:rFonts w:ascii="Times New Roman" w:hAnsi="Times New Roman" w:cs="Times New Roman"/>
                <w:b/>
                <w:bCs/>
                <w:sz w:val="24"/>
                <w:szCs w:val="24"/>
              </w:rPr>
              <w:t xml:space="preserve"> (</w:t>
            </w:r>
            <w:proofErr w:type="spellStart"/>
            <w:r w:rsidRPr="00E0678C">
              <w:rPr>
                <w:rFonts w:ascii="Times New Roman" w:hAnsi="Times New Roman" w:cs="Times New Roman"/>
                <w:b/>
                <w:bCs/>
                <w:sz w:val="24"/>
                <w:szCs w:val="24"/>
              </w:rPr>
              <w:t>cM</w:t>
            </w:r>
            <w:proofErr w:type="spellEnd"/>
            <w:r w:rsidRPr="00E0678C">
              <w:rPr>
                <w:rFonts w:ascii="Times New Roman" w:hAnsi="Times New Roman" w:cs="Times New Roman"/>
                <w:b/>
                <w:bCs/>
                <w:sz w:val="24"/>
                <w:szCs w:val="24"/>
              </w:rPr>
              <w:t>)</w:t>
            </w:r>
          </w:p>
        </w:tc>
        <w:tc>
          <w:tcPr>
            <w:tcW w:w="3119" w:type="dxa"/>
            <w:tcBorders>
              <w:top w:val="single" w:sz="18" w:space="0" w:color="auto"/>
              <w:bottom w:val="thinThickSmallGap" w:sz="18" w:space="0" w:color="auto"/>
            </w:tcBorders>
            <w:vAlign w:val="center"/>
          </w:tcPr>
          <w:p w14:paraId="56A2B008" w14:textId="77777777" w:rsidR="00EF35D3" w:rsidRPr="00E0678C" w:rsidRDefault="00EF35D3" w:rsidP="001F5812">
            <w:pPr>
              <w:tabs>
                <w:tab w:val="left" w:pos="3360"/>
              </w:tabs>
              <w:spacing w:after="120"/>
              <w:jc w:val="center"/>
              <w:rPr>
                <w:rFonts w:ascii="Times New Roman" w:hAnsi="Times New Roman" w:cs="Times New Roman"/>
                <w:b/>
                <w:bCs/>
                <w:sz w:val="24"/>
                <w:szCs w:val="24"/>
              </w:rPr>
            </w:pPr>
            <w:r w:rsidRPr="00E0678C">
              <w:rPr>
                <w:rFonts w:ascii="Times New Roman" w:hAnsi="Times New Roman" w:cs="Times New Roman"/>
                <w:b/>
                <w:bCs/>
                <w:sz w:val="24"/>
                <w:szCs w:val="24"/>
              </w:rPr>
              <w:t>Reference</w:t>
            </w:r>
          </w:p>
        </w:tc>
      </w:tr>
      <w:tr w:rsidR="00EF35D3" w:rsidRPr="006A0DBD" w14:paraId="7A2B77F7" w14:textId="77777777" w:rsidTr="00863DB9">
        <w:tc>
          <w:tcPr>
            <w:tcW w:w="3119" w:type="dxa"/>
            <w:tcBorders>
              <w:top w:val="thinThickSmallGap" w:sz="18" w:space="0" w:color="auto"/>
              <w:bottom w:val="dotted" w:sz="4" w:space="0" w:color="auto"/>
            </w:tcBorders>
            <w:vAlign w:val="center"/>
          </w:tcPr>
          <w:p w14:paraId="77E5CF7A"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4655705C"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Goldrich</w:t>
            </w:r>
            <w:proofErr w:type="spellEnd"/>
          </w:p>
          <w:p w14:paraId="56C448C5"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4328951E" w14:textId="579EDE8A" w:rsidR="00EF35D3" w:rsidRPr="00E0678C" w:rsidRDefault="007D0E22" w:rsidP="001F5812">
            <w:pPr>
              <w:tabs>
                <w:tab w:val="left" w:pos="3360"/>
              </w:tabs>
              <w:spacing w:after="120" w:line="192"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Currot</w:t>
            </w:r>
            <w:proofErr w:type="spellEnd"/>
          </w:p>
          <w:p w14:paraId="06ED7ACA"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(81)</w:t>
            </w:r>
          </w:p>
        </w:tc>
        <w:tc>
          <w:tcPr>
            <w:tcW w:w="2835" w:type="dxa"/>
            <w:tcBorders>
              <w:top w:val="thinThickSmallGap" w:sz="18" w:space="0" w:color="auto"/>
              <w:bottom w:val="dotted" w:sz="4" w:space="0" w:color="auto"/>
            </w:tcBorders>
            <w:vAlign w:val="center"/>
          </w:tcPr>
          <w:p w14:paraId="5F8C5785"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AFLP, RAPD, RFLP, and SSR</w:t>
            </w:r>
          </w:p>
        </w:tc>
        <w:tc>
          <w:tcPr>
            <w:tcW w:w="2410" w:type="dxa"/>
            <w:tcBorders>
              <w:top w:val="thinThickSmallGap" w:sz="18" w:space="0" w:color="auto"/>
              <w:bottom w:val="dotted" w:sz="4" w:space="0" w:color="auto"/>
            </w:tcBorders>
            <w:vAlign w:val="center"/>
          </w:tcPr>
          <w:p w14:paraId="260675BD" w14:textId="77777777" w:rsidR="00EF35D3" w:rsidRPr="00E0678C" w:rsidRDefault="00EF35D3" w:rsidP="001F5812">
            <w:pPr>
              <w:tabs>
                <w:tab w:val="left" w:pos="3360"/>
              </w:tabs>
              <w:spacing w:after="120"/>
              <w:jc w:val="center"/>
              <w:rPr>
                <w:rFonts w:ascii="Times New Roman" w:hAnsi="Times New Roman" w:cs="Times New Roman"/>
                <w:sz w:val="24"/>
                <w:szCs w:val="24"/>
              </w:rPr>
            </w:pPr>
            <w:proofErr w:type="spellStart"/>
            <w:r w:rsidRPr="00E0678C">
              <w:rPr>
                <w:rFonts w:ascii="Times New Roman" w:hAnsi="Times New Roman" w:cs="Times New Roman"/>
                <w:sz w:val="24"/>
                <w:szCs w:val="24"/>
              </w:rPr>
              <w:t>Goldrich</w:t>
            </w:r>
            <w:proofErr w:type="spellEnd"/>
          </w:p>
          <w:p w14:paraId="60DFA721" w14:textId="77777777" w:rsidR="00EF35D3" w:rsidRPr="00E0678C" w:rsidRDefault="00EF35D3" w:rsidP="001F5812">
            <w:pPr>
              <w:tabs>
                <w:tab w:val="left" w:pos="3360"/>
              </w:tabs>
              <w:spacing w:after="120"/>
              <w:jc w:val="center"/>
              <w:rPr>
                <w:rFonts w:ascii="Times New Roman" w:hAnsi="Times New Roman" w:cs="Times New Roman"/>
                <w:sz w:val="24"/>
                <w:szCs w:val="24"/>
              </w:rPr>
            </w:pPr>
          </w:p>
          <w:p w14:paraId="7F1B8429" w14:textId="758310F1" w:rsidR="00EF35D3" w:rsidRPr="00E0678C" w:rsidRDefault="007D0E22" w:rsidP="001F5812">
            <w:pPr>
              <w:tabs>
                <w:tab w:val="left" w:pos="3360"/>
              </w:tabs>
              <w:spacing w:after="120"/>
              <w:jc w:val="center"/>
              <w:rPr>
                <w:rFonts w:ascii="Times New Roman" w:hAnsi="Times New Roman" w:cs="Times New Roman"/>
                <w:sz w:val="24"/>
                <w:szCs w:val="24"/>
              </w:rPr>
            </w:pPr>
            <w:proofErr w:type="spellStart"/>
            <w:r>
              <w:rPr>
                <w:rFonts w:ascii="Times New Roman" w:hAnsi="Times New Roman" w:cs="Times New Roman"/>
                <w:sz w:val="24"/>
                <w:szCs w:val="24"/>
              </w:rPr>
              <w:t>Currot</w:t>
            </w:r>
            <w:proofErr w:type="spellEnd"/>
          </w:p>
        </w:tc>
        <w:tc>
          <w:tcPr>
            <w:tcW w:w="1275" w:type="dxa"/>
            <w:tcBorders>
              <w:top w:val="thinThickSmallGap" w:sz="18" w:space="0" w:color="auto"/>
              <w:bottom w:val="dotted" w:sz="4" w:space="0" w:color="auto"/>
            </w:tcBorders>
            <w:vAlign w:val="center"/>
          </w:tcPr>
          <w:p w14:paraId="5DAA1DAA" w14:textId="77777777" w:rsidR="00EF35D3" w:rsidRPr="00E0678C" w:rsidRDefault="00EF35D3" w:rsidP="001F5812">
            <w:pPr>
              <w:tabs>
                <w:tab w:val="left" w:pos="3360"/>
              </w:tabs>
              <w:spacing w:after="120"/>
              <w:jc w:val="center"/>
              <w:rPr>
                <w:rFonts w:ascii="Times New Roman" w:hAnsi="Times New Roman" w:cs="Times New Roman"/>
                <w:sz w:val="24"/>
                <w:szCs w:val="24"/>
              </w:rPr>
            </w:pPr>
            <w:r w:rsidRPr="00E0678C">
              <w:rPr>
                <w:rFonts w:ascii="Times New Roman" w:hAnsi="Times New Roman" w:cs="Times New Roman"/>
                <w:sz w:val="24"/>
                <w:szCs w:val="24"/>
              </w:rPr>
              <w:t>132</w:t>
            </w:r>
          </w:p>
          <w:p w14:paraId="6240FDDD" w14:textId="77777777" w:rsidR="00EF35D3" w:rsidRPr="00E0678C" w:rsidRDefault="00EF35D3" w:rsidP="001F5812">
            <w:pPr>
              <w:tabs>
                <w:tab w:val="left" w:pos="3360"/>
              </w:tabs>
              <w:spacing w:after="120"/>
              <w:jc w:val="center"/>
              <w:rPr>
                <w:rFonts w:ascii="Times New Roman" w:hAnsi="Times New Roman" w:cs="Times New Roman"/>
                <w:sz w:val="24"/>
                <w:szCs w:val="24"/>
              </w:rPr>
            </w:pPr>
          </w:p>
          <w:p w14:paraId="7257F1D5" w14:textId="77777777" w:rsidR="00EF35D3" w:rsidRPr="00E0678C" w:rsidRDefault="00EF35D3" w:rsidP="001F5812">
            <w:pPr>
              <w:tabs>
                <w:tab w:val="left" w:pos="3360"/>
              </w:tabs>
              <w:spacing w:after="120"/>
              <w:jc w:val="center"/>
              <w:rPr>
                <w:rFonts w:ascii="Times New Roman" w:hAnsi="Times New Roman" w:cs="Times New Roman"/>
                <w:sz w:val="24"/>
                <w:szCs w:val="24"/>
              </w:rPr>
            </w:pPr>
            <w:r w:rsidRPr="00E0678C">
              <w:rPr>
                <w:rFonts w:ascii="Times New Roman" w:hAnsi="Times New Roman" w:cs="Times New Roman"/>
                <w:sz w:val="24"/>
                <w:szCs w:val="24"/>
              </w:rPr>
              <w:t>80</w:t>
            </w:r>
          </w:p>
        </w:tc>
        <w:tc>
          <w:tcPr>
            <w:tcW w:w="1701" w:type="dxa"/>
            <w:tcBorders>
              <w:top w:val="thinThickSmallGap" w:sz="18" w:space="0" w:color="auto"/>
              <w:bottom w:val="dotted" w:sz="4" w:space="0" w:color="auto"/>
            </w:tcBorders>
            <w:vAlign w:val="center"/>
          </w:tcPr>
          <w:p w14:paraId="32E55D75" w14:textId="77777777" w:rsidR="00EF35D3" w:rsidRPr="00E0678C" w:rsidRDefault="00EF35D3" w:rsidP="001F5812">
            <w:pPr>
              <w:tabs>
                <w:tab w:val="left" w:pos="3360"/>
              </w:tabs>
              <w:spacing w:after="120"/>
              <w:jc w:val="center"/>
              <w:rPr>
                <w:rFonts w:ascii="Times New Roman" w:hAnsi="Times New Roman" w:cs="Times New Roman"/>
                <w:sz w:val="24"/>
                <w:szCs w:val="24"/>
              </w:rPr>
            </w:pPr>
            <w:r w:rsidRPr="00E0678C">
              <w:rPr>
                <w:rFonts w:ascii="Times New Roman" w:hAnsi="Times New Roman" w:cs="Times New Roman"/>
                <w:sz w:val="24"/>
                <w:szCs w:val="24"/>
              </w:rPr>
              <w:t>511</w:t>
            </w:r>
          </w:p>
          <w:p w14:paraId="243F2CB2" w14:textId="77777777" w:rsidR="00EF35D3" w:rsidRPr="00E0678C" w:rsidRDefault="00EF35D3" w:rsidP="001F5812">
            <w:pPr>
              <w:tabs>
                <w:tab w:val="left" w:pos="3360"/>
              </w:tabs>
              <w:spacing w:after="120"/>
              <w:jc w:val="center"/>
              <w:rPr>
                <w:rFonts w:ascii="Times New Roman" w:hAnsi="Times New Roman" w:cs="Times New Roman"/>
                <w:sz w:val="24"/>
                <w:szCs w:val="24"/>
              </w:rPr>
            </w:pPr>
          </w:p>
          <w:p w14:paraId="26A25E51" w14:textId="77777777" w:rsidR="00EF35D3" w:rsidRPr="00E0678C" w:rsidRDefault="00EF35D3" w:rsidP="001F5812">
            <w:pPr>
              <w:tabs>
                <w:tab w:val="left" w:pos="3360"/>
              </w:tabs>
              <w:spacing w:after="120"/>
              <w:jc w:val="center"/>
              <w:rPr>
                <w:rFonts w:ascii="Times New Roman" w:hAnsi="Times New Roman" w:cs="Times New Roman"/>
                <w:sz w:val="24"/>
                <w:szCs w:val="24"/>
              </w:rPr>
            </w:pPr>
            <w:r w:rsidRPr="00E0678C">
              <w:rPr>
                <w:rFonts w:ascii="Times New Roman" w:hAnsi="Times New Roman" w:cs="Times New Roman"/>
                <w:sz w:val="24"/>
                <w:szCs w:val="24"/>
              </w:rPr>
              <w:t>467</w:t>
            </w:r>
          </w:p>
        </w:tc>
        <w:tc>
          <w:tcPr>
            <w:tcW w:w="3119" w:type="dxa"/>
            <w:tcBorders>
              <w:top w:val="thinThickSmallGap" w:sz="18" w:space="0" w:color="auto"/>
              <w:bottom w:val="dotted" w:sz="4" w:space="0" w:color="auto"/>
            </w:tcBorders>
            <w:vAlign w:val="center"/>
          </w:tcPr>
          <w:p w14:paraId="3E08FF00"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{"citationID":"kZEAJ2Fn","properties":{"formattedCitation":"(Hurtado et al., 2002)","plainCitation":"(Hurtado et al., 2002)","noteIndex":0},"citationItems":[{"id":"wC18sK2d/akk7j4SU","uris":["http://zotero.org/users/local/uXVGNK5T/items/BR8AD8EQ"],"itemData":{"id":91,"type":"article-journal","abstract":"Genetic linkage maps for two apricot cultivars have been constructed using AFLP, RAPD, RFLP and SSR markers in 81 F1 individuals from the cross 'Goldrich' × 'Valenciano'. This family segregated for resistance to 'plum pox virus' (PPV), the most-important virus affecting Prunus species. Of the 160 RAPD arbitrary primers screened a total of 44 were selected. Sixty one polymorphic RAPD markers were scored on the mapping population: 30 heterozygous in 'Goldrich', 19 heterozygous in 'Valenciano', segregating 1:1, and 12 markers heterozygous in both parents, segregating 3:1. A total of 33 and 19 RAPD markers were mapped on the 'Goldrich' and 'Valenciano' maps respectively. Forteen primer combinations were used for AFLPs and all of them detected polymorphism. Ninety five markers segregating 1:1 were identified, of which 62 were heterozygous in the female parent 'Goldrich' and 33 in the male parent 'Valenciano'. Forty five markers were present in both parents and segregated 3:1. A total of 82 and 48 AFLP markers were mapped on the 'Goldrich' and 'Valenciano' maps. Twelve RFLPs probes were screened in the population, resulting in five loci segregating in the family, one locus heterozygous for 'Valenciano' and four heterozygous for both, segregating 1:2:1. Of the 45 SSRs screened 17 segregated in the mapping family, resulting in seven loci heterozygous for the maternal parent and ten heterozygous for both, segregating 1:2:1 or 1:1:1:1. A total of 16 and 13 co-dominant markers were mapped in the female and male parent maps respectively. A total of 132 markers were placed into eight linkage groups on the 'G</w:instrText>
            </w:r>
            <w:r w:rsidRPr="006A0DBD">
              <w:rPr>
                <w:rFonts w:ascii="Times New Roman" w:hAnsi="Times New Roman" w:cs="Times New Roman"/>
                <w:sz w:val="24"/>
                <w:szCs w:val="24"/>
                <w:lang w:val="en-US"/>
              </w:rPr>
              <w:instrText xml:space="preserve">oldrich' map, defining 511 cM of the total map-length. The average distance between adjacent markers was 3.9 cM. A total of 80 markers were placed into seven linkage groups on the 'Valenciano' map, defining 467.2 cM of the total map-distance, with an average interval of 5.8 cM between adjacent markers. Thirty six marker loci heterozygous in both parents revealed straightforward homologies between five linkage groups in both maps. The sharka resistance trait mapped on linkage group 2. The region containing sharka resistance is flanked by two co-dominant markers that will be used for targeted SSR development employing a recently constructed complete apricot BAC library. SSRs tightly linked to sharka resistance will facilitate MAS in breeding for resistance in apricot.","container-title":"Theoretical and Applied Genetics","DOI":"10.1007/s00122-002-0936-y","ISSN":"1432-2242","issue":"2","journalAbbreviation":"Theoretical and Applied Genetics","page":"182-191","title":"Genetic linkage maps of two apricot cultivars (Prunus armeniaca L.), and mapping of PPV (sharka) resistance","URL":"https://doi.org/10.1007/s00122-002-0936-y","volume":"105","author":[{"family":"Hurtado","given":"M."},{"family":"Romero","given":"C."},{"family":"Vilanova","given":"S."},{"family":"Abbott","given":"A."},{"family":"Llácer","given":"G."},{"family":"Badenes","given":"M."}],"issued":{"date-parts":[["2002",8,1]]}}}],"schema":"https://github.com/citation-style-language/schema/raw/master/csl-citation.json"} </w:instrText>
            </w:r>
            <w:r w:rsidRPr="00E0678C">
              <w:rPr>
                <w:rFonts w:ascii="Times New Roman" w:hAnsi="Times New Roman" w:cs="Times New Roman"/>
                <w:sz w:val="24"/>
                <w:szCs w:val="24"/>
              </w:rPr>
              <w:fldChar w:fldCharType="separate"/>
            </w:r>
            <w:r w:rsidRPr="006A0DBD">
              <w:rPr>
                <w:rFonts w:ascii="Times New Roman" w:hAnsi="Times New Roman" w:cs="Times New Roman"/>
                <w:sz w:val="24"/>
                <w:szCs w:val="24"/>
                <w:lang w:val="en-US"/>
              </w:rPr>
              <w:t>(Hurtado et al., 2002)</w:t>
            </w:r>
            <w:r w:rsidRPr="00E0678C">
              <w:rPr>
                <w:rFonts w:ascii="Times New Roman" w:hAnsi="Times New Roman" w:cs="Times New Roman"/>
                <w:sz w:val="24"/>
                <w:szCs w:val="24"/>
              </w:rPr>
              <w:fldChar w:fldCharType="end"/>
            </w:r>
          </w:p>
        </w:tc>
      </w:tr>
      <w:tr w:rsidR="00EF35D3" w:rsidRPr="00E0678C" w14:paraId="50CB682F" w14:textId="77777777" w:rsidTr="00863DB9">
        <w:tc>
          <w:tcPr>
            <w:tcW w:w="3119" w:type="dxa"/>
            <w:tcBorders>
              <w:top w:val="dotted" w:sz="4" w:space="0" w:color="auto"/>
              <w:bottom w:val="dotted" w:sz="4" w:space="0" w:color="auto"/>
            </w:tcBorders>
            <w:vAlign w:val="center"/>
          </w:tcPr>
          <w:p w14:paraId="70A63E2E" w14:textId="77777777" w:rsidR="00EF35D3" w:rsidRPr="006A0DBD"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34AC69DE" w14:textId="77777777" w:rsidR="00EF35D3" w:rsidRPr="006A0DBD"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6A0DBD">
              <w:rPr>
                <w:rFonts w:ascii="Times New Roman" w:hAnsi="Times New Roman" w:cs="Times New Roman"/>
                <w:b/>
                <w:bCs/>
                <w:sz w:val="24"/>
                <w:szCs w:val="24"/>
                <w:lang w:val="en-US"/>
              </w:rPr>
              <w:t>Goldrich</w:t>
            </w:r>
            <w:proofErr w:type="spellEnd"/>
          </w:p>
          <w:p w14:paraId="55662690" w14:textId="77777777" w:rsidR="00EF35D3" w:rsidRPr="006A0DBD"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6A0DBD">
              <w:rPr>
                <w:rFonts w:ascii="Times New Roman" w:hAnsi="Times New Roman" w:cs="Times New Roman"/>
                <w:b/>
                <w:bCs/>
                <w:sz w:val="24"/>
                <w:szCs w:val="24"/>
                <w:lang w:val="en-US"/>
              </w:rPr>
              <w:t>X</w:t>
            </w:r>
          </w:p>
          <w:p w14:paraId="4AE25600" w14:textId="77777777" w:rsidR="00EF35D3" w:rsidRPr="006A0DBD"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6A0DBD">
              <w:rPr>
                <w:rFonts w:ascii="Times New Roman" w:hAnsi="Times New Roman" w:cs="Times New Roman"/>
                <w:b/>
                <w:bCs/>
                <w:sz w:val="24"/>
                <w:szCs w:val="24"/>
                <w:lang w:val="en-US"/>
              </w:rPr>
              <w:t>Currot</w:t>
            </w:r>
            <w:proofErr w:type="spellEnd"/>
          </w:p>
          <w:p w14:paraId="680A2938" w14:textId="77777777" w:rsidR="00EF35D3" w:rsidRPr="006A0DBD"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6A0DBD">
              <w:rPr>
                <w:rFonts w:ascii="Times New Roman" w:hAnsi="Times New Roman" w:cs="Times New Roman"/>
                <w:b/>
                <w:bCs/>
                <w:sz w:val="24"/>
                <w:szCs w:val="24"/>
                <w:lang w:val="en-US"/>
              </w:rPr>
              <w:t>(81)</w:t>
            </w:r>
          </w:p>
        </w:tc>
        <w:tc>
          <w:tcPr>
            <w:tcW w:w="2835" w:type="dxa"/>
            <w:tcBorders>
              <w:top w:val="dotted" w:sz="4" w:space="0" w:color="auto"/>
              <w:bottom w:val="dotted" w:sz="4" w:space="0" w:color="auto"/>
            </w:tcBorders>
            <w:vAlign w:val="center"/>
          </w:tcPr>
          <w:p w14:paraId="68DC46C6"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r w:rsidRPr="006A0DBD">
              <w:rPr>
                <w:rFonts w:ascii="Times New Roman" w:hAnsi="Times New Roman" w:cs="Times New Roman"/>
                <w:sz w:val="24"/>
                <w:szCs w:val="24"/>
                <w:lang w:val="en-US"/>
              </w:rPr>
              <w:t>AFLP, RAPD, RFLP, and SSR</w:t>
            </w:r>
          </w:p>
        </w:tc>
        <w:tc>
          <w:tcPr>
            <w:tcW w:w="2410" w:type="dxa"/>
            <w:tcBorders>
              <w:top w:val="dotted" w:sz="4" w:space="0" w:color="auto"/>
              <w:bottom w:val="dotted" w:sz="4" w:space="0" w:color="auto"/>
            </w:tcBorders>
            <w:vAlign w:val="center"/>
          </w:tcPr>
          <w:p w14:paraId="6593F650"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proofErr w:type="spellStart"/>
            <w:r w:rsidRPr="006A0DBD">
              <w:rPr>
                <w:rFonts w:ascii="Times New Roman" w:hAnsi="Times New Roman" w:cs="Times New Roman"/>
                <w:sz w:val="24"/>
                <w:szCs w:val="24"/>
                <w:lang w:val="en-US"/>
              </w:rPr>
              <w:t>Goldrich</w:t>
            </w:r>
            <w:proofErr w:type="spellEnd"/>
          </w:p>
          <w:p w14:paraId="785D59D7"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p>
          <w:p w14:paraId="304C73D5"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proofErr w:type="spellStart"/>
            <w:r w:rsidRPr="006A0DBD">
              <w:rPr>
                <w:rFonts w:ascii="Times New Roman" w:hAnsi="Times New Roman" w:cs="Times New Roman"/>
                <w:sz w:val="24"/>
                <w:szCs w:val="24"/>
                <w:lang w:val="en-US"/>
              </w:rPr>
              <w:t>Currot</w:t>
            </w:r>
            <w:proofErr w:type="spellEnd"/>
          </w:p>
        </w:tc>
        <w:tc>
          <w:tcPr>
            <w:tcW w:w="1275" w:type="dxa"/>
            <w:tcBorders>
              <w:top w:val="dotted" w:sz="4" w:space="0" w:color="auto"/>
              <w:bottom w:val="dotted" w:sz="4" w:space="0" w:color="auto"/>
            </w:tcBorders>
            <w:vAlign w:val="center"/>
          </w:tcPr>
          <w:p w14:paraId="00048D6C"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r w:rsidRPr="006A0DBD">
              <w:rPr>
                <w:rFonts w:ascii="Times New Roman" w:hAnsi="Times New Roman" w:cs="Times New Roman"/>
                <w:sz w:val="24"/>
                <w:szCs w:val="24"/>
                <w:lang w:val="en-US"/>
              </w:rPr>
              <w:t>139</w:t>
            </w:r>
          </w:p>
          <w:p w14:paraId="49B20FF2"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p>
          <w:p w14:paraId="4F1A9B18"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r w:rsidRPr="006A0DBD">
              <w:rPr>
                <w:rFonts w:ascii="Times New Roman" w:hAnsi="Times New Roman" w:cs="Times New Roman"/>
                <w:sz w:val="24"/>
                <w:szCs w:val="24"/>
                <w:lang w:val="en-US"/>
              </w:rPr>
              <w:t>89</w:t>
            </w:r>
          </w:p>
        </w:tc>
        <w:tc>
          <w:tcPr>
            <w:tcW w:w="1701" w:type="dxa"/>
            <w:tcBorders>
              <w:top w:val="dotted" w:sz="4" w:space="0" w:color="auto"/>
              <w:bottom w:val="dotted" w:sz="4" w:space="0" w:color="auto"/>
            </w:tcBorders>
            <w:vAlign w:val="center"/>
          </w:tcPr>
          <w:p w14:paraId="4ABCC9CD"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r w:rsidRPr="006A0DBD">
              <w:rPr>
                <w:rFonts w:ascii="Times New Roman" w:hAnsi="Times New Roman" w:cs="Times New Roman"/>
                <w:sz w:val="24"/>
                <w:szCs w:val="24"/>
                <w:lang w:val="en-US"/>
              </w:rPr>
              <w:t>468</w:t>
            </w:r>
          </w:p>
          <w:p w14:paraId="47968E65"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p>
          <w:p w14:paraId="75E1991F" w14:textId="77777777" w:rsidR="00EF35D3" w:rsidRPr="006A0DBD" w:rsidRDefault="00EF35D3" w:rsidP="001F5812">
            <w:pPr>
              <w:tabs>
                <w:tab w:val="left" w:pos="3360"/>
              </w:tabs>
              <w:spacing w:after="120"/>
              <w:jc w:val="center"/>
              <w:rPr>
                <w:rFonts w:ascii="Times New Roman" w:hAnsi="Times New Roman" w:cs="Times New Roman"/>
                <w:sz w:val="24"/>
                <w:szCs w:val="24"/>
                <w:lang w:val="en-US"/>
              </w:rPr>
            </w:pPr>
            <w:r w:rsidRPr="006A0DBD">
              <w:rPr>
                <w:rFonts w:ascii="Times New Roman" w:hAnsi="Times New Roman" w:cs="Times New Roman"/>
                <w:sz w:val="24"/>
                <w:szCs w:val="24"/>
                <w:lang w:val="en-US"/>
              </w:rPr>
              <w:t>451</w:t>
            </w:r>
          </w:p>
        </w:tc>
        <w:tc>
          <w:tcPr>
            <w:tcW w:w="3119" w:type="dxa"/>
            <w:tcBorders>
              <w:top w:val="dotted" w:sz="4" w:space="0" w:color="auto"/>
              <w:bottom w:val="dotted" w:sz="4" w:space="0" w:color="auto"/>
            </w:tcBorders>
            <w:vAlign w:val="center"/>
          </w:tcPr>
          <w:p w14:paraId="6ABC31B2"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sidRPr="006A0DBD">
              <w:rPr>
                <w:rFonts w:ascii="Times New Roman" w:hAnsi="Times New Roman" w:cs="Times New Roman"/>
                <w:sz w:val="24"/>
                <w:szCs w:val="24"/>
                <w:lang w:val="en-US"/>
              </w:rPr>
              <w:instrText xml:space="preserve"> ADDIN ZOTERO_ITEM CSL_CITATION {"citationID":"c54JITfQ","properties":{"formattedCitation":"(Soriano et al., 2008)","plainCitation":"(Soriano et al., 2008)","noteIndex":0},"citationItems":[{"id":92,"uris":["http://</w:instrText>
            </w:r>
            <w:r w:rsidRPr="00E0678C">
              <w:rPr>
                <w:rFonts w:ascii="Times New Roman" w:hAnsi="Times New Roman" w:cs="Times New Roman"/>
                <w:sz w:val="24"/>
                <w:szCs w:val="24"/>
                <w:lang w:val="en-US"/>
              </w:rPr>
              <w:instrText xml:space="preserve">zotero.org/users/local/uXVGNK5T/items/BA64Y4UE"],"itemData":{"id":92,"type":"article-journal","abstract":"Sharka disease, caused by the plum pox virus (PPV), is one of the major limiting factors for stone fruit crops in Europe and America. In particular, apricot is severely affected suffering significant fruit losses. Thus, PPV resistance is a trait of great interest for the apricot breeding programs currently in progress. In this work, two apricot maps, earlier constructed with the F1 ‘Goldrich × Currot’ (G×C) and the F2 ‘Lito × Lito’-98 (L×L-98) populations, have been improved including 43 and 37 new simple sequence repeat (SSR) loci, respectively, to facilitate PPV resistance trait mapping. Screening of PPV resistance on the segregating populations classified seedling phenotypes into resistant or susceptible. A non-parametric mapping method, based on the Kruskal–Wallis (KW) rank sum test, was initially used to score marker–trait association, and results were confirmed by interval mapping. Contrary to the putative digenic model inferred from the phenotypic segregations, all significant markers for the KW statistic (P &lt; 0.005) mapped in a unique region of ~21.0 and ~20.3 cM located on the upper part of the G1 linkage group in ‘G×C’ and ‘L×L-98’ maps, respectively. According to the data, PPV resistance is suggested to be controlled by at least one major dominant locus. The association between three SSRs distributed within this region and the PPV resistance was tested in two additional populations (‘Goldrich × Canino’ and ‘Lito × Lito’-00) and breeding program parents. The marker ssrPaCITA5 showed the highest KW value (P &lt; 0.005) in all cases, pointing out its usefulness in marker-assisted selection.","container-title":"Tree Genetics &amp; Genomes","DOI":"10.1007/s11295-007-0118-9","ISSN":"1614-2950","issue":"3","journalAbbreviation":"Tree Genetics &amp; Genomes","page":"391-402","title":"Identification and mapping of a locus conferring plum pox virus resistance in two apricot-improved linkage maps","URL":"https://doi.org/10.1007/s11295-007-0118-9","volume":"4","author":[{"family":"Soriano","given":"J. M."},{"family":"Vera-Ruiz","given":"E. M."},{"family":"Vilanova","given":"S."},{"family":"Martínez-Calvo","given":"J."},{"family":"Llácer","given":"G."},{"family":"Badenes","given":"M. L."},{"family":"Romero","given":"C."}],"issued":{"date-parts":[["2008",7,1]]}}}],"schema":"https://github.com/citation-style-language/schema/raw/master/csl-citation.json"} </w:instrText>
            </w:r>
            <w:r w:rsidRPr="00E0678C">
              <w:rPr>
                <w:rFonts w:ascii="Times New Roman" w:hAnsi="Times New Roman" w:cs="Times New Roman"/>
                <w:sz w:val="24"/>
                <w:szCs w:val="24"/>
                <w:lang w:val="en-US"/>
              </w:rPr>
              <w:fldChar w:fldCharType="separate"/>
            </w:r>
            <w:r w:rsidRPr="00E0678C">
              <w:rPr>
                <w:rFonts w:ascii="Times New Roman" w:hAnsi="Times New Roman" w:cs="Times New Roman"/>
                <w:sz w:val="24"/>
                <w:szCs w:val="24"/>
              </w:rPr>
              <w:t>(Soriano et al., 2008)</w:t>
            </w:r>
            <w:r w:rsidRPr="00E0678C">
              <w:rPr>
                <w:rFonts w:ascii="Times New Roman" w:hAnsi="Times New Roman" w:cs="Times New Roman"/>
                <w:sz w:val="24"/>
                <w:szCs w:val="24"/>
                <w:lang w:val="en-US"/>
              </w:rPr>
              <w:fldChar w:fldCharType="end"/>
            </w:r>
          </w:p>
        </w:tc>
      </w:tr>
      <w:tr w:rsidR="00EF35D3" w:rsidRPr="00E0678C" w14:paraId="19B25D3D" w14:textId="77777777" w:rsidTr="00863DB9">
        <w:tc>
          <w:tcPr>
            <w:tcW w:w="3119" w:type="dxa"/>
            <w:tcBorders>
              <w:top w:val="dotted" w:sz="4" w:space="0" w:color="auto"/>
              <w:bottom w:val="dotted" w:sz="4" w:space="0" w:color="auto"/>
            </w:tcBorders>
            <w:vAlign w:val="center"/>
          </w:tcPr>
          <w:p w14:paraId="2668A9D8"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rPr>
            </w:pPr>
          </w:p>
          <w:p w14:paraId="184883FC"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rPr>
            </w:pPr>
            <w:proofErr w:type="spellStart"/>
            <w:r w:rsidRPr="00E0678C">
              <w:rPr>
                <w:rFonts w:ascii="Times New Roman" w:hAnsi="Times New Roman" w:cs="Times New Roman"/>
                <w:b/>
                <w:bCs/>
                <w:sz w:val="24"/>
                <w:szCs w:val="24"/>
              </w:rPr>
              <w:t>Harostar</w:t>
            </w:r>
            <w:proofErr w:type="spellEnd"/>
          </w:p>
          <w:p w14:paraId="30FC1D16"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rPr>
            </w:pPr>
            <w:r w:rsidRPr="00E0678C">
              <w:rPr>
                <w:rFonts w:ascii="Times New Roman" w:hAnsi="Times New Roman" w:cs="Times New Roman"/>
                <w:b/>
                <w:bCs/>
                <w:sz w:val="24"/>
                <w:szCs w:val="24"/>
              </w:rPr>
              <w:t>X</w:t>
            </w:r>
          </w:p>
          <w:p w14:paraId="52F493DB"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rPr>
            </w:pPr>
            <w:r w:rsidRPr="00E0678C">
              <w:rPr>
                <w:rFonts w:ascii="Times New Roman" w:hAnsi="Times New Roman" w:cs="Times New Roman"/>
                <w:b/>
                <w:bCs/>
                <w:sz w:val="24"/>
                <w:szCs w:val="24"/>
              </w:rPr>
              <w:t xml:space="preserve">Rouge de </w:t>
            </w:r>
            <w:proofErr w:type="spellStart"/>
            <w:r w:rsidRPr="00E0678C">
              <w:rPr>
                <w:rFonts w:ascii="Times New Roman" w:hAnsi="Times New Roman" w:cs="Times New Roman"/>
                <w:b/>
                <w:bCs/>
                <w:sz w:val="24"/>
                <w:szCs w:val="24"/>
              </w:rPr>
              <w:t>Mauves</w:t>
            </w:r>
            <w:proofErr w:type="spellEnd"/>
          </w:p>
          <w:p w14:paraId="0BD9219D"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rPr>
            </w:pPr>
            <w:r w:rsidRPr="00E0678C">
              <w:rPr>
                <w:rFonts w:ascii="Times New Roman" w:hAnsi="Times New Roman" w:cs="Times New Roman"/>
                <w:b/>
                <w:bCs/>
                <w:sz w:val="24"/>
                <w:szCs w:val="24"/>
              </w:rPr>
              <w:t>(101)</w:t>
            </w:r>
          </w:p>
        </w:tc>
        <w:tc>
          <w:tcPr>
            <w:tcW w:w="2835" w:type="dxa"/>
            <w:tcBorders>
              <w:top w:val="dotted" w:sz="4" w:space="0" w:color="auto"/>
              <w:bottom w:val="dotted" w:sz="4" w:space="0" w:color="auto"/>
            </w:tcBorders>
            <w:vAlign w:val="center"/>
          </w:tcPr>
          <w:p w14:paraId="23EB2A7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AFLP and SSR</w:t>
            </w:r>
          </w:p>
        </w:tc>
        <w:tc>
          <w:tcPr>
            <w:tcW w:w="2410" w:type="dxa"/>
            <w:tcBorders>
              <w:top w:val="dotted" w:sz="4" w:space="0" w:color="auto"/>
              <w:bottom w:val="dotted" w:sz="4" w:space="0" w:color="auto"/>
            </w:tcBorders>
            <w:vAlign w:val="center"/>
          </w:tcPr>
          <w:p w14:paraId="0FC944C5"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Harostar</w:t>
            </w:r>
            <w:proofErr w:type="spellEnd"/>
          </w:p>
          <w:p w14:paraId="375FE0C1"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743E25E0"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Rouge de Mauves</w:t>
            </w:r>
          </w:p>
        </w:tc>
        <w:tc>
          <w:tcPr>
            <w:tcW w:w="1275" w:type="dxa"/>
            <w:tcBorders>
              <w:top w:val="dotted" w:sz="4" w:space="0" w:color="auto"/>
              <w:bottom w:val="dotted" w:sz="4" w:space="0" w:color="auto"/>
            </w:tcBorders>
            <w:vAlign w:val="center"/>
          </w:tcPr>
          <w:p w14:paraId="0F3FF372"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146</w:t>
            </w:r>
          </w:p>
          <w:p w14:paraId="236B13A3"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5DDD2908"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107</w:t>
            </w:r>
          </w:p>
        </w:tc>
        <w:tc>
          <w:tcPr>
            <w:tcW w:w="1701" w:type="dxa"/>
            <w:tcBorders>
              <w:top w:val="dotted" w:sz="4" w:space="0" w:color="auto"/>
              <w:bottom w:val="dotted" w:sz="4" w:space="0" w:color="auto"/>
            </w:tcBorders>
            <w:vAlign w:val="center"/>
          </w:tcPr>
          <w:p w14:paraId="087C096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553</w:t>
            </w:r>
          </w:p>
          <w:p w14:paraId="19825532"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380B144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684</w:t>
            </w:r>
          </w:p>
        </w:tc>
        <w:tc>
          <w:tcPr>
            <w:tcW w:w="3119" w:type="dxa"/>
            <w:tcBorders>
              <w:top w:val="dotted" w:sz="4" w:space="0" w:color="auto"/>
              <w:bottom w:val="dotted" w:sz="4" w:space="0" w:color="auto"/>
            </w:tcBorders>
            <w:vAlign w:val="center"/>
          </w:tcPr>
          <w:p w14:paraId="1C162C68"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{"citationID":"66EpoYHq","properties":{"formattedCitation":"(Socquet-Juglard et al., 2013)","plainCitation":"(Socquet-Juglard et al., 2013)","noteIndex":0},"citationItems":[{"id":93,"uris":["http://zotero.org/users/local/uXVGNK5T/items/FWFU5Q8R"],"itemData":{"id":93,"type":"article-journal","abstract":"Xanthomonas arboricola pv. pruni causes bacterial spot of stone fruit resulting in severe yield losses in apricot production systems. Present on all continents, the pathogen is regulated in Europe as a quarantine organism. Host resistance is an important component of integrated pest management; however, little work has been done describing resistance against X. arboricola pv. pruni. In this study, an apricot population derived from the cross “Harostar” × “Rouge de Mauves” was used to construct two parental genetic maps and to perform a quantitative trait locus analysis of resistance to X. arboricola pv. pruni. A population of 101 F1 individuals was inoculated twice for two consecutive years in a quarantine greenhouse with a mixture of bacterial strains, and disease incidence and resistance index data were collected. A major QTL for disease incidence and resistance index accounting respectively for 53 % (LOD score of 15.43) and 46 % (LOD score of 12.26) of the phenotypic variation was identified at the same position on linkage group 5 of “Rouge de Mauves.” Microsatellite marker UDAp-452 co-segregated with the resistance, and two flanking microsatellites, namely BPPCT037 and BPPCT038A, were identified. When dividing the population according to the alleles of UDAp-452, the subgroup with unfavorable allele had a disease incidence of 32.6 % whereas the group with favorable allele had a disease incidence of 21 %, leading to a reduction of 35.6 % in disease incidence. This study is a first step towards the marker-assisted breeding of new apricot varieties with an increased tolerance to X. arboricola pv. pruni.","container-title":"Tree Genetics &amp; Genomes","DOI":"10.1007/s11295-012-0562-z","ISSN":"1614-2950","issue":"2","journalAbbreviation":"Tree Genetics &amp; Genomes","page":"409-421","title":"Identification of a major QTL for Xanthomonas arboricola pv. pruni resistance in apricot","URL":"https://doi.org/10.1007/s11295-012-0562-z","volume":"9","author":[{"family":"Socquet-Juglard","given":"D."},{"family":"Duffy","given":"B."},{"family":"Pothier","given":"J. F."},{"family":"Christen","given":"D."},{"family":"Gessler","given":"C."},{"family":"Patocchi","given":"A."}],"issued":{"date-parts":[["2013",4,1]]}}}],"schema":"https://github.com/citation-style-language/schema/raw/master/csl-citation.json"} </w:instrText>
            </w:r>
            <w:r w:rsidRPr="00E0678C">
              <w:rPr>
                <w:rFonts w:ascii="Times New Roman" w:hAnsi="Times New Roman" w:cs="Times New Roman"/>
                <w:sz w:val="24"/>
                <w:szCs w:val="24"/>
                <w:lang w:val="en-US"/>
              </w:rPr>
              <w:fldChar w:fldCharType="separate"/>
            </w:r>
            <w:r w:rsidRPr="00A96B11">
              <w:rPr>
                <w:rFonts w:ascii="Times New Roman" w:hAnsi="Times New Roman" w:cs="Times New Roman"/>
                <w:sz w:val="24"/>
              </w:rPr>
              <w:t>(Socquet-Juglard et al., 2013)</w:t>
            </w:r>
            <w:r w:rsidRPr="00E0678C">
              <w:rPr>
                <w:rFonts w:ascii="Times New Roman" w:hAnsi="Times New Roman" w:cs="Times New Roman"/>
                <w:sz w:val="24"/>
                <w:szCs w:val="24"/>
                <w:lang w:val="en-US"/>
              </w:rPr>
              <w:fldChar w:fldCharType="end"/>
            </w:r>
          </w:p>
        </w:tc>
      </w:tr>
      <w:tr w:rsidR="00EF35D3" w:rsidRPr="00E0678C" w14:paraId="1E848205" w14:textId="77777777" w:rsidTr="00863DB9">
        <w:tc>
          <w:tcPr>
            <w:tcW w:w="3119" w:type="dxa"/>
            <w:tcBorders>
              <w:top w:val="dotted" w:sz="4" w:space="0" w:color="auto"/>
              <w:bottom w:val="dotted" w:sz="4" w:space="0" w:color="auto"/>
            </w:tcBorders>
            <w:vAlign w:val="center"/>
          </w:tcPr>
          <w:p w14:paraId="6AAF9D43"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6E3104B4"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Harlayne</w:t>
            </w:r>
            <w:proofErr w:type="spellEnd"/>
          </w:p>
          <w:p w14:paraId="698E66C6"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17099DA9"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Marlen</w:t>
            </w:r>
          </w:p>
          <w:p w14:paraId="66F22D2A"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(147)</w:t>
            </w:r>
          </w:p>
        </w:tc>
        <w:tc>
          <w:tcPr>
            <w:tcW w:w="2835" w:type="dxa"/>
            <w:tcBorders>
              <w:top w:val="dotted" w:sz="4" w:space="0" w:color="auto"/>
              <w:bottom w:val="dotted" w:sz="4" w:space="0" w:color="auto"/>
            </w:tcBorders>
            <w:vAlign w:val="center"/>
          </w:tcPr>
          <w:p w14:paraId="73BB9D1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SSR</w:t>
            </w:r>
          </w:p>
        </w:tc>
        <w:tc>
          <w:tcPr>
            <w:tcW w:w="2410" w:type="dxa"/>
            <w:tcBorders>
              <w:top w:val="dotted" w:sz="4" w:space="0" w:color="auto"/>
              <w:bottom w:val="dotted" w:sz="4" w:space="0" w:color="auto"/>
            </w:tcBorders>
            <w:vAlign w:val="center"/>
          </w:tcPr>
          <w:p w14:paraId="7F876136"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Harlayne</w:t>
            </w:r>
            <w:proofErr w:type="spellEnd"/>
          </w:p>
          <w:p w14:paraId="07A9423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035EEE1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Marlen</w:t>
            </w:r>
          </w:p>
        </w:tc>
        <w:tc>
          <w:tcPr>
            <w:tcW w:w="1275" w:type="dxa"/>
            <w:tcBorders>
              <w:top w:val="dotted" w:sz="4" w:space="0" w:color="auto"/>
              <w:bottom w:val="dotted" w:sz="4" w:space="0" w:color="auto"/>
            </w:tcBorders>
            <w:vAlign w:val="center"/>
          </w:tcPr>
          <w:p w14:paraId="6BE17AB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66</w:t>
            </w:r>
          </w:p>
          <w:p w14:paraId="442EAB4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4D6EB8E9"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57</w:t>
            </w:r>
          </w:p>
        </w:tc>
        <w:tc>
          <w:tcPr>
            <w:tcW w:w="1701" w:type="dxa"/>
            <w:tcBorders>
              <w:top w:val="dotted" w:sz="4" w:space="0" w:color="auto"/>
              <w:bottom w:val="dotted" w:sz="4" w:space="0" w:color="auto"/>
            </w:tcBorders>
            <w:vAlign w:val="center"/>
          </w:tcPr>
          <w:p w14:paraId="2BB899D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391</w:t>
            </w:r>
          </w:p>
          <w:p w14:paraId="63F3773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0E327C10"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443</w:t>
            </w:r>
          </w:p>
        </w:tc>
        <w:tc>
          <w:tcPr>
            <w:tcW w:w="3119" w:type="dxa"/>
            <w:tcBorders>
              <w:top w:val="dotted" w:sz="4" w:space="0" w:color="auto"/>
              <w:bottom w:val="dotted" w:sz="4" w:space="0" w:color="auto"/>
            </w:tcBorders>
            <w:vAlign w:val="center"/>
          </w:tcPr>
          <w:p w14:paraId="41CE32E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sidRPr="00E0678C">
              <w:rPr>
                <w:rFonts w:ascii="Times New Roman" w:hAnsi="Times New Roman" w:cs="Times New Roman"/>
                <w:sz w:val="24"/>
                <w:szCs w:val="24"/>
                <w:lang w:val="en-US"/>
              </w:rPr>
              <w:instrText xml:space="preserve"> ADDIN ZOTERO_ITEM CSL_CITATION {"citationID":"nSPiTrDx","properties":{"formattedCitation":"(MARANDEL et al., 2009)","plainCitation":"(MARANDEL et al., 2009)","noteIndex":0},"citationItems":[{"id":94,"uris":["http://zotero.org/users/local/uXVGNK5T/items/RT7AQWL9"],"itemData":{"id":94,"type":"article-journal","abstract":"SUMMARY Plum pox virus (PPV) is responsible for sharka disease, one of the most detrimental stone fruit diseases affecting Prunus trees worldwide. Only a few apricot cultivars have been described as resistant, most originating from North American breeding programmes. Several PPV resistance quantitative trait loci (QTLs) have been mapped in various progenies, consistently highlighting the contribution to the resistance of the upper part of linkage group 1 (LG1). However, to date, no consensus has been reached on the precise number of QTLs linked to the resistance to PPV in apricot and P. davidiana or on their accurate position on the genetic linkage map. In the present study, the quantitative resistance of cultivar ?Harlayne? was analysed over five growth periods in a large F1 population. Four QTLs were identified, three mapping on LG1, explaining between 5% and 39% of the observed phenotypic variance. In an effort to further this analysis of PPV resistance in apricot, these results were merged in a single QTL meta-analysis with those of five other PPV resistance analyses available in the literature. Three consensus QTL regions were identified on LG1 and a putative fourth region on LG3. QTL meta-analysis also revealed the contribution of each resistant cultivar to metaQTLs, providing interesting comparative data on the resistance factors shared between the resistance sources used in the various studies. Finally, it was shown that one of the metaQTLs co-localizes with the eukaryotic translation initiation factor eIF4E, thus providing new hypotheses on the mechanisms of PPV resistance in apricot.","container-title":"Molecular Plant Pathology","DOI":"10.1111/j.1364-3703.2009.00535.x","ISSN":"1464-6722","issue":"3","journalAbbreviation":"Molecular Plant Pathology","note":"publisher: John Wiley &amp; Sons, Ltd","page":"347-360","title":"Quantitative trait loci meta-analysis of Plum pox virus resistance in apricot (Prunus armeniaca L.): new insights on the organization and the identification of genomic resistance factors","URL":"https://doi.org/10.1111/j.1364-3703.2009.00535.x","volume":"10","author":[{"family":"MARANDEL","given":"GRÉGOIRE"},{"family":"SALAVA","given":"JAROSLAV"},{"family":"ABBOTT","given":"ALBERT"},{"family":"CANDRESSE","given":"THIERRY"},{"family":"DECROOCQ","given":"VÉRONIQUE"}],"accessed":{"date-parts":[["2025",3,19]]},"issued":{"date-parts":[["2009",5,1]]}}}],"schema":"https://github.com/citation-style-language/schema/raw/master/csl-citation.json"} </w:instrText>
            </w:r>
            <w:r w:rsidRPr="00E0678C">
              <w:rPr>
                <w:rFonts w:ascii="Times New Roman" w:hAnsi="Times New Roman" w:cs="Times New Roman"/>
                <w:sz w:val="24"/>
                <w:szCs w:val="24"/>
                <w:lang w:val="en-US"/>
              </w:rPr>
              <w:fldChar w:fldCharType="separate"/>
            </w:r>
            <w:r w:rsidRPr="00E0678C">
              <w:rPr>
                <w:rFonts w:ascii="Times New Roman" w:hAnsi="Times New Roman" w:cs="Times New Roman"/>
                <w:sz w:val="24"/>
                <w:szCs w:val="24"/>
              </w:rPr>
              <w:t>(MARANDEL et al., 2009)</w:t>
            </w:r>
            <w:r w:rsidRPr="00E0678C">
              <w:rPr>
                <w:rFonts w:ascii="Times New Roman" w:hAnsi="Times New Roman" w:cs="Times New Roman"/>
                <w:sz w:val="24"/>
                <w:szCs w:val="24"/>
                <w:lang w:val="en-US"/>
              </w:rPr>
              <w:fldChar w:fldCharType="end"/>
            </w:r>
          </w:p>
        </w:tc>
      </w:tr>
      <w:tr w:rsidR="00EF35D3" w:rsidRPr="00E0678C" w14:paraId="38F591C9" w14:textId="77777777" w:rsidTr="00863DB9">
        <w:tc>
          <w:tcPr>
            <w:tcW w:w="3119" w:type="dxa"/>
            <w:tcBorders>
              <w:top w:val="dotted" w:sz="4" w:space="0" w:color="auto"/>
              <w:bottom w:val="dotted" w:sz="4" w:space="0" w:color="auto"/>
            </w:tcBorders>
            <w:vAlign w:val="center"/>
          </w:tcPr>
          <w:p w14:paraId="5C7CBE13"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3894CAF3"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Harcot</w:t>
            </w:r>
            <w:proofErr w:type="spellEnd"/>
          </w:p>
          <w:p w14:paraId="3F3AA345"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4796637C"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Reale</w:t>
            </w:r>
            <w:proofErr w:type="spellEnd"/>
            <w:r w:rsidRPr="00E0678C">
              <w:rPr>
                <w:rFonts w:ascii="Times New Roman" w:hAnsi="Times New Roman" w:cs="Times New Roman"/>
                <w:b/>
                <w:bCs/>
                <w:sz w:val="24"/>
                <w:szCs w:val="24"/>
                <w:lang w:val="en-US"/>
              </w:rPr>
              <w:t xml:space="preserve"> di </w:t>
            </w:r>
            <w:proofErr w:type="spellStart"/>
            <w:r w:rsidRPr="00E0678C">
              <w:rPr>
                <w:rFonts w:ascii="Times New Roman" w:hAnsi="Times New Roman" w:cs="Times New Roman"/>
                <w:b/>
                <w:bCs/>
                <w:sz w:val="24"/>
                <w:szCs w:val="24"/>
                <w:lang w:val="en-US"/>
              </w:rPr>
              <w:t>Imola</w:t>
            </w:r>
            <w:proofErr w:type="spellEnd"/>
          </w:p>
          <w:p w14:paraId="6F736895"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(98)</w:t>
            </w:r>
          </w:p>
        </w:tc>
        <w:tc>
          <w:tcPr>
            <w:tcW w:w="2835" w:type="dxa"/>
            <w:tcBorders>
              <w:top w:val="dotted" w:sz="4" w:space="0" w:color="auto"/>
              <w:bottom w:val="dotted" w:sz="4" w:space="0" w:color="auto"/>
            </w:tcBorders>
            <w:vAlign w:val="center"/>
          </w:tcPr>
          <w:p w14:paraId="3980027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SSR</w:t>
            </w:r>
          </w:p>
        </w:tc>
        <w:tc>
          <w:tcPr>
            <w:tcW w:w="2410" w:type="dxa"/>
            <w:tcBorders>
              <w:top w:val="dotted" w:sz="4" w:space="0" w:color="auto"/>
              <w:bottom w:val="dotted" w:sz="4" w:space="0" w:color="auto"/>
            </w:tcBorders>
            <w:vAlign w:val="center"/>
          </w:tcPr>
          <w:p w14:paraId="7EEC0751"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Harcot</w:t>
            </w:r>
            <w:proofErr w:type="spellEnd"/>
          </w:p>
          <w:p w14:paraId="3FE19813"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4C93EF3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Reale</w:t>
            </w:r>
            <w:proofErr w:type="spellEnd"/>
            <w:r w:rsidRPr="00E0678C">
              <w:rPr>
                <w:rFonts w:ascii="Times New Roman" w:hAnsi="Times New Roman" w:cs="Times New Roman"/>
                <w:sz w:val="24"/>
                <w:szCs w:val="24"/>
                <w:lang w:val="en-US"/>
              </w:rPr>
              <w:t xml:space="preserve"> di </w:t>
            </w:r>
            <w:proofErr w:type="spellStart"/>
            <w:r w:rsidRPr="00E0678C">
              <w:rPr>
                <w:rFonts w:ascii="Times New Roman" w:hAnsi="Times New Roman" w:cs="Times New Roman"/>
                <w:sz w:val="24"/>
                <w:szCs w:val="24"/>
                <w:lang w:val="en-US"/>
              </w:rPr>
              <w:t>Imola</w:t>
            </w:r>
            <w:proofErr w:type="spellEnd"/>
          </w:p>
        </w:tc>
        <w:tc>
          <w:tcPr>
            <w:tcW w:w="1275" w:type="dxa"/>
            <w:tcBorders>
              <w:top w:val="dotted" w:sz="4" w:space="0" w:color="auto"/>
              <w:bottom w:val="dotted" w:sz="4" w:space="0" w:color="auto"/>
            </w:tcBorders>
            <w:vAlign w:val="center"/>
          </w:tcPr>
          <w:p w14:paraId="624DC4EF"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69</w:t>
            </w:r>
          </w:p>
          <w:p w14:paraId="5C88F37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0CF20D7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51</w:t>
            </w:r>
          </w:p>
        </w:tc>
        <w:tc>
          <w:tcPr>
            <w:tcW w:w="1701" w:type="dxa"/>
            <w:tcBorders>
              <w:top w:val="dotted" w:sz="4" w:space="0" w:color="auto"/>
              <w:bottom w:val="dotted" w:sz="4" w:space="0" w:color="auto"/>
            </w:tcBorders>
            <w:vAlign w:val="center"/>
          </w:tcPr>
          <w:p w14:paraId="3CFBDFF5"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478</w:t>
            </w:r>
          </w:p>
          <w:p w14:paraId="25CB7D4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0A925E12"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464</w:t>
            </w:r>
          </w:p>
        </w:tc>
        <w:tc>
          <w:tcPr>
            <w:tcW w:w="3119" w:type="dxa"/>
            <w:tcBorders>
              <w:top w:val="dotted" w:sz="4" w:space="0" w:color="auto"/>
              <w:bottom w:val="dotted" w:sz="4" w:space="0" w:color="auto"/>
            </w:tcBorders>
            <w:vAlign w:val="center"/>
          </w:tcPr>
          <w:p w14:paraId="2C2F9861"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sidRPr="00E0678C">
              <w:rPr>
                <w:rFonts w:ascii="Times New Roman" w:hAnsi="Times New Roman" w:cs="Times New Roman"/>
                <w:sz w:val="24"/>
                <w:szCs w:val="24"/>
                <w:lang w:val="en-US"/>
              </w:rPr>
              <w:instrText xml:space="preserve"> ADDIN ZOTERO_ITEM CSL_CITATION {"citationID":"WdSJ0251","properties":{"formattedCitation":"(Dondini et al., 2011)","plainCitation":"(Dondini et al., 2011)","noteIndex":0},"citationItems":[{"id":95,"uris":["http://zotero.org/users/local/uXVGNK5T/items/Z8YB4H3Q"],"itemData":{"id":95,"type":"article-journal","abstract":"Sharka is a severe apricot viral disease caused by the plum pox virus (PPV) and is responsible for large crop losses in many countries. Among the known PPV strains, both PPV-D (Dideron) and PPV-M (Marcus) are virulent in apricot, the latter being the most threatening. An F1 apricot progeny derived from Lito, described in the literature as resistant, crossed to the susceptible selection BO81604311 (San Castrese × Reale di Imola) was used to study the genetic control of resistance to PPV. A population of 118 individuals was phenotyped by inoculating both PPV-D and PPV-M strains in replicated seedlings and scored for 3 years. An additional set of 231 seedlings from the same cross was also phenotyped for 2 years. SSR-based linkage maps were used for quantitative trait locus (QTL) analysis. A major QTL of resistance to both PPV-M and PPV-D strains was found in the top half of the Lito linkage group 1, where a QTL was previously described in Stark Earli-Orange, the donor of Lito resistance. The LOD score was considerably enhanced when the recovery of plants from infection was taken into account. The results obtained in Lito were compared with those observed in a second apricot cross progeny (Harcot × Reale di Imola) in which QTL of resistance to sharka were also mapped in the same linkage group 1 for both PPV strains. Several models of resistance to sharka disease are discussed considering the segregation frequencies, the QTL alignment in the two maps and the information gathered from the literature.","container-title":"Molecular Breeding","DOI":"10.1007/s11032-010-9431-3","ISSN":"1572-9788","issue":"3","journalAbbreviation":"Molecular Breeding","page":"289-299","title":"Identification of QTL for resistance to plum pox virus strains M and D in Lito and Harcot apricot cultivars","URL":"https://doi.org/10.1007/s11032-010-9431-3","volume":"27","author":[{"family":"Dondini","given":"Luca"},{"family":"Lain","given":"Orietta"},{"family":"Vendramin","given":"Vera"},{"family":"Rizzo","given":"Marisa"},{"family":"Vivoli","given":"Davide"},{"family":"Adami","given":"Marco"},{"family":"Guidarelli","given":"Michela"},{"family":"Gaiotti","given":"Federica"},{"family":"Palmisano","given":"Francesco"},{"family":"Bazzoni","given":"Alessandra"},{"family":"Boscia","given":"Donato"},{"family":"Geuna","given":"Filippo"},{"family":"Tartarini","given":"Stefano"},{"family":"Negri","given":"Paola"},{"family":"Castellano","given":"Mariantonietta"},{"family":"Savino","given":"Vito"},{"family":"Bassi","given":"Daniele"},{"family":"Testolin","given":"Raffaele"}],"issued":{"date-parts":[["2011",3,1]]}}}],"schema":"https://github.com/citation-style-language/schema/raw/master/csl-citation.json"} </w:instrText>
            </w:r>
            <w:r w:rsidRPr="00E0678C">
              <w:rPr>
                <w:rFonts w:ascii="Times New Roman" w:hAnsi="Times New Roman" w:cs="Times New Roman"/>
                <w:sz w:val="24"/>
                <w:szCs w:val="24"/>
                <w:lang w:val="en-US"/>
              </w:rPr>
              <w:fldChar w:fldCharType="separate"/>
            </w:r>
            <w:r w:rsidRPr="00E0678C">
              <w:rPr>
                <w:rFonts w:ascii="Times New Roman" w:hAnsi="Times New Roman" w:cs="Times New Roman"/>
                <w:sz w:val="24"/>
                <w:szCs w:val="24"/>
                <w:lang w:val="en-US"/>
              </w:rPr>
              <w:t>(Dondini et al., 2011)</w:t>
            </w:r>
            <w:r w:rsidRPr="00E0678C">
              <w:rPr>
                <w:rFonts w:ascii="Times New Roman" w:hAnsi="Times New Roman" w:cs="Times New Roman"/>
                <w:sz w:val="24"/>
                <w:szCs w:val="24"/>
                <w:lang w:val="en-US"/>
              </w:rPr>
              <w:fldChar w:fldCharType="end"/>
            </w:r>
          </w:p>
        </w:tc>
      </w:tr>
      <w:tr w:rsidR="00EF35D3" w:rsidRPr="00E0678C" w14:paraId="6775D60D" w14:textId="77777777" w:rsidTr="00863DB9">
        <w:tc>
          <w:tcPr>
            <w:tcW w:w="3119" w:type="dxa"/>
            <w:tcBorders>
              <w:top w:val="dotted" w:sz="4" w:space="0" w:color="auto"/>
              <w:bottom w:val="dotted" w:sz="4" w:space="0" w:color="auto"/>
            </w:tcBorders>
            <w:vAlign w:val="center"/>
          </w:tcPr>
          <w:p w14:paraId="3FE6AFF9"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0FF9C923"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Harlayne</w:t>
            </w:r>
            <w:proofErr w:type="spellEnd"/>
          </w:p>
          <w:p w14:paraId="7CA609D8"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08D4A446"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Vestar</w:t>
            </w:r>
            <w:proofErr w:type="spellEnd"/>
          </w:p>
          <w:p w14:paraId="60AECE32"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(59)</w:t>
            </w:r>
          </w:p>
        </w:tc>
        <w:tc>
          <w:tcPr>
            <w:tcW w:w="2835" w:type="dxa"/>
            <w:tcBorders>
              <w:top w:val="dotted" w:sz="4" w:space="0" w:color="auto"/>
              <w:bottom w:val="dotted" w:sz="4" w:space="0" w:color="auto"/>
            </w:tcBorders>
            <w:vAlign w:val="center"/>
          </w:tcPr>
          <w:p w14:paraId="2D2939E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SSR</w:t>
            </w:r>
          </w:p>
        </w:tc>
        <w:tc>
          <w:tcPr>
            <w:tcW w:w="2410" w:type="dxa"/>
            <w:tcBorders>
              <w:top w:val="dotted" w:sz="4" w:space="0" w:color="auto"/>
              <w:bottom w:val="dotted" w:sz="4" w:space="0" w:color="auto"/>
            </w:tcBorders>
            <w:vAlign w:val="center"/>
          </w:tcPr>
          <w:p w14:paraId="219FB979"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Harlayne</w:t>
            </w:r>
            <w:proofErr w:type="spellEnd"/>
          </w:p>
        </w:tc>
        <w:tc>
          <w:tcPr>
            <w:tcW w:w="1275" w:type="dxa"/>
            <w:tcBorders>
              <w:top w:val="dotted" w:sz="4" w:space="0" w:color="auto"/>
              <w:bottom w:val="dotted" w:sz="4" w:space="0" w:color="auto"/>
            </w:tcBorders>
            <w:vAlign w:val="center"/>
          </w:tcPr>
          <w:p w14:paraId="079B2D47" w14:textId="77777777" w:rsidR="00EF35D3" w:rsidRPr="00E0678C" w:rsidRDefault="00EF35D3" w:rsidP="001F5812">
            <w:pPr>
              <w:tabs>
                <w:tab w:val="left" w:pos="3360"/>
              </w:tabs>
              <w:spacing w:after="120"/>
              <w:jc w:val="center"/>
              <w:rPr>
                <w:rFonts w:ascii="Times New Roman" w:hAnsi="Times New Roman" w:cs="Times New Roman"/>
                <w:sz w:val="24"/>
                <w:szCs w:val="24"/>
                <w:highlight w:val="yellow"/>
                <w:lang w:val="en-US"/>
              </w:rPr>
            </w:pPr>
            <w:r w:rsidRPr="00E0678C">
              <w:rPr>
                <w:rFonts w:ascii="Times New Roman" w:hAnsi="Times New Roman" w:cs="Times New Roman"/>
                <w:sz w:val="24"/>
                <w:szCs w:val="24"/>
                <w:lang w:val="en-US"/>
              </w:rPr>
              <w:t>34</w:t>
            </w:r>
          </w:p>
        </w:tc>
        <w:tc>
          <w:tcPr>
            <w:tcW w:w="1701" w:type="dxa"/>
            <w:tcBorders>
              <w:top w:val="dotted" w:sz="4" w:space="0" w:color="auto"/>
              <w:bottom w:val="dotted" w:sz="4" w:space="0" w:color="auto"/>
            </w:tcBorders>
            <w:vAlign w:val="center"/>
          </w:tcPr>
          <w:p w14:paraId="6724B9DC" w14:textId="77777777" w:rsidR="00EF35D3" w:rsidRPr="00E0678C" w:rsidRDefault="00EF35D3" w:rsidP="001F5812">
            <w:pPr>
              <w:tabs>
                <w:tab w:val="left" w:pos="3360"/>
              </w:tabs>
              <w:spacing w:after="120"/>
              <w:jc w:val="center"/>
              <w:rPr>
                <w:rFonts w:ascii="Times New Roman" w:hAnsi="Times New Roman" w:cs="Times New Roman"/>
                <w:sz w:val="24"/>
                <w:szCs w:val="24"/>
                <w:highlight w:val="yellow"/>
                <w:lang w:val="en-US"/>
              </w:rPr>
            </w:pPr>
            <w:r w:rsidRPr="00E0678C">
              <w:rPr>
                <w:rFonts w:ascii="Times New Roman" w:hAnsi="Times New Roman" w:cs="Times New Roman"/>
                <w:sz w:val="24"/>
                <w:szCs w:val="24"/>
                <w:lang w:val="en-US"/>
              </w:rPr>
              <w:t>229</w:t>
            </w:r>
          </w:p>
        </w:tc>
        <w:tc>
          <w:tcPr>
            <w:tcW w:w="3119" w:type="dxa"/>
            <w:tcBorders>
              <w:top w:val="dotted" w:sz="4" w:space="0" w:color="auto"/>
              <w:bottom w:val="dotted" w:sz="4" w:space="0" w:color="auto"/>
            </w:tcBorders>
            <w:vAlign w:val="center"/>
          </w:tcPr>
          <w:p w14:paraId="06FB0830" w14:textId="77777777" w:rsidR="00EF35D3" w:rsidRPr="00E0678C" w:rsidRDefault="00EF35D3" w:rsidP="001F5812">
            <w:pPr>
              <w:tabs>
                <w:tab w:val="left" w:pos="3360"/>
              </w:tabs>
              <w:spacing w:after="120"/>
              <w:jc w:val="center"/>
              <w:rPr>
                <w:rFonts w:ascii="Times New Roman" w:hAnsi="Times New Roman" w:cs="Times New Roman"/>
                <w:sz w:val="24"/>
                <w:szCs w:val="24"/>
                <w:highlight w:val="yellow"/>
                <w:lang w:val="en-US"/>
              </w:rPr>
            </w:pPr>
            <w:r w:rsidRPr="00E0678C">
              <w:rPr>
                <w:rFonts w:ascii="Times New Roman" w:hAnsi="Times New Roman" w:cs="Times New Roman"/>
                <w:sz w:val="24"/>
                <w:szCs w:val="24"/>
                <w:highlight w:val="yellow"/>
                <w:lang w:val="en-US"/>
              </w:rPr>
              <w:fldChar w:fldCharType="begin"/>
            </w:r>
            <w:r w:rsidRPr="00E0678C">
              <w:rPr>
                <w:rFonts w:ascii="Times New Roman" w:hAnsi="Times New Roman" w:cs="Times New Roman"/>
                <w:sz w:val="24"/>
                <w:szCs w:val="24"/>
                <w:highlight w:val="yellow"/>
                <w:lang w:val="en-US"/>
              </w:rPr>
              <w:instrText xml:space="preserve"> ADDIN ZOTERO_ITEM CSL_CITATION {"citationID":"t6fgycdq","properties":{"formattedCitation":"(Pila\\uc0\\u345{}ov\\uc0\\u225{} et al., 2010)","plainCitation":"(Pilařová et al., 2010)","noteIndex":0},"citationItems":[{"id":97,"uris":["http://zotero.org/users/local/uXVGNK5T/items/3EVBBJ5B"],"itemData":{"id":97,"type":"article-journal","abstract":"Plum pox virus (PPV) is a devastating stone fruit disease of major importance, and better understanding of the genetic control of resistance to this trait would be useful for more efficient development of resistant cultivars. Previous studies have reported a locus of major effect from PPV resistance on linkage group 1. The current study confirms these results by mapping plum pox virus resistance in a F1 progeny issued from a cross between “Harlayne”, as a PPV-resistant parent, and “Vestar” as a susceptible parent. The hybrids were grafted simultaneously and subsequently inoculated with the PPV-M and D strains. The symptom scoring on leaves was performed nine times over two vegetative cycles. Marker–trait associations were analyzed using the Kruskal–Wallis (KW) non-parametric test, and the PPV resistance loci were mapped using composite interval mapping (CIM). We show that both analyses (KW and CIM) highlighted the upper part of linkage group 1 of the apricot “Harlayne” genitor.","container-title":"Tree Genetics &amp; Genomes","DOI":"10.1007/s11295-009-0264-3","ISSN":"1614-2950","issue":"3","journalAbbreviation":"Tree Genetics &amp; Genomes","page":"467-475","title":"Quantitative trait analysis of resistance to plum pox virus in the apricot F1 progeny “Harlayne” × “Vestar”","URL":"https://doi.org/10.1007/s11295-009-0264-3","volume":"6","author":[{"family":"Pilařová","given":"Petra"},{"family":"Marandel","given":"Grégoire"},{"family":"Decroocq","given":"Véronique"},{"family":"Salava","given":"Jaroslav"},{"family":"Krška","given":"Boris"},{"family":"Abbott","given":"Albert G."}],"issued":{"date-parts":[["2010",4,1]]}}}],"schema":"https://github.com/citation-style-language/schema/raw/master/csl-citation.json"} </w:instrText>
            </w:r>
            <w:r w:rsidRPr="00E0678C">
              <w:rPr>
                <w:rFonts w:ascii="Times New Roman" w:hAnsi="Times New Roman" w:cs="Times New Roman"/>
                <w:sz w:val="24"/>
                <w:szCs w:val="24"/>
                <w:highlight w:val="yellow"/>
                <w:lang w:val="en-US"/>
              </w:rPr>
              <w:fldChar w:fldCharType="separate"/>
            </w:r>
            <w:r w:rsidRPr="00E0678C">
              <w:rPr>
                <w:rFonts w:ascii="Times New Roman" w:hAnsi="Times New Roman" w:cs="Times New Roman"/>
                <w:kern w:val="0"/>
                <w:sz w:val="24"/>
                <w:szCs w:val="24"/>
              </w:rPr>
              <w:t>(Pilařová et al., 2010)</w:t>
            </w:r>
            <w:r w:rsidRPr="00E0678C">
              <w:rPr>
                <w:rFonts w:ascii="Times New Roman" w:hAnsi="Times New Roman" w:cs="Times New Roman"/>
                <w:sz w:val="24"/>
                <w:szCs w:val="24"/>
                <w:highlight w:val="yellow"/>
                <w:lang w:val="en-US"/>
              </w:rPr>
              <w:fldChar w:fldCharType="end"/>
            </w:r>
          </w:p>
        </w:tc>
      </w:tr>
      <w:tr w:rsidR="00EF35D3" w:rsidRPr="00E0678C" w14:paraId="32AB026E" w14:textId="77777777" w:rsidTr="00863DB9">
        <w:tc>
          <w:tcPr>
            <w:tcW w:w="3119" w:type="dxa"/>
            <w:tcBorders>
              <w:top w:val="dotted" w:sz="4" w:space="0" w:color="auto"/>
              <w:bottom w:val="dotted" w:sz="4" w:space="0" w:color="auto"/>
            </w:tcBorders>
            <w:vAlign w:val="center"/>
          </w:tcPr>
          <w:p w14:paraId="2EA1AEE7"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0BBFA944"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Lito</w:t>
            </w:r>
            <w:proofErr w:type="spellEnd"/>
          </w:p>
          <w:p w14:paraId="52CD44E8"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27D962C2"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BO81604311</w:t>
            </w:r>
          </w:p>
          <w:p w14:paraId="59AE6439"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(125)</w:t>
            </w:r>
          </w:p>
        </w:tc>
        <w:tc>
          <w:tcPr>
            <w:tcW w:w="2835" w:type="dxa"/>
            <w:tcBorders>
              <w:top w:val="dotted" w:sz="4" w:space="0" w:color="auto"/>
              <w:bottom w:val="dotted" w:sz="4" w:space="0" w:color="auto"/>
            </w:tcBorders>
            <w:vAlign w:val="center"/>
          </w:tcPr>
          <w:p w14:paraId="1247BDF2"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SSR</w:t>
            </w:r>
          </w:p>
        </w:tc>
        <w:tc>
          <w:tcPr>
            <w:tcW w:w="2410" w:type="dxa"/>
            <w:tcBorders>
              <w:top w:val="dotted" w:sz="4" w:space="0" w:color="auto"/>
              <w:bottom w:val="dotted" w:sz="4" w:space="0" w:color="auto"/>
            </w:tcBorders>
            <w:vAlign w:val="center"/>
          </w:tcPr>
          <w:p w14:paraId="654E9B38"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Lito</w:t>
            </w:r>
            <w:proofErr w:type="spellEnd"/>
          </w:p>
          <w:p w14:paraId="13A596E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529BC4EF"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BO81604311</w:t>
            </w:r>
          </w:p>
        </w:tc>
        <w:tc>
          <w:tcPr>
            <w:tcW w:w="1275" w:type="dxa"/>
            <w:tcBorders>
              <w:top w:val="dotted" w:sz="4" w:space="0" w:color="auto"/>
              <w:bottom w:val="dotted" w:sz="4" w:space="0" w:color="auto"/>
            </w:tcBorders>
            <w:vAlign w:val="center"/>
          </w:tcPr>
          <w:p w14:paraId="3CDEDF90"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144</w:t>
            </w:r>
          </w:p>
          <w:p w14:paraId="4D336FE1"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4957D90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144</w:t>
            </w:r>
          </w:p>
        </w:tc>
        <w:tc>
          <w:tcPr>
            <w:tcW w:w="1701" w:type="dxa"/>
            <w:tcBorders>
              <w:top w:val="dotted" w:sz="4" w:space="0" w:color="auto"/>
              <w:bottom w:val="dotted" w:sz="4" w:space="0" w:color="auto"/>
            </w:tcBorders>
            <w:vAlign w:val="center"/>
          </w:tcPr>
          <w:p w14:paraId="4A2E275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504</w:t>
            </w:r>
          </w:p>
          <w:p w14:paraId="67A895E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498C1344"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620</w:t>
            </w:r>
          </w:p>
        </w:tc>
        <w:tc>
          <w:tcPr>
            <w:tcW w:w="3119" w:type="dxa"/>
            <w:tcBorders>
              <w:top w:val="dotted" w:sz="4" w:space="0" w:color="auto"/>
              <w:bottom w:val="dotted" w:sz="4" w:space="0" w:color="auto"/>
            </w:tcBorders>
            <w:vAlign w:val="center"/>
          </w:tcPr>
          <w:p w14:paraId="1DCBE8B4"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sidRPr="00E0678C">
              <w:rPr>
                <w:rFonts w:ascii="Times New Roman" w:hAnsi="Times New Roman" w:cs="Times New Roman"/>
                <w:sz w:val="24"/>
                <w:szCs w:val="24"/>
                <w:lang w:val="en-US"/>
              </w:rPr>
              <w:instrText xml:space="preserve"> ADDIN ZOTERO_ITEM CSL_CITATION {"citationID":"PpYzWnOC","properties":{"formattedCitation":"(Dondini et al., 2007)","plainCitation":"(Dondini et al., 2007)","noteIndex":0},"citationItems":[{"id":46,"uris":["http://zotero.org/users/local/uXVGNK5T/items/HKIPWZF7"],"itemData":{"id":46,"type":"article-journal","container-title":"Tree Genetics &amp; Genomes","ISSN":"1614-2942","journalAbbreviation":"Tree Genetics &amp; Genomes","note":"publisher: Springer","page":"239-249","title":"Development of a new SSR-based linkage map in apricot and analysis of synteny with existing Prunus maps","volume":"3","author":[{"family":"Dondini","given":"Luca"},{"family":"Lain","given":"O"},{"family":"Geuna","given":"F"},{"family":"Banfi","given":"R"},{"family":"Gaiotti","given":"F"},{"family":"Tartarini","given":"Stefano"},{"family":"Bassi","given":"D"},{"family":"Testolin","given":"Raffaele"}],"issued":{"date-parts":[["2007"]]}}}],"schema":"https://github.com/citation-style-language/schema/raw/master/csl-citation.json"} </w:instrText>
            </w:r>
            <w:r w:rsidRPr="00E0678C">
              <w:rPr>
                <w:rFonts w:ascii="Times New Roman" w:hAnsi="Times New Roman" w:cs="Times New Roman"/>
                <w:sz w:val="24"/>
                <w:szCs w:val="24"/>
                <w:lang w:val="en-US"/>
              </w:rPr>
              <w:fldChar w:fldCharType="separate"/>
            </w:r>
            <w:r w:rsidRPr="00E0678C">
              <w:rPr>
                <w:rFonts w:ascii="Times New Roman" w:hAnsi="Times New Roman" w:cs="Times New Roman"/>
                <w:sz w:val="24"/>
                <w:szCs w:val="24"/>
              </w:rPr>
              <w:t>(Dondini et al., 2007)</w:t>
            </w:r>
            <w:r w:rsidRPr="00E0678C">
              <w:rPr>
                <w:rFonts w:ascii="Times New Roman" w:hAnsi="Times New Roman" w:cs="Times New Roman"/>
                <w:sz w:val="24"/>
                <w:szCs w:val="24"/>
                <w:lang w:val="en-US"/>
              </w:rPr>
              <w:fldChar w:fldCharType="end"/>
            </w:r>
          </w:p>
        </w:tc>
      </w:tr>
      <w:tr w:rsidR="00EF35D3" w:rsidRPr="00E0678C" w14:paraId="627BFE28" w14:textId="77777777" w:rsidTr="00863DB9">
        <w:tc>
          <w:tcPr>
            <w:tcW w:w="3119" w:type="dxa"/>
            <w:tcBorders>
              <w:top w:val="dotted" w:sz="4" w:space="0" w:color="auto"/>
              <w:bottom w:val="dotted" w:sz="4" w:space="0" w:color="auto"/>
            </w:tcBorders>
            <w:vAlign w:val="center"/>
          </w:tcPr>
          <w:p w14:paraId="658902E9"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54419363"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Perfection</w:t>
            </w:r>
          </w:p>
          <w:p w14:paraId="72C028A2"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50E3CFBA"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A1740</w:t>
            </w:r>
          </w:p>
          <w:p w14:paraId="4EA4FC98"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(100)</w:t>
            </w:r>
          </w:p>
        </w:tc>
        <w:tc>
          <w:tcPr>
            <w:tcW w:w="2835" w:type="dxa"/>
            <w:tcBorders>
              <w:top w:val="dotted" w:sz="4" w:space="0" w:color="auto"/>
              <w:bottom w:val="dotted" w:sz="4" w:space="0" w:color="auto"/>
            </w:tcBorders>
            <w:vAlign w:val="center"/>
          </w:tcPr>
          <w:p w14:paraId="2A7B2DE2"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AFLP and SSR</w:t>
            </w:r>
          </w:p>
        </w:tc>
        <w:tc>
          <w:tcPr>
            <w:tcW w:w="2410" w:type="dxa"/>
            <w:tcBorders>
              <w:top w:val="dotted" w:sz="4" w:space="0" w:color="auto"/>
              <w:bottom w:val="dotted" w:sz="4" w:space="0" w:color="auto"/>
            </w:tcBorders>
            <w:vAlign w:val="center"/>
          </w:tcPr>
          <w:p w14:paraId="529C08B3"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Perfection</w:t>
            </w:r>
          </w:p>
          <w:p w14:paraId="47068D73"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616D471F"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A1740</w:t>
            </w:r>
          </w:p>
        </w:tc>
        <w:tc>
          <w:tcPr>
            <w:tcW w:w="1275" w:type="dxa"/>
            <w:tcBorders>
              <w:top w:val="dotted" w:sz="4" w:space="0" w:color="auto"/>
              <w:bottom w:val="dotted" w:sz="4" w:space="0" w:color="auto"/>
            </w:tcBorders>
            <w:vAlign w:val="center"/>
          </w:tcPr>
          <w:p w14:paraId="384E6201"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592</w:t>
            </w:r>
          </w:p>
          <w:p w14:paraId="32128FD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0D25E06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655</w:t>
            </w:r>
          </w:p>
        </w:tc>
        <w:tc>
          <w:tcPr>
            <w:tcW w:w="1701" w:type="dxa"/>
            <w:tcBorders>
              <w:top w:val="dotted" w:sz="4" w:space="0" w:color="auto"/>
              <w:bottom w:val="dotted" w:sz="4" w:space="0" w:color="auto"/>
            </w:tcBorders>
            <w:vAlign w:val="center"/>
          </w:tcPr>
          <w:p w14:paraId="011EEEC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454</w:t>
            </w:r>
          </w:p>
          <w:p w14:paraId="1ABBA2A3"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2B5B063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550</w:t>
            </w:r>
          </w:p>
        </w:tc>
        <w:tc>
          <w:tcPr>
            <w:tcW w:w="3119" w:type="dxa"/>
            <w:tcBorders>
              <w:top w:val="dotted" w:sz="4" w:space="0" w:color="auto"/>
              <w:bottom w:val="dotted" w:sz="4" w:space="0" w:color="auto"/>
            </w:tcBorders>
            <w:vAlign w:val="center"/>
          </w:tcPr>
          <w:p w14:paraId="5E0AE18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sidRPr="00E0678C">
              <w:rPr>
                <w:rFonts w:ascii="Times New Roman" w:hAnsi="Times New Roman" w:cs="Times New Roman"/>
                <w:sz w:val="24"/>
                <w:szCs w:val="24"/>
                <w:lang w:val="en-US"/>
              </w:rPr>
              <w:instrText xml:space="preserve"> ADDIN ZOTERO_ITEM CSL_CITATION {"citationID":"BbQjCwYp","properties":{"formattedCitation":"(Olukolu et al., 2009)","plainCitation":"(Olukolu et al., 2009)","noteIndex":0},"citationItems":[{"id":101,"uris":["http://zotero.org/users/local/uXVGNK5T/items/4Y6HDW67"],"itemData":{"id":101,"type":"article-journal","abstract":"Commercial production of apricot is severely affected by sensitivity to climatic conditions, an adaptive feature essential for cycling between vegetative or floral growth and dormancy. Yield losses are due to late winter or early spring frosts and inhibited vegetative or floral growth caused by unfulfilled chilling requirement (CR). Two apricot cultivars, Perfection and A.1740, were selected for high and low CR, respectively, to develop a mapping population of F1 individuals using a two-way pseudo-testcross mapping strategy. High-density male and female maps were constructed using, respectively, 655 and 592 markers (SSR and AFLP) spanning 550.6 and 454.9 cM with average marker intervals of 0.84 and 0.77 cM. CR was evaluated in two seasons on potted trees forced to break buds after cold treatments ranging from 100 to 900 h. A total of 12 putative CR quantitative trait loci (QTLs) were detected on six linkage groups using composite interval mapping and a simultaneous multiple regression fit. QTL main effects of additive and additive ? additive interactions accounted for 58.5% ± 6.7% and 66.1% ± 5.8% of the total phenotypic variance in the Perfection and A.1740 maps, respectively. We report two apricot high-density maps and QTLs corresponding to map positions of differentially expressed transcripts and suggested candidate genes controlling CR.","container-title":"Genome","DOI":"10.1139/G09-050","ISSN":"0831-2796","issue":"10","journalAbbreviation":"Genome","note":"publisher: NRC Research Press","page":"819-828","title":"Genetic linkage mapping for molecular dissection of chilling requirement and budbreak in apricot (Prunus armeniaca L.)","URL":"https://doi.org/10.1139/G09-050","volume":"52","author":[{"family":"Olukolu","given":"Bode A."},{"family":"Trainin","given":"Taly"},{"family":"Fan","given":"Shenghua"},{"family":"Kole","given":"Chittaranjan"},{"family":"Bielenberg","given":"Douglas G."},{"family":"Reighard","given":"Gregory L."},{"family":"Abbott","given":"Albert G."},{"family":"Holland","given":"Doron"}],"accessed":{"date-parts":[["2025",3,19]]},"issued":{"date-parts":[["2009",10,1]]}}}],"schema":"https://github.com/citation-style-language/schema/raw/master/csl-citation.json"} </w:instrText>
            </w:r>
            <w:r w:rsidRPr="00E0678C">
              <w:rPr>
                <w:rFonts w:ascii="Times New Roman" w:hAnsi="Times New Roman" w:cs="Times New Roman"/>
                <w:sz w:val="24"/>
                <w:szCs w:val="24"/>
                <w:lang w:val="en-US"/>
              </w:rPr>
              <w:fldChar w:fldCharType="separate"/>
            </w:r>
            <w:r w:rsidRPr="00E0678C">
              <w:rPr>
                <w:rFonts w:ascii="Times New Roman" w:hAnsi="Times New Roman" w:cs="Times New Roman"/>
                <w:sz w:val="24"/>
                <w:szCs w:val="24"/>
              </w:rPr>
              <w:t>(Olukolu et al., 2009)</w:t>
            </w:r>
            <w:r w:rsidRPr="00E0678C">
              <w:rPr>
                <w:rFonts w:ascii="Times New Roman" w:hAnsi="Times New Roman" w:cs="Times New Roman"/>
                <w:sz w:val="24"/>
                <w:szCs w:val="24"/>
                <w:lang w:val="en-US"/>
              </w:rPr>
              <w:fldChar w:fldCharType="end"/>
            </w:r>
          </w:p>
        </w:tc>
      </w:tr>
      <w:tr w:rsidR="00EF35D3" w:rsidRPr="00E0678C" w14:paraId="0E434C37" w14:textId="77777777" w:rsidTr="00863DB9">
        <w:tc>
          <w:tcPr>
            <w:tcW w:w="3119" w:type="dxa"/>
            <w:tcBorders>
              <w:top w:val="dotted" w:sz="4" w:space="0" w:color="auto"/>
              <w:bottom w:val="dotted" w:sz="4" w:space="0" w:color="auto"/>
            </w:tcBorders>
            <w:vAlign w:val="center"/>
          </w:tcPr>
          <w:p w14:paraId="1E1D4617"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Polonais</w:t>
            </w:r>
            <w:proofErr w:type="spellEnd"/>
          </w:p>
          <w:p w14:paraId="64169E8B"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52CD318E"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Stark Early Orange</w:t>
            </w:r>
          </w:p>
          <w:p w14:paraId="24F3067B"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(142)</w:t>
            </w:r>
          </w:p>
        </w:tc>
        <w:tc>
          <w:tcPr>
            <w:tcW w:w="2835" w:type="dxa"/>
            <w:tcBorders>
              <w:top w:val="dotted" w:sz="4" w:space="0" w:color="auto"/>
              <w:bottom w:val="dotted" w:sz="4" w:space="0" w:color="auto"/>
            </w:tcBorders>
            <w:vAlign w:val="center"/>
          </w:tcPr>
          <w:p w14:paraId="1A4C53C2"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AFLP, RFLP, and SSR</w:t>
            </w:r>
          </w:p>
        </w:tc>
        <w:tc>
          <w:tcPr>
            <w:tcW w:w="2410" w:type="dxa"/>
            <w:tcBorders>
              <w:top w:val="dotted" w:sz="4" w:space="0" w:color="auto"/>
              <w:bottom w:val="dotted" w:sz="4" w:space="0" w:color="auto"/>
            </w:tcBorders>
            <w:vAlign w:val="center"/>
          </w:tcPr>
          <w:p w14:paraId="7D36005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Polonais</w:t>
            </w:r>
            <w:proofErr w:type="spellEnd"/>
          </w:p>
          <w:p w14:paraId="1BB89CD2"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1464DE36"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Stark Early Orange</w:t>
            </w:r>
          </w:p>
        </w:tc>
        <w:tc>
          <w:tcPr>
            <w:tcW w:w="1275" w:type="dxa"/>
            <w:tcBorders>
              <w:top w:val="dotted" w:sz="4" w:space="0" w:color="auto"/>
              <w:bottom w:val="dotted" w:sz="4" w:space="0" w:color="auto"/>
            </w:tcBorders>
            <w:vAlign w:val="center"/>
          </w:tcPr>
          <w:p w14:paraId="7CAD80C0"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110</w:t>
            </w:r>
          </w:p>
          <w:p w14:paraId="27313C5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26E583F1"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141</w:t>
            </w:r>
          </w:p>
        </w:tc>
        <w:tc>
          <w:tcPr>
            <w:tcW w:w="1701" w:type="dxa"/>
            <w:tcBorders>
              <w:top w:val="dotted" w:sz="4" w:space="0" w:color="auto"/>
              <w:bottom w:val="dotted" w:sz="4" w:space="0" w:color="auto"/>
            </w:tcBorders>
            <w:vAlign w:val="center"/>
          </w:tcPr>
          <w:p w14:paraId="4E038B51"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538</w:t>
            </w:r>
          </w:p>
          <w:p w14:paraId="7904894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3E1437DF"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699</w:t>
            </w:r>
          </w:p>
        </w:tc>
        <w:tc>
          <w:tcPr>
            <w:tcW w:w="3119" w:type="dxa"/>
            <w:tcBorders>
              <w:top w:val="dotted" w:sz="4" w:space="0" w:color="auto"/>
              <w:bottom w:val="dotted" w:sz="4" w:space="0" w:color="auto"/>
            </w:tcBorders>
            <w:vAlign w:val="center"/>
          </w:tcPr>
          <w:p w14:paraId="28B04B3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sidRPr="00E0678C">
              <w:rPr>
                <w:rFonts w:ascii="Times New Roman" w:hAnsi="Times New Roman" w:cs="Times New Roman"/>
                <w:sz w:val="24"/>
                <w:szCs w:val="24"/>
                <w:lang w:val="en-US"/>
              </w:rPr>
              <w:instrText xml:space="preserve"> ADDIN ZOTERO_ITEM CSL_CITATION {"citationID":"uwLf4Egs","properties":{"formattedCitation":"(Lambert et al., 2007)","plainCitation":"(Lambert et al., 2007)","noteIndex":0},"citationItems":[{"id":96,"uris":["http://zotero.org/users/local/uXVGNK5T/items/H5LGMSIV"],"itemData":{"id":96,"type":"article-journal","abstract":"Different hypotheses on the genetic control of the resistance to the plum pox virus (PPV) have been reported in apricot, but there was a lack of agreement about the number of loci involved. In recent years, apricot genetic maps have been constructed from progenies derived from ‘Stark Early Orange’ or ‘Goldrich’, two main sources of resistance, three of these including the mapping of the PPV resistance loci. As the location of the locus was not precisely established, we mapped the PPV resistance loci using interval mapping (IM), composite interval mapping (CIM), and the Kruskal–Wallis non-parametric test in the F1 progeny derived from a cross between the susceptible cv. ‘Polonais’ and ’Stark Early Orange’. Four genomic regions were identified as being involved in PPV resistance. One of these mapped to the upper region of linkage group 1 of ‘Stark Early Orange’, and accounted for 56% of the phenotypic variation. Its location was similar to the one previously identified in ‘Goldrich’ and Prunus davidiana. In addition, a gene strongly associated to these major quantitative trait loci (QTL) was found to be related to PPV infection. Two putative QTLs were detected on linkage groups 3 of ‘Polonais’ and 5 of both ‘Polonais’ and ‘Stark Early Orange’ with both parametric and non-parametric methods at logarithm of odds (LOD) scores slightly above the detection threshold. The last QTL was only detected in the early stage of the infection. PPV resistance is, thus, controlled by a major dominant factor located on linkage group 1. The hypothesis of recessive factors with lower effect is discussed.","container-title":"Tree Genetics &amp; Genomes","DOI":"10.1007/s11295-006-0069-6","ISSN":"1614-2950","issue":"4","journalAbbreviation":"Tree Genetics &amp; Genomes","page":"299-309","title":"QTL analysis of resistance to sharka disease in the apricot (Prunus armeniaca L.) ‘Polonais’ × ‘Stark Early Orange’ F1 progeny","URL":"https://doi.org/10.1007/s11295-006-0069-6","volume":"3","author":[{"family":"Lambert","given":"P."},{"family":"Dicenta","given":"F."},{"family":"Rubio","given":"M."},{"family":"Audergon","given":"J. M."}],"issued":{"date-parts":[["2007",10,1]]}}}],"schema":"https://github.com/citation-style-language/schema/raw/master/csl-citation.json"} </w:instrText>
            </w:r>
            <w:r w:rsidRPr="00E0678C">
              <w:rPr>
                <w:rFonts w:ascii="Times New Roman" w:hAnsi="Times New Roman" w:cs="Times New Roman"/>
                <w:sz w:val="24"/>
                <w:szCs w:val="24"/>
                <w:lang w:val="en-US"/>
              </w:rPr>
              <w:fldChar w:fldCharType="separate"/>
            </w:r>
            <w:r w:rsidRPr="00E0678C">
              <w:rPr>
                <w:rFonts w:ascii="Times New Roman" w:hAnsi="Times New Roman" w:cs="Times New Roman"/>
                <w:sz w:val="24"/>
                <w:szCs w:val="24"/>
              </w:rPr>
              <w:t>(Lambert et al., 2007)</w:t>
            </w:r>
            <w:r w:rsidRPr="00E0678C">
              <w:rPr>
                <w:rFonts w:ascii="Times New Roman" w:hAnsi="Times New Roman" w:cs="Times New Roman"/>
                <w:sz w:val="24"/>
                <w:szCs w:val="24"/>
                <w:lang w:val="en-US"/>
              </w:rPr>
              <w:fldChar w:fldCharType="end"/>
            </w:r>
          </w:p>
        </w:tc>
      </w:tr>
      <w:tr w:rsidR="00EF35D3" w:rsidRPr="00E0678C" w14:paraId="69E82FF5" w14:textId="77777777" w:rsidTr="00863DB9">
        <w:tc>
          <w:tcPr>
            <w:tcW w:w="3119" w:type="dxa"/>
            <w:tcBorders>
              <w:top w:val="dotted" w:sz="4" w:space="0" w:color="auto"/>
              <w:bottom w:val="dotted" w:sz="4" w:space="0" w:color="auto"/>
            </w:tcBorders>
            <w:vAlign w:val="center"/>
          </w:tcPr>
          <w:p w14:paraId="46CF806B"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217E69AE"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Goldrich</w:t>
            </w:r>
            <w:proofErr w:type="spellEnd"/>
          </w:p>
          <w:p w14:paraId="09A905C4"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344EE39B"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Currot</w:t>
            </w:r>
            <w:proofErr w:type="spellEnd"/>
          </w:p>
          <w:p w14:paraId="517E7C03"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(82)</w:t>
            </w:r>
          </w:p>
        </w:tc>
        <w:tc>
          <w:tcPr>
            <w:tcW w:w="2835" w:type="dxa"/>
            <w:tcBorders>
              <w:top w:val="dotted" w:sz="4" w:space="0" w:color="auto"/>
              <w:bottom w:val="dotted" w:sz="4" w:space="0" w:color="auto"/>
            </w:tcBorders>
            <w:vAlign w:val="center"/>
          </w:tcPr>
          <w:p w14:paraId="7C685C99"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SSR</w:t>
            </w:r>
          </w:p>
        </w:tc>
        <w:tc>
          <w:tcPr>
            <w:tcW w:w="2410" w:type="dxa"/>
            <w:tcBorders>
              <w:top w:val="dotted" w:sz="4" w:space="0" w:color="auto"/>
              <w:bottom w:val="dotted" w:sz="4" w:space="0" w:color="auto"/>
            </w:tcBorders>
            <w:vAlign w:val="center"/>
          </w:tcPr>
          <w:p w14:paraId="4AB54DCC"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Goldrich</w:t>
            </w:r>
            <w:proofErr w:type="spellEnd"/>
          </w:p>
        </w:tc>
        <w:tc>
          <w:tcPr>
            <w:tcW w:w="1275" w:type="dxa"/>
            <w:tcBorders>
              <w:top w:val="dotted" w:sz="4" w:space="0" w:color="auto"/>
              <w:bottom w:val="dotted" w:sz="4" w:space="0" w:color="auto"/>
            </w:tcBorders>
            <w:vAlign w:val="center"/>
          </w:tcPr>
          <w:p w14:paraId="28765A76"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48</w:t>
            </w:r>
          </w:p>
        </w:tc>
        <w:tc>
          <w:tcPr>
            <w:tcW w:w="1701" w:type="dxa"/>
            <w:tcBorders>
              <w:top w:val="dotted" w:sz="4" w:space="0" w:color="auto"/>
              <w:bottom w:val="dotted" w:sz="4" w:space="0" w:color="auto"/>
            </w:tcBorders>
            <w:vAlign w:val="center"/>
          </w:tcPr>
          <w:p w14:paraId="5F79220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70</w:t>
            </w:r>
          </w:p>
        </w:tc>
        <w:tc>
          <w:tcPr>
            <w:tcW w:w="3119" w:type="dxa"/>
            <w:tcBorders>
              <w:top w:val="dotted" w:sz="4" w:space="0" w:color="auto"/>
              <w:bottom w:val="dotted" w:sz="4" w:space="0" w:color="auto"/>
            </w:tcBorders>
            <w:vAlign w:val="center"/>
          </w:tcPr>
          <w:p w14:paraId="451C4DF9"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sidRPr="00E0678C">
              <w:rPr>
                <w:rFonts w:ascii="Times New Roman" w:hAnsi="Times New Roman" w:cs="Times New Roman"/>
                <w:sz w:val="24"/>
                <w:szCs w:val="24"/>
                <w:lang w:val="en-US"/>
              </w:rPr>
              <w:instrText xml:space="preserve"> ADDIN ZOTERO_ITEM CSL_CITATION {"citationID":"DJn3rKUw","properties":{"formattedCitation":"(VERA RUIZ et al., 2011)","plainCitation":"(VERA RUIZ et al., 2011)","noteIndex":0},"citationItems":[{"id":104,"uris":["http://zotero.org/users/local/uXVGNK5T/items/PDBS856Y"],"itemData":{"id":104,"type":"article-journal","abstract":"SUMMARY Sharka disease, caused by the Plum pox virus (PPV), is one of the main limiting factors for stone fruit crops worldwide. Only a few resistance sources have been found in apricot (Prunus armeniaca L.), and most studies have located a major PPV resistance locus (PPVres) on linkage group 1 (LG1). However, the mapping accuracy was not sufficiently reliable and PPVres was predicted within a low confidence interval. In this study, we have constructed two high-density simple sequence repeat (SSR) improved maps with 0.70 and 0.68 markers/cm, corresponding to LG1 of ?Lito? and ?Goldrich? PPV-resistant cultivars, respectively. Using these maps, and excluding genotype?phenotype incongruent individuals, a new binary trait locus (BTL) analysis for PPV resistance was performed, narrowing down the PPVres support intervals to 7.3 and 5.9?cm in ?Lito? and ?Goldrich?, respectively. Subsequently, 71 overlapping oligonucleotides (overgo) probes were hybridized against an apricot bacterial artificial chromosome (BAC) library, identifying 870 single BACs from which 340 were anchored onto a map region of approximately 30?40?cm encompassing PPVres. Partial BAC contigs assigned to the two allelic haplotypes (resistant/susceptible) of the PPVres locus were built by high-information content fingerprinting (HICF). In addition, a total of 300 BAC-derived sequences were obtained, and 257 showed significant homology with the peach genome scaffold_1 corresponding to LG1. According to the peach syntenic genome sequence, PPVres was predicted within a region of 2.16?Mb in which a few candidate resistance genes were identified.","container-title":"Molecular Plant Pathology","DOI":"10.1111/j.1364-3703.2010.00691.x","ISSN":"1464-6722","issue":"6","journalAbbreviation":"Molecular Plant Pathology","note":"publisher: John Wiley &amp; Sons, Ltd","page":"535-547","title":"Narrowing down the apricot Plum pox virus resistance locus and comparative analysis with the peach genome syntenic region","URL":"https://doi.org/10.1111/j.1364-3703.2010.00691.x","volume":"12","author":[{"family":"VERA RUIZ","given":"ELSA MARÍA"},{"family":"SORIANO","given":"JOSÉ MIGUEL"},{"family":"ROMERO","given":"CARLOS"},{"family":"ZHEBENTYAYEVA","given":"TETYANA"},{"family":"TEROL","given":"JAVIER"},{"family":"ZURIAGA","given":"ELENA"},{"family":"LLÁCER","given":"GERARDO"},{"family":"ABBOTT","given":"ALBERT GLENN"},{"family":"BADENES","given":"MARÍA LUISA"}],"accessed":{"date-parts":[["2025",3,19]]},"issued":{"date-parts":[["2011",8,1]]}}}],"schema":"https://github.com/citation-style-language/schema/raw/master/csl-citation.json"} </w:instrText>
            </w:r>
            <w:r w:rsidRPr="00E0678C">
              <w:rPr>
                <w:rFonts w:ascii="Times New Roman" w:hAnsi="Times New Roman" w:cs="Times New Roman"/>
                <w:sz w:val="24"/>
                <w:szCs w:val="24"/>
                <w:lang w:val="en-US"/>
              </w:rPr>
              <w:fldChar w:fldCharType="separate"/>
            </w:r>
            <w:r w:rsidRPr="00E0678C">
              <w:rPr>
                <w:rFonts w:ascii="Times New Roman" w:hAnsi="Times New Roman" w:cs="Times New Roman"/>
                <w:sz w:val="24"/>
                <w:szCs w:val="24"/>
              </w:rPr>
              <w:t>(VERA RUIZ et al., 2011)</w:t>
            </w:r>
            <w:r w:rsidRPr="00E0678C">
              <w:rPr>
                <w:rFonts w:ascii="Times New Roman" w:hAnsi="Times New Roman" w:cs="Times New Roman"/>
                <w:sz w:val="24"/>
                <w:szCs w:val="24"/>
                <w:lang w:val="en-US"/>
              </w:rPr>
              <w:fldChar w:fldCharType="end"/>
            </w:r>
          </w:p>
        </w:tc>
      </w:tr>
      <w:tr w:rsidR="00EF35D3" w:rsidRPr="00E0678C" w14:paraId="74F413E5" w14:textId="77777777" w:rsidTr="00863DB9">
        <w:tc>
          <w:tcPr>
            <w:tcW w:w="3119" w:type="dxa"/>
            <w:tcBorders>
              <w:top w:val="dotted" w:sz="4" w:space="0" w:color="auto"/>
              <w:bottom w:val="dotted" w:sz="4" w:space="0" w:color="auto"/>
            </w:tcBorders>
            <w:vAlign w:val="center"/>
          </w:tcPr>
          <w:p w14:paraId="0B84B66E"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7D574710"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Bergeron</w:t>
            </w:r>
          </w:p>
          <w:p w14:paraId="184E3E5B"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0CBAE12F"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Currot</w:t>
            </w:r>
            <w:proofErr w:type="spellEnd"/>
          </w:p>
          <w:p w14:paraId="785D7D6C"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(130)</w:t>
            </w:r>
          </w:p>
        </w:tc>
        <w:tc>
          <w:tcPr>
            <w:tcW w:w="2835" w:type="dxa"/>
            <w:tcBorders>
              <w:top w:val="dotted" w:sz="4" w:space="0" w:color="auto"/>
              <w:bottom w:val="dotted" w:sz="4" w:space="0" w:color="auto"/>
            </w:tcBorders>
            <w:vAlign w:val="center"/>
          </w:tcPr>
          <w:p w14:paraId="35A17EA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SNP and SSR</w:t>
            </w:r>
          </w:p>
        </w:tc>
        <w:tc>
          <w:tcPr>
            <w:tcW w:w="2410" w:type="dxa"/>
            <w:tcBorders>
              <w:top w:val="dotted" w:sz="4" w:space="0" w:color="auto"/>
              <w:bottom w:val="dotted" w:sz="4" w:space="0" w:color="auto"/>
            </w:tcBorders>
            <w:vAlign w:val="center"/>
          </w:tcPr>
          <w:p w14:paraId="0F84FEE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Bergeron</w:t>
            </w:r>
          </w:p>
          <w:p w14:paraId="7C34824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057759E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Currot</w:t>
            </w:r>
            <w:proofErr w:type="spellEnd"/>
          </w:p>
        </w:tc>
        <w:tc>
          <w:tcPr>
            <w:tcW w:w="1275" w:type="dxa"/>
            <w:tcBorders>
              <w:top w:val="dotted" w:sz="4" w:space="0" w:color="auto"/>
              <w:bottom w:val="dotted" w:sz="4" w:space="0" w:color="auto"/>
            </w:tcBorders>
            <w:vAlign w:val="center"/>
          </w:tcPr>
          <w:p w14:paraId="4EC1BB7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52</w:t>
            </w:r>
          </w:p>
          <w:p w14:paraId="7942241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797062D8"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55</w:t>
            </w:r>
          </w:p>
        </w:tc>
        <w:tc>
          <w:tcPr>
            <w:tcW w:w="1701" w:type="dxa"/>
            <w:tcBorders>
              <w:top w:val="dotted" w:sz="4" w:space="0" w:color="auto"/>
              <w:bottom w:val="dotted" w:sz="4" w:space="0" w:color="auto"/>
            </w:tcBorders>
            <w:vAlign w:val="center"/>
          </w:tcPr>
          <w:p w14:paraId="678CF17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394</w:t>
            </w:r>
          </w:p>
          <w:p w14:paraId="2518BCA6"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4109F24A"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414</w:t>
            </w:r>
          </w:p>
        </w:tc>
        <w:tc>
          <w:tcPr>
            <w:tcW w:w="3119" w:type="dxa"/>
            <w:tcBorders>
              <w:top w:val="dotted" w:sz="4" w:space="0" w:color="auto"/>
              <w:bottom w:val="dotted" w:sz="4" w:space="0" w:color="auto"/>
            </w:tcBorders>
            <w:vAlign w:val="center"/>
          </w:tcPr>
          <w:p w14:paraId="35A0CD63"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{"citationID":"9On0IwZK","properties":{"formattedCitation":"(Salazar et al., 2016)","plainCitation":"(Salazar et al., 2016)","noteIndex":0},"citationItems":[{"id":98,"uris":["http://zotero.org/users/local/uXVGNK5T/items/BTX4CRL8"],"itemData":{"id":98,"type":"article-journal","abstract":"Reproductive phenological traits of great agronomical interest in apricot species, including flowering date, ripening date and fruit development period, were studied during 3 years in two F1 progenies derived from the crosses ‘Bergeron’ × ‘Currot’ (B × C) and ‘Goldrich’ × ‘Currot’ (G × C). Results showed great variability and segregation in each population, confirming the polygenic nature and quantitative inheritance of all the studied traits. Genetic linkage maps were constructed combining SSR and SNP markers, using 87 markers in the ‘B × C’ population and 89 markers in ‘G × C’. The genetic linkage maps in both progenies show the eight linkage groups (LGs) of apricot, covering a distance of 394.9 cM in ‘Bergeron’ and of 414.3 cM in ‘Currot’. The ‘Goldrich’ and ‘Currot’ maps were of 353.5 and 422.3 cM, respectively. The average distance obtained between markers was thus 7.59 cM in ‘Bergeron’ and 7.53 cM in ‘Currot’, whereas the ‘Goldrich’ and ‘Currot’ averages were 5.6 and 7.5 cM, respectively. According to the polygenic nature of the studied phenology traits, QTLs linked to flowering date, ripening date and the fruit development period were identified during the 3 years of the study in all LGs except for LG 8. Among the QTLs identified, major QTLs for flowering and ripening date and the fruit development period were identified in LG 4, especially important in the ‘G × C’ population.","container-title":"Tree Genetics &amp; Genomes","DOI":"10.1007/s11295-016-1027-6","ISSN":"1614-2950","issue":"4","journalAbbreviation":"Tree Genetics &amp; Genomes","page":"71","title":"Inheritance of reproductive phenology traits and related QTL identification in apricot","URL":"https://doi.org/10.1007/s11295-016-1027-6","volume":"12","author":[{"family":"Salazar","given":"Juan Alfonso"},{"family":"Ruiz","given":"David"},{"family":"Campoy","given":"José Antonio"},{"family":"Tartarini","given":"Stefano"},{"family":"Dondini","given":"Luca"},{"family":"Martínez-Gómez","given":"Pedro"}],"issued":{"date-parts":[["2016",6,24]]}}}],"schema":"https://github.com/citation-style-language/schema/raw/master/csl-citation.json"} </w:instrText>
            </w:r>
            <w:r w:rsidRPr="00E0678C">
              <w:rPr>
                <w:rFonts w:ascii="Times New Roman" w:hAnsi="Times New Roman" w:cs="Times New Roman"/>
                <w:sz w:val="24"/>
                <w:szCs w:val="24"/>
                <w:lang w:val="en-US"/>
              </w:rPr>
              <w:fldChar w:fldCharType="separate"/>
            </w:r>
            <w:r w:rsidRPr="00A96B11">
              <w:rPr>
                <w:rFonts w:ascii="Times New Roman" w:hAnsi="Times New Roman" w:cs="Times New Roman"/>
                <w:sz w:val="24"/>
              </w:rPr>
              <w:t>(Salazar et al., 2016)</w:t>
            </w:r>
            <w:r w:rsidRPr="00E0678C">
              <w:rPr>
                <w:rFonts w:ascii="Times New Roman" w:hAnsi="Times New Roman" w:cs="Times New Roman"/>
                <w:sz w:val="24"/>
                <w:szCs w:val="24"/>
                <w:lang w:val="en-US"/>
              </w:rPr>
              <w:fldChar w:fldCharType="end"/>
            </w:r>
          </w:p>
        </w:tc>
      </w:tr>
      <w:tr w:rsidR="00EF35D3" w:rsidRPr="00E0678C" w14:paraId="21CE1B97" w14:textId="77777777" w:rsidTr="00863DB9">
        <w:tc>
          <w:tcPr>
            <w:tcW w:w="3119" w:type="dxa"/>
            <w:tcBorders>
              <w:top w:val="dotted" w:sz="4" w:space="0" w:color="auto"/>
              <w:bottom w:val="dotted" w:sz="4" w:space="0" w:color="auto"/>
            </w:tcBorders>
            <w:vAlign w:val="center"/>
          </w:tcPr>
          <w:p w14:paraId="52AC3C97"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349D4532"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Goldrich</w:t>
            </w:r>
            <w:proofErr w:type="spellEnd"/>
          </w:p>
          <w:p w14:paraId="10746EED"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5DD032D1"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Currot</w:t>
            </w:r>
            <w:proofErr w:type="spellEnd"/>
          </w:p>
          <w:p w14:paraId="173A6906"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(166)</w:t>
            </w:r>
          </w:p>
        </w:tc>
        <w:tc>
          <w:tcPr>
            <w:tcW w:w="2835" w:type="dxa"/>
            <w:tcBorders>
              <w:top w:val="dotted" w:sz="4" w:space="0" w:color="auto"/>
              <w:bottom w:val="dotted" w:sz="4" w:space="0" w:color="auto"/>
            </w:tcBorders>
            <w:vAlign w:val="center"/>
          </w:tcPr>
          <w:p w14:paraId="36DBD0A4"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SNP and SSR</w:t>
            </w:r>
          </w:p>
        </w:tc>
        <w:tc>
          <w:tcPr>
            <w:tcW w:w="2410" w:type="dxa"/>
            <w:tcBorders>
              <w:top w:val="dotted" w:sz="4" w:space="0" w:color="auto"/>
              <w:bottom w:val="dotted" w:sz="4" w:space="0" w:color="auto"/>
            </w:tcBorders>
            <w:vAlign w:val="center"/>
          </w:tcPr>
          <w:p w14:paraId="29DFE5A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Goldrich</w:t>
            </w:r>
            <w:proofErr w:type="spellEnd"/>
          </w:p>
          <w:p w14:paraId="0D7A8C8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316E658C"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Currot</w:t>
            </w:r>
            <w:proofErr w:type="spellEnd"/>
          </w:p>
        </w:tc>
        <w:tc>
          <w:tcPr>
            <w:tcW w:w="1275" w:type="dxa"/>
            <w:tcBorders>
              <w:top w:val="dotted" w:sz="4" w:space="0" w:color="auto"/>
              <w:bottom w:val="dotted" w:sz="4" w:space="0" w:color="auto"/>
            </w:tcBorders>
            <w:vAlign w:val="center"/>
          </w:tcPr>
          <w:p w14:paraId="733A7669"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63</w:t>
            </w:r>
          </w:p>
          <w:p w14:paraId="24DD9015"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62ED4BDF"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56</w:t>
            </w:r>
          </w:p>
        </w:tc>
        <w:tc>
          <w:tcPr>
            <w:tcW w:w="1701" w:type="dxa"/>
            <w:tcBorders>
              <w:top w:val="dotted" w:sz="4" w:space="0" w:color="auto"/>
              <w:bottom w:val="dotted" w:sz="4" w:space="0" w:color="auto"/>
            </w:tcBorders>
            <w:vAlign w:val="center"/>
          </w:tcPr>
          <w:p w14:paraId="44848679"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353</w:t>
            </w:r>
          </w:p>
          <w:p w14:paraId="2B27AF58"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2C7E7F36"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422</w:t>
            </w:r>
          </w:p>
        </w:tc>
        <w:tc>
          <w:tcPr>
            <w:tcW w:w="3119" w:type="dxa"/>
            <w:tcBorders>
              <w:top w:val="dotted" w:sz="4" w:space="0" w:color="auto"/>
              <w:bottom w:val="dotted" w:sz="4" w:space="0" w:color="auto"/>
            </w:tcBorders>
            <w:vAlign w:val="center"/>
          </w:tcPr>
          <w:p w14:paraId="0BE315F5"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{"citationID":"7xNjE84r","properties":{"formattedCitation":"(Salazar et al., 2016)","plainCitation":"(Salazar et al., 2016)","noteIndex":0},"citationItems":[{"id":98,"uris":["http://zotero.org/users/local/uXVGNK5T/items/BTX4CRL8"],"itemData":{"id":98,"type":"article-journal","abstract":"Reproductive phenological traits of great agronomical interest in apricot species, including flowering date, ripening date and fruit development period, were studied during 3 years in two F1 progenies derived from the crosses ‘Bergeron’ × ‘Currot’ (B × C) and ‘Goldrich’ × ‘Currot’ (G × C). Results showed great variability and segregation in each population, confirming the polygenic nature and quantitative inheritance of all the studied traits. Genetic linkage maps were constructed combining SSR and SNP markers, using 87 markers in the ‘B × C’ population and 89 markers in ‘G × C’. The genetic linkage maps in both progenies show the eight linkage groups (LGs) of apricot, covering a distance of 394.9 cM in ‘Bergeron’ and of 414.3 cM in ‘Currot’. The ‘Goldrich’ and ‘Currot’ maps were of 353.5 and 422.3 cM, respectively. The average distance obtained between markers was thus 7.59 cM in ‘Bergeron’ and 7.53 cM in ‘Currot’, whereas the ‘Goldrich’ and ‘Currot’ averages were 5.6 and 7.5 cM, respectively. According to the polygenic nature of the studied phenology traits, QTLs linked to flowering date, ripening date and the fruit development period were identified during the 3 years of the study in all LGs except for LG 8. Among the QTLs identified, major QTLs for flowering and ripening date and the fruit development period were identified in LG 4, especially important in the ‘G × C’ population.","container-title":"Tree Genetics &amp; Genomes","DOI":"10.1007/s11295-016-1027-6","ISSN":"1614-2950","issue":"4","journalAbbreviation":"Tree Genetics &amp; Genomes","page":"71","title":"Inheritance of reproductive phenology traits and related QTL identification in apricot","URL":"https://doi.org/10.1007/s11295-016-1027-6","volume":"12","author":[{"family":"Salazar","given":"Juan Alfonso"},{"family":"Ruiz","given":"David"},{"family":"Campoy","given":"José Antonio"},{"family":"Tartarini","given":"Stefano"},{"family":"Dondini","given":"Luca"},{"family":"Martínez-Gómez","given":"Pedro"}],"issued":{"date-parts":[["2016",6,24]]}}}],"schema":"https://github.com/citation-style-language/schema/raw/master/csl-citation.json"} </w:instrText>
            </w:r>
            <w:r w:rsidRPr="00E0678C">
              <w:rPr>
                <w:rFonts w:ascii="Times New Roman" w:hAnsi="Times New Roman" w:cs="Times New Roman"/>
                <w:sz w:val="24"/>
                <w:szCs w:val="24"/>
                <w:lang w:val="en-US"/>
              </w:rPr>
              <w:fldChar w:fldCharType="separate"/>
            </w:r>
            <w:r w:rsidRPr="00A96B11">
              <w:rPr>
                <w:rFonts w:ascii="Times New Roman" w:hAnsi="Times New Roman" w:cs="Times New Roman"/>
                <w:sz w:val="24"/>
              </w:rPr>
              <w:t>(Salazar et al., 2016)</w:t>
            </w:r>
            <w:r w:rsidRPr="00E0678C">
              <w:rPr>
                <w:rFonts w:ascii="Times New Roman" w:hAnsi="Times New Roman" w:cs="Times New Roman"/>
                <w:sz w:val="24"/>
                <w:szCs w:val="24"/>
                <w:lang w:val="en-US"/>
              </w:rPr>
              <w:fldChar w:fldCharType="end"/>
            </w:r>
          </w:p>
        </w:tc>
      </w:tr>
      <w:tr w:rsidR="00EF35D3" w:rsidRPr="00E0678C" w14:paraId="20663592" w14:textId="77777777" w:rsidTr="00863DB9">
        <w:tc>
          <w:tcPr>
            <w:tcW w:w="3119" w:type="dxa"/>
            <w:tcBorders>
              <w:top w:val="dotted" w:sz="4" w:space="0" w:color="auto"/>
              <w:bottom w:val="dotted" w:sz="4" w:space="0" w:color="auto"/>
            </w:tcBorders>
            <w:vAlign w:val="center"/>
          </w:tcPr>
          <w:p w14:paraId="7B05438C"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13FD4DF2"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Moniqui</w:t>
            </w:r>
            <w:proofErr w:type="spellEnd"/>
          </w:p>
          <w:p w14:paraId="77A3E898"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661F0B73"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Paviot</w:t>
            </w:r>
            <w:proofErr w:type="spellEnd"/>
          </w:p>
          <w:p w14:paraId="50071AE9"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(138)</w:t>
            </w:r>
          </w:p>
        </w:tc>
        <w:tc>
          <w:tcPr>
            <w:tcW w:w="2835" w:type="dxa"/>
            <w:tcBorders>
              <w:top w:val="dotted" w:sz="4" w:space="0" w:color="auto"/>
              <w:bottom w:val="dotted" w:sz="4" w:space="0" w:color="auto"/>
            </w:tcBorders>
            <w:vAlign w:val="center"/>
          </w:tcPr>
          <w:p w14:paraId="3BA03835"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SNP</w:t>
            </w:r>
          </w:p>
        </w:tc>
        <w:tc>
          <w:tcPr>
            <w:tcW w:w="2410" w:type="dxa"/>
            <w:tcBorders>
              <w:top w:val="dotted" w:sz="4" w:space="0" w:color="auto"/>
              <w:bottom w:val="dotted" w:sz="4" w:space="0" w:color="auto"/>
            </w:tcBorders>
            <w:vAlign w:val="center"/>
          </w:tcPr>
          <w:p w14:paraId="0C9921BF"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Moniqui</w:t>
            </w:r>
            <w:proofErr w:type="spellEnd"/>
          </w:p>
          <w:p w14:paraId="69B063B7"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2EEE60B0"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Paviot</w:t>
            </w:r>
            <w:proofErr w:type="spellEnd"/>
          </w:p>
        </w:tc>
        <w:tc>
          <w:tcPr>
            <w:tcW w:w="1275" w:type="dxa"/>
            <w:tcBorders>
              <w:top w:val="dotted" w:sz="4" w:space="0" w:color="auto"/>
              <w:bottom w:val="dotted" w:sz="4" w:space="0" w:color="auto"/>
            </w:tcBorders>
            <w:vAlign w:val="center"/>
          </w:tcPr>
          <w:p w14:paraId="0A00076C"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557</w:t>
            </w:r>
          </w:p>
          <w:p w14:paraId="3E2978A6"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58065DE8"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501</w:t>
            </w:r>
          </w:p>
        </w:tc>
        <w:tc>
          <w:tcPr>
            <w:tcW w:w="1701" w:type="dxa"/>
            <w:tcBorders>
              <w:top w:val="dotted" w:sz="4" w:space="0" w:color="auto"/>
              <w:bottom w:val="dotted" w:sz="4" w:space="0" w:color="auto"/>
            </w:tcBorders>
            <w:vAlign w:val="center"/>
          </w:tcPr>
          <w:p w14:paraId="074D72D0"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780</w:t>
            </w:r>
          </w:p>
          <w:p w14:paraId="413A4DC2"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74C5EE27"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690</w:t>
            </w:r>
          </w:p>
        </w:tc>
        <w:tc>
          <w:tcPr>
            <w:tcW w:w="3119" w:type="dxa"/>
            <w:tcBorders>
              <w:top w:val="dotted" w:sz="4" w:space="0" w:color="auto"/>
              <w:bottom w:val="dotted" w:sz="4" w:space="0" w:color="auto"/>
            </w:tcBorders>
            <w:vAlign w:val="center"/>
          </w:tcPr>
          <w:p w14:paraId="684E56D6"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sidRPr="00E0678C">
              <w:rPr>
                <w:rFonts w:ascii="Times New Roman" w:hAnsi="Times New Roman" w:cs="Times New Roman"/>
                <w:sz w:val="24"/>
                <w:szCs w:val="24"/>
                <w:lang w:val="en-US"/>
              </w:rPr>
              <w:instrText xml:space="preserve"> ADDIN ZOTERO_ITEM CSL_CITATION {"citationID":"dLNaPIQU","properties":{"formattedCitation":"(Pina et al., 2021)","plainCitation":"(Pina et al., 2021)","noteIndex":0},"citationItems":[{"id":99,"uris":["http://zotero.org/users/local/uXVGNK5T/items/JF64IWFF"],"itemData":{"id":99,"type":"article-journal","abstract":"Graft incompatibility (GI) between the most popular Prunus rootstocks and apricot cultivars is one of the major problems for rootstock usage and improvement. Failure in producing long-leaving healthy grafts greatly affects the range of available Prunus rootstocks for apricot cultivation. Despite recent advances related to the molecular mechanisms of a graft-union formation between rootstock and scion, information on genetic control of this trait in woody plants is essentially missing because of a lack of hybrid crosses, segregating for the trait. In this study, we have employed the next-generation sequencing technology to generate the single-nucleotide polymorphism (SNP) markers and construct parental linkage maps for an apricot F1 population “Moniqui (Mo)” × “Paviot (Pa)” segregating for ability to form successful grafts with universal Prunus rootstock “Marianna 2624”. To localize genomic regions associated with this trait, we genotyped 138 individuals from the “Mo × Pa” cross and constructed medium-saturated genetic maps. The female “Mo” and male “Pa” maps were composed of 557 and 501 SNPs and organized in eight linkage groups that covered 780.2 and 690.4 cM of genetic distance, respectively. Parental maps were aligned to the Prunus persica v2.0 genome and revealed a high colinearity with the Prunus reference map. Two-year phenotypic data for characters associated with unsuccessful grafting such as necrotic line (NL), bark and wood discontinuities (BD and WD), and an overall estimate of graft (in)compatibility (GI) were collected for mapping quantitative trait loci (QTLs) on both parental maps. On the map of the graft-compatible parent “Pa”, two genomic regions on LG5 (44.9–60.8 cM) and LG8 (33.2–39.2 cM) were associated with graft (in)compatibility characters at different significance level, depending on phenotypic dataset. Of these, the LG8 QTL interval was most consistent between the years and supported by two significant and two putative QTLs. To our best knowledge, this is the first report on QTLs for graft (in)compatibility in woody plants. Results of this work will provide a valuable genomic resource for apricot breeding programs and facilitate future efforts focused on candidate genes discovery for graft (in)compatibility in apricot and other Prunus species.","container-title":"Frontiers in Plant Science","ISSN":"1664-462X","journalAbbreviation":"Frontiers in Plant Science","title":"Mapping Quantitative Trait Loci Associated With Graft (In)Compatibility in Apricot (Prunus armeniaca L.)","URL":"https://www.frontiersin.org/journals/plant-science/articles/10.3389/fpls.2021.622906","volume":"12","author":[{"family":"Pina","given":"Ana"},{"family":"Irisarri","given":"Patricia"},{"family":"Errea","given":"Pilar"},{"family":"Zhebentyayeva","given":"Tetyana"}],"issued":{"date-parts":[["2021"]]}}}],"schema":"https://github.com/citation-style-language/schema/raw/master/csl-citation.json"} </w:instrText>
            </w:r>
            <w:r w:rsidRPr="00E0678C">
              <w:rPr>
                <w:rFonts w:ascii="Times New Roman" w:hAnsi="Times New Roman" w:cs="Times New Roman"/>
                <w:sz w:val="24"/>
                <w:szCs w:val="24"/>
                <w:lang w:val="en-US"/>
              </w:rPr>
              <w:fldChar w:fldCharType="separate"/>
            </w:r>
            <w:r w:rsidRPr="00E0678C">
              <w:rPr>
                <w:rFonts w:ascii="Times New Roman" w:hAnsi="Times New Roman" w:cs="Times New Roman"/>
                <w:sz w:val="24"/>
                <w:szCs w:val="24"/>
                <w:lang w:val="en-US"/>
              </w:rPr>
              <w:t>(Pina et al., 2021)</w:t>
            </w:r>
            <w:r w:rsidRPr="00E0678C">
              <w:rPr>
                <w:rFonts w:ascii="Times New Roman" w:hAnsi="Times New Roman" w:cs="Times New Roman"/>
                <w:sz w:val="24"/>
                <w:szCs w:val="24"/>
                <w:lang w:val="en-US"/>
              </w:rPr>
              <w:fldChar w:fldCharType="end"/>
            </w:r>
          </w:p>
        </w:tc>
      </w:tr>
      <w:tr w:rsidR="00EF35D3" w:rsidRPr="006A0DBD" w14:paraId="118F6F27" w14:textId="77777777" w:rsidTr="00863DB9">
        <w:tc>
          <w:tcPr>
            <w:tcW w:w="3119" w:type="dxa"/>
            <w:tcBorders>
              <w:top w:val="dotted" w:sz="4" w:space="0" w:color="auto"/>
              <w:bottom w:val="dotted" w:sz="4" w:space="0" w:color="auto"/>
            </w:tcBorders>
            <w:vAlign w:val="center"/>
          </w:tcPr>
          <w:p w14:paraId="0DEB625F"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Chuanzhihong</w:t>
            </w:r>
            <w:proofErr w:type="spellEnd"/>
          </w:p>
          <w:p w14:paraId="1A2993F5"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481DCF62"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Saimaiti</w:t>
            </w:r>
            <w:proofErr w:type="spellEnd"/>
          </w:p>
          <w:p w14:paraId="3AA9B0FA"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(169)</w:t>
            </w:r>
          </w:p>
        </w:tc>
        <w:tc>
          <w:tcPr>
            <w:tcW w:w="2835" w:type="dxa"/>
            <w:tcBorders>
              <w:top w:val="dotted" w:sz="4" w:space="0" w:color="auto"/>
              <w:bottom w:val="dotted" w:sz="4" w:space="0" w:color="auto"/>
            </w:tcBorders>
            <w:vAlign w:val="center"/>
          </w:tcPr>
          <w:p w14:paraId="1AF74083"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SNP</w:t>
            </w:r>
          </w:p>
        </w:tc>
        <w:tc>
          <w:tcPr>
            <w:tcW w:w="2410" w:type="dxa"/>
            <w:tcBorders>
              <w:top w:val="dotted" w:sz="4" w:space="0" w:color="auto"/>
              <w:bottom w:val="dotted" w:sz="4" w:space="0" w:color="auto"/>
            </w:tcBorders>
            <w:vAlign w:val="center"/>
          </w:tcPr>
          <w:p w14:paraId="1A72A554"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Chuanzhihong</w:t>
            </w:r>
            <w:proofErr w:type="spellEnd"/>
          </w:p>
          <w:p w14:paraId="3B3D42C9"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3837E67F"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Saimaiti</w:t>
            </w:r>
            <w:proofErr w:type="spellEnd"/>
          </w:p>
        </w:tc>
        <w:tc>
          <w:tcPr>
            <w:tcW w:w="1275" w:type="dxa"/>
            <w:tcBorders>
              <w:top w:val="dotted" w:sz="4" w:space="0" w:color="auto"/>
              <w:bottom w:val="dotted" w:sz="4" w:space="0" w:color="auto"/>
            </w:tcBorders>
            <w:vAlign w:val="center"/>
          </w:tcPr>
          <w:p w14:paraId="539268E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1,307</w:t>
            </w:r>
          </w:p>
          <w:p w14:paraId="32D067A6"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00252872"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1,145</w:t>
            </w:r>
          </w:p>
        </w:tc>
        <w:tc>
          <w:tcPr>
            <w:tcW w:w="1701" w:type="dxa"/>
            <w:tcBorders>
              <w:top w:val="dotted" w:sz="4" w:space="0" w:color="auto"/>
              <w:bottom w:val="dotted" w:sz="4" w:space="0" w:color="auto"/>
            </w:tcBorders>
            <w:vAlign w:val="center"/>
          </w:tcPr>
          <w:p w14:paraId="2C8D486D"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809</w:t>
            </w:r>
          </w:p>
          <w:p w14:paraId="43203B1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4688B4A1"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1,076</w:t>
            </w:r>
          </w:p>
        </w:tc>
        <w:tc>
          <w:tcPr>
            <w:tcW w:w="3119" w:type="dxa"/>
            <w:tcBorders>
              <w:top w:val="dotted" w:sz="4" w:space="0" w:color="auto"/>
              <w:bottom w:val="dotted" w:sz="4" w:space="0" w:color="auto"/>
            </w:tcBorders>
            <w:vAlign w:val="center"/>
          </w:tcPr>
          <w:p w14:paraId="05867050"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fldChar w:fldCharType="begin"/>
            </w:r>
            <w:r w:rsidRPr="00E0678C">
              <w:rPr>
                <w:rFonts w:ascii="Times New Roman" w:hAnsi="Times New Roman" w:cs="Times New Roman"/>
                <w:sz w:val="24"/>
                <w:szCs w:val="24"/>
                <w:lang w:val="en-US"/>
              </w:rPr>
              <w:instrText xml:space="preserve"> ADDIN ZOTERO_ITEM CSL_CITATION {"citationID":"l7d398fM","properties":{"formattedCitation":"(Zhang et al., 2022)","plainCitation":"(Zhang et al., 2022)","noteIndex":0},"citationItems":[{"id":100,"uris":["http://zotero.org/users/local/uXVGNK5T/items/R2UHVWLD"],"itemData":{"id":100,"type":"article-journal","abstract":"Improving fruit quality is one of the main tasks in modern commercial apricot breeding. Because of the lack of high-density linkage maps and fine mapping, it is difficult to obtain molecular markers that can assist in breeding for quantitative inheritance of fruit quality traits. In this study, specific-locus amplified fragment sequencing was used to genotype 169 seedlings of F1 apricot (Prunus armeniaca L.) progenies derived from crossing “Chuanzhihong” (H) with “Saimaiti” (S). After aligning to the Prunus armeniaca reference genome and filtering out low-quality variants, 6,012 high-quality single nucleotide polymorphisms were obtained and employed to construct a genetic map for each parent. The genetic linkage maps showed eight linkage groups of apricot, covering a distance of 809.6 cM in “H” and 1076.4 cM in “S”. The average distance between markers in “H” and “S” was 0.62 and 0.95 cM, respectively. To map quantitative trait loci (QTLs) for fruit quality, we investigated fruit quality traits, including fruit weight (FW), fruit height (FH), fruit lateral width (FL), fruit ventral width (FV), soluble solids content (SSC), and fruit firmness (FF) for all seedlings genotyped in 2018 and 2019. Eleven and nine QTLs linked to fruit quality traits were anchored on the “H” and “S” maps, respectively, and 1,138 putative candidate genes for 16 most significant regions on the corresponding chromosome were identified based on gene annotation. Among them, fruit size contained 648 genes in 11 intervals on the reference genome, SSC contained 372 genes in 3 intervals, and FF contained 117 genes in 2 intervals. Our findings uncovered the genetic basis of apricot fruit quality, and provided candidate genes for further molecular genetic studies on fruit quality and QTL targets for future marker-assisted selection of apricot quality improvement breeding.","container-title":"Frontiers in Plant Science","ISSN":"1664-462X","journalAbbreviation":"Frontiers in Plant Science","title":"Construction of a High-Density Genetic Map and Identification of Quantitative Trait Loci Linked to Fruit Quality Traits in Apricots Using Specific-Locus Amplified Fragment Sequencing","URL":"https://www.frontiersin.org/journals/plant-science/articles/10.3389/fpls.2022.798700","volume":"13","author":[{"family":"Zhang","given":"Qiuping"},{"family":"Liu","given":"Jiacheng"},{"family":"Liu","given":"Weisheng"},{"family":"Liu","given":"Ning"},{"family":"Zhang","given":"Yuping"},{"family":"Xu","given":"Ming"},{"family":"Liu","given":"Shuo"},{"family":"Ma","given":"Xiaoxue"},{"family":"Zhang","given":"Yujun"}],"issued":{"date-parts":[["2022"]]}}}],"schema":"https://github.com/citation-style-language/schema/raw/master/csl-citation.json"} </w:instrText>
            </w:r>
            <w:r w:rsidRPr="00E0678C">
              <w:rPr>
                <w:rFonts w:ascii="Times New Roman" w:hAnsi="Times New Roman" w:cs="Times New Roman"/>
                <w:sz w:val="24"/>
                <w:szCs w:val="24"/>
                <w:lang w:val="en-US"/>
              </w:rPr>
              <w:fldChar w:fldCharType="separate"/>
            </w:r>
            <w:r w:rsidRPr="00E0678C">
              <w:rPr>
                <w:rFonts w:ascii="Times New Roman" w:hAnsi="Times New Roman" w:cs="Times New Roman"/>
                <w:sz w:val="24"/>
                <w:szCs w:val="24"/>
                <w:lang w:val="en-US"/>
              </w:rPr>
              <w:t>(Zhang et al., 2022)</w:t>
            </w:r>
            <w:r w:rsidRPr="00E0678C">
              <w:rPr>
                <w:rFonts w:ascii="Times New Roman" w:hAnsi="Times New Roman" w:cs="Times New Roman"/>
                <w:sz w:val="24"/>
                <w:szCs w:val="24"/>
                <w:lang w:val="en-US"/>
              </w:rPr>
              <w:fldChar w:fldCharType="end"/>
            </w:r>
          </w:p>
        </w:tc>
      </w:tr>
      <w:tr w:rsidR="00EF35D3" w:rsidRPr="006A0DBD" w14:paraId="37E0A6A4" w14:textId="77777777" w:rsidTr="00863DB9">
        <w:tc>
          <w:tcPr>
            <w:tcW w:w="3119" w:type="dxa"/>
            <w:tcBorders>
              <w:top w:val="dotted" w:sz="4" w:space="0" w:color="auto"/>
              <w:bottom w:val="dotted" w:sz="4" w:space="0" w:color="auto"/>
            </w:tcBorders>
            <w:vAlign w:val="center"/>
          </w:tcPr>
          <w:p w14:paraId="46A7E696"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3245E3E8"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Bergeron</w:t>
            </w:r>
          </w:p>
          <w:p w14:paraId="3E4505D6"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78FDB250"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Currot</w:t>
            </w:r>
            <w:proofErr w:type="spellEnd"/>
          </w:p>
          <w:p w14:paraId="37AEA385"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(134)</w:t>
            </w:r>
          </w:p>
        </w:tc>
        <w:tc>
          <w:tcPr>
            <w:tcW w:w="2835" w:type="dxa"/>
            <w:tcBorders>
              <w:top w:val="dotted" w:sz="4" w:space="0" w:color="auto"/>
              <w:bottom w:val="dotted" w:sz="4" w:space="0" w:color="auto"/>
            </w:tcBorders>
            <w:vAlign w:val="center"/>
          </w:tcPr>
          <w:p w14:paraId="41C3F3E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SNP and SSR</w:t>
            </w:r>
          </w:p>
        </w:tc>
        <w:tc>
          <w:tcPr>
            <w:tcW w:w="2410" w:type="dxa"/>
            <w:tcBorders>
              <w:top w:val="dotted" w:sz="4" w:space="0" w:color="auto"/>
              <w:bottom w:val="dotted" w:sz="4" w:space="0" w:color="auto"/>
            </w:tcBorders>
            <w:vAlign w:val="center"/>
          </w:tcPr>
          <w:p w14:paraId="1571469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Bergeron</w:t>
            </w:r>
          </w:p>
          <w:p w14:paraId="35AE5FAE"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7D9978F7"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Currot</w:t>
            </w:r>
            <w:proofErr w:type="spellEnd"/>
          </w:p>
        </w:tc>
        <w:tc>
          <w:tcPr>
            <w:tcW w:w="1275" w:type="dxa"/>
            <w:tcBorders>
              <w:top w:val="dotted" w:sz="4" w:space="0" w:color="auto"/>
              <w:bottom w:val="dotted" w:sz="4" w:space="0" w:color="auto"/>
            </w:tcBorders>
            <w:vAlign w:val="center"/>
          </w:tcPr>
          <w:p w14:paraId="03C28502" w14:textId="39A5BB04" w:rsidR="00EF35D3" w:rsidRPr="00E0678C" w:rsidRDefault="006A0DBD" w:rsidP="001F5812">
            <w:pPr>
              <w:tabs>
                <w:tab w:val="left" w:pos="3360"/>
              </w:tabs>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642</w:t>
            </w:r>
          </w:p>
          <w:p w14:paraId="58755925"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28E9BBDB" w14:textId="18CFD43E" w:rsidR="00EF35D3" w:rsidRPr="00E0678C" w:rsidRDefault="006A0DBD" w:rsidP="001F5812">
            <w:pPr>
              <w:tabs>
                <w:tab w:val="left" w:pos="3360"/>
              </w:tabs>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667</w:t>
            </w:r>
          </w:p>
        </w:tc>
        <w:tc>
          <w:tcPr>
            <w:tcW w:w="1701" w:type="dxa"/>
            <w:tcBorders>
              <w:top w:val="dotted" w:sz="4" w:space="0" w:color="auto"/>
              <w:bottom w:val="dotted" w:sz="4" w:space="0" w:color="auto"/>
            </w:tcBorders>
            <w:vAlign w:val="center"/>
          </w:tcPr>
          <w:p w14:paraId="29D88B1D" w14:textId="4E5957ED"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w:t>
            </w:r>
            <w:r w:rsidR="006A0DBD">
              <w:rPr>
                <w:rFonts w:ascii="Times New Roman" w:hAnsi="Times New Roman" w:cs="Times New Roman"/>
                <w:sz w:val="24"/>
                <w:szCs w:val="24"/>
                <w:lang w:val="en-US"/>
              </w:rPr>
              <w:t>96</w:t>
            </w:r>
          </w:p>
          <w:p w14:paraId="735DA71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6AE0B343" w14:textId="347C1FC2" w:rsidR="00EF35D3" w:rsidRPr="00E0678C" w:rsidRDefault="006A0DBD" w:rsidP="001F5812">
            <w:pPr>
              <w:tabs>
                <w:tab w:val="left" w:pos="3360"/>
              </w:tabs>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713</w:t>
            </w:r>
          </w:p>
        </w:tc>
        <w:tc>
          <w:tcPr>
            <w:tcW w:w="3119" w:type="dxa"/>
            <w:tcBorders>
              <w:top w:val="dotted" w:sz="4" w:space="0" w:color="auto"/>
              <w:bottom w:val="dotted" w:sz="4" w:space="0" w:color="auto"/>
            </w:tcBorders>
            <w:vAlign w:val="center"/>
          </w:tcPr>
          <w:p w14:paraId="494A064D" w14:textId="77777777" w:rsidR="00EF35D3" w:rsidRPr="00546DE6" w:rsidRDefault="00EF35D3" w:rsidP="001F5812">
            <w:pPr>
              <w:tabs>
                <w:tab w:val="left" w:pos="3360"/>
              </w:tabs>
              <w:spacing w:after="120"/>
              <w:jc w:val="center"/>
              <w:rPr>
                <w:rFonts w:ascii="Times New Roman" w:hAnsi="Times New Roman" w:cs="Times New Roman"/>
                <w:sz w:val="24"/>
                <w:szCs w:val="24"/>
                <w:lang w:val="en-US"/>
              </w:rPr>
            </w:pPr>
            <w:r w:rsidRPr="00546DE6">
              <w:rPr>
                <w:rFonts w:ascii="Times New Roman" w:hAnsi="Times New Roman" w:cs="Times New Roman"/>
                <w:sz w:val="24"/>
                <w:szCs w:val="24"/>
                <w:lang w:val="en-US"/>
              </w:rPr>
              <w:t>Present work</w:t>
            </w:r>
          </w:p>
        </w:tc>
      </w:tr>
      <w:tr w:rsidR="00EF35D3" w:rsidRPr="006A0DBD" w14:paraId="1E67ADE0" w14:textId="77777777" w:rsidTr="00863DB9">
        <w:tc>
          <w:tcPr>
            <w:tcW w:w="3119" w:type="dxa"/>
            <w:tcBorders>
              <w:top w:val="dotted" w:sz="4" w:space="0" w:color="auto"/>
              <w:bottom w:val="single" w:sz="18" w:space="0" w:color="auto"/>
            </w:tcBorders>
            <w:vAlign w:val="center"/>
          </w:tcPr>
          <w:p w14:paraId="4065C648"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
          <w:p w14:paraId="1B7496CB"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Goldrich</w:t>
            </w:r>
            <w:proofErr w:type="spellEnd"/>
          </w:p>
          <w:p w14:paraId="62C9AD08"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X</w:t>
            </w:r>
          </w:p>
          <w:p w14:paraId="6DFFEA17"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proofErr w:type="spellStart"/>
            <w:r w:rsidRPr="00E0678C">
              <w:rPr>
                <w:rFonts w:ascii="Times New Roman" w:hAnsi="Times New Roman" w:cs="Times New Roman"/>
                <w:b/>
                <w:bCs/>
                <w:sz w:val="24"/>
                <w:szCs w:val="24"/>
                <w:lang w:val="en-US"/>
              </w:rPr>
              <w:t>Currot</w:t>
            </w:r>
            <w:proofErr w:type="spellEnd"/>
          </w:p>
          <w:p w14:paraId="0DC45A90" w14:textId="77777777" w:rsidR="00EF35D3" w:rsidRPr="00E0678C" w:rsidRDefault="00EF35D3" w:rsidP="001F5812">
            <w:pPr>
              <w:tabs>
                <w:tab w:val="left" w:pos="3360"/>
              </w:tabs>
              <w:spacing w:after="120" w:line="192" w:lineRule="auto"/>
              <w:jc w:val="center"/>
              <w:rPr>
                <w:rFonts w:ascii="Times New Roman" w:hAnsi="Times New Roman" w:cs="Times New Roman"/>
                <w:b/>
                <w:bCs/>
                <w:sz w:val="24"/>
                <w:szCs w:val="24"/>
                <w:lang w:val="en-US"/>
              </w:rPr>
            </w:pPr>
            <w:r w:rsidRPr="00E0678C">
              <w:rPr>
                <w:rFonts w:ascii="Times New Roman" w:hAnsi="Times New Roman" w:cs="Times New Roman"/>
                <w:b/>
                <w:bCs/>
                <w:sz w:val="24"/>
                <w:szCs w:val="24"/>
                <w:lang w:val="en-US"/>
              </w:rPr>
              <w:t>(159)</w:t>
            </w:r>
          </w:p>
        </w:tc>
        <w:tc>
          <w:tcPr>
            <w:tcW w:w="2835" w:type="dxa"/>
            <w:tcBorders>
              <w:top w:val="dotted" w:sz="4" w:space="0" w:color="auto"/>
              <w:bottom w:val="single" w:sz="18" w:space="0" w:color="auto"/>
            </w:tcBorders>
            <w:vAlign w:val="center"/>
          </w:tcPr>
          <w:p w14:paraId="40D2F07F"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SNP and SSR</w:t>
            </w:r>
          </w:p>
        </w:tc>
        <w:tc>
          <w:tcPr>
            <w:tcW w:w="2410" w:type="dxa"/>
            <w:tcBorders>
              <w:top w:val="dotted" w:sz="4" w:space="0" w:color="auto"/>
              <w:bottom w:val="single" w:sz="18" w:space="0" w:color="auto"/>
            </w:tcBorders>
            <w:vAlign w:val="center"/>
          </w:tcPr>
          <w:p w14:paraId="77611C17"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Goldrich</w:t>
            </w:r>
            <w:proofErr w:type="spellEnd"/>
          </w:p>
          <w:p w14:paraId="637F8408"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2DF9137B"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roofErr w:type="spellStart"/>
            <w:r w:rsidRPr="00E0678C">
              <w:rPr>
                <w:rFonts w:ascii="Times New Roman" w:hAnsi="Times New Roman" w:cs="Times New Roman"/>
                <w:sz w:val="24"/>
                <w:szCs w:val="24"/>
                <w:lang w:val="en-US"/>
              </w:rPr>
              <w:t>Currot</w:t>
            </w:r>
            <w:proofErr w:type="spellEnd"/>
          </w:p>
        </w:tc>
        <w:tc>
          <w:tcPr>
            <w:tcW w:w="1275" w:type="dxa"/>
            <w:tcBorders>
              <w:top w:val="dotted" w:sz="4" w:space="0" w:color="auto"/>
              <w:bottom w:val="single" w:sz="18" w:space="0" w:color="auto"/>
            </w:tcBorders>
            <w:vAlign w:val="center"/>
          </w:tcPr>
          <w:p w14:paraId="476D10BA" w14:textId="2BD2A6AD"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6</w:t>
            </w:r>
            <w:r w:rsidR="006A0DBD">
              <w:rPr>
                <w:rFonts w:ascii="Times New Roman" w:hAnsi="Times New Roman" w:cs="Times New Roman"/>
                <w:sz w:val="24"/>
                <w:szCs w:val="24"/>
                <w:lang w:val="en-US"/>
              </w:rPr>
              <w:t>0</w:t>
            </w:r>
            <w:r w:rsidRPr="00E0678C">
              <w:rPr>
                <w:rFonts w:ascii="Times New Roman" w:hAnsi="Times New Roman" w:cs="Times New Roman"/>
                <w:sz w:val="24"/>
                <w:szCs w:val="24"/>
                <w:lang w:val="en-US"/>
              </w:rPr>
              <w:t>7</w:t>
            </w:r>
          </w:p>
          <w:p w14:paraId="3E278E81"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0E92CA07" w14:textId="1B2AFF32" w:rsidR="00EF35D3" w:rsidRPr="00E0678C" w:rsidRDefault="006A0DBD" w:rsidP="001F5812">
            <w:pPr>
              <w:tabs>
                <w:tab w:val="left" w:pos="3360"/>
              </w:tabs>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526</w:t>
            </w:r>
          </w:p>
        </w:tc>
        <w:tc>
          <w:tcPr>
            <w:tcW w:w="1701" w:type="dxa"/>
            <w:tcBorders>
              <w:top w:val="dotted" w:sz="4" w:space="0" w:color="auto"/>
              <w:bottom w:val="single" w:sz="18" w:space="0" w:color="auto"/>
            </w:tcBorders>
            <w:vAlign w:val="center"/>
          </w:tcPr>
          <w:p w14:paraId="305D15E2" w14:textId="1EDB79FA" w:rsidR="00EF35D3" w:rsidRPr="00E0678C" w:rsidRDefault="00EF35D3" w:rsidP="001F5812">
            <w:pPr>
              <w:tabs>
                <w:tab w:val="left" w:pos="3360"/>
              </w:tabs>
              <w:spacing w:after="120"/>
              <w:jc w:val="center"/>
              <w:rPr>
                <w:rFonts w:ascii="Times New Roman" w:hAnsi="Times New Roman" w:cs="Times New Roman"/>
                <w:sz w:val="24"/>
                <w:szCs w:val="24"/>
                <w:lang w:val="en-US"/>
              </w:rPr>
            </w:pPr>
            <w:r w:rsidRPr="00E0678C">
              <w:rPr>
                <w:rFonts w:ascii="Times New Roman" w:hAnsi="Times New Roman" w:cs="Times New Roman"/>
                <w:sz w:val="24"/>
                <w:szCs w:val="24"/>
                <w:lang w:val="en-US"/>
              </w:rPr>
              <w:t>5</w:t>
            </w:r>
            <w:r w:rsidR="006A0DBD">
              <w:rPr>
                <w:rFonts w:ascii="Times New Roman" w:hAnsi="Times New Roman" w:cs="Times New Roman"/>
                <w:sz w:val="24"/>
                <w:szCs w:val="24"/>
                <w:lang w:val="en-US"/>
              </w:rPr>
              <w:t>45</w:t>
            </w:r>
          </w:p>
          <w:p w14:paraId="7E1D4070" w14:textId="77777777" w:rsidR="00EF35D3" w:rsidRPr="00E0678C" w:rsidRDefault="00EF35D3" w:rsidP="001F5812">
            <w:pPr>
              <w:tabs>
                <w:tab w:val="left" w:pos="3360"/>
              </w:tabs>
              <w:spacing w:after="120"/>
              <w:jc w:val="center"/>
              <w:rPr>
                <w:rFonts w:ascii="Times New Roman" w:hAnsi="Times New Roman" w:cs="Times New Roman"/>
                <w:sz w:val="24"/>
                <w:szCs w:val="24"/>
                <w:lang w:val="en-US"/>
              </w:rPr>
            </w:pPr>
          </w:p>
          <w:p w14:paraId="433DF183" w14:textId="4C8FC37E" w:rsidR="00EF35D3" w:rsidRPr="00E0678C" w:rsidRDefault="006A0DBD" w:rsidP="001F5812">
            <w:pPr>
              <w:tabs>
                <w:tab w:val="left" w:pos="3360"/>
              </w:tabs>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741</w:t>
            </w:r>
          </w:p>
        </w:tc>
        <w:tc>
          <w:tcPr>
            <w:tcW w:w="3119" w:type="dxa"/>
            <w:tcBorders>
              <w:top w:val="dotted" w:sz="4" w:space="0" w:color="auto"/>
              <w:bottom w:val="single" w:sz="18" w:space="0" w:color="auto"/>
            </w:tcBorders>
            <w:vAlign w:val="center"/>
          </w:tcPr>
          <w:p w14:paraId="3A670CED" w14:textId="77777777" w:rsidR="00EF35D3" w:rsidRPr="00546DE6" w:rsidRDefault="00EF35D3" w:rsidP="001F5812">
            <w:pPr>
              <w:tabs>
                <w:tab w:val="left" w:pos="3360"/>
              </w:tabs>
              <w:spacing w:after="120"/>
              <w:jc w:val="center"/>
              <w:rPr>
                <w:rFonts w:ascii="Times New Roman" w:hAnsi="Times New Roman" w:cs="Times New Roman"/>
                <w:sz w:val="24"/>
                <w:szCs w:val="24"/>
                <w:lang w:val="en-US"/>
              </w:rPr>
            </w:pPr>
            <w:r w:rsidRPr="00546DE6">
              <w:rPr>
                <w:rFonts w:ascii="Times New Roman" w:hAnsi="Times New Roman" w:cs="Times New Roman"/>
                <w:sz w:val="24"/>
                <w:szCs w:val="24"/>
                <w:lang w:val="en-US"/>
              </w:rPr>
              <w:t>Present work</w:t>
            </w:r>
          </w:p>
        </w:tc>
      </w:tr>
    </w:tbl>
    <w:p w14:paraId="0A8632AF" w14:textId="77777777" w:rsidR="00EF35D3" w:rsidRPr="00E0678C" w:rsidRDefault="00EF35D3" w:rsidP="00EF35D3">
      <w:pPr>
        <w:tabs>
          <w:tab w:val="left" w:pos="3360"/>
        </w:tabs>
        <w:spacing w:after="120" w:line="360" w:lineRule="auto"/>
        <w:jc w:val="both"/>
        <w:rPr>
          <w:rFonts w:ascii="Times New Roman" w:hAnsi="Times New Roman" w:cs="Times New Roman"/>
          <w:sz w:val="24"/>
          <w:szCs w:val="24"/>
          <w:highlight w:val="yellow"/>
          <w:lang w:val="en-US"/>
        </w:rPr>
      </w:pPr>
    </w:p>
    <w:p w14:paraId="7690DDAD" w14:textId="153997C1" w:rsidR="00240373" w:rsidRDefault="00240373" w:rsidP="00AF6A1B">
      <w:pPr>
        <w:tabs>
          <w:tab w:val="left" w:pos="2313"/>
        </w:tabs>
        <w:rPr>
          <w:rFonts w:ascii="Times New Roman" w:hAnsi="Times New Roman" w:cs="Times New Roman"/>
          <w:lang w:val="en-US"/>
        </w:rPr>
      </w:pPr>
    </w:p>
    <w:p w14:paraId="1CEAB079" w14:textId="77777777" w:rsidR="007D0E22" w:rsidRDefault="007D0E22" w:rsidP="00AF6A1B">
      <w:pPr>
        <w:tabs>
          <w:tab w:val="left" w:pos="2313"/>
        </w:tabs>
        <w:rPr>
          <w:rFonts w:ascii="Times New Roman" w:hAnsi="Times New Roman" w:cs="Times New Roman"/>
          <w:lang w:val="en-US"/>
        </w:rPr>
      </w:pPr>
    </w:p>
    <w:p w14:paraId="53EEC4CB" w14:textId="77777777" w:rsidR="007D0E22" w:rsidRDefault="007D0E22" w:rsidP="00AF6A1B">
      <w:pPr>
        <w:tabs>
          <w:tab w:val="left" w:pos="2313"/>
        </w:tabs>
        <w:rPr>
          <w:rFonts w:ascii="Times New Roman" w:hAnsi="Times New Roman" w:cs="Times New Roman"/>
          <w:lang w:val="en-US"/>
        </w:rPr>
      </w:pPr>
    </w:p>
    <w:p w14:paraId="50A9B120" w14:textId="77777777" w:rsidR="007D0E22" w:rsidRDefault="007D0E22" w:rsidP="00AF6A1B">
      <w:pPr>
        <w:tabs>
          <w:tab w:val="left" w:pos="2313"/>
        </w:tabs>
        <w:rPr>
          <w:rFonts w:ascii="Times New Roman" w:hAnsi="Times New Roman" w:cs="Times New Roman"/>
          <w:lang w:val="en-US"/>
        </w:rPr>
      </w:pPr>
    </w:p>
    <w:p w14:paraId="3EC5A4AC" w14:textId="77777777" w:rsidR="007D0E22" w:rsidRDefault="007D0E22" w:rsidP="00AF6A1B">
      <w:pPr>
        <w:tabs>
          <w:tab w:val="left" w:pos="2313"/>
        </w:tabs>
        <w:rPr>
          <w:rFonts w:ascii="Times New Roman" w:hAnsi="Times New Roman" w:cs="Times New Roman"/>
          <w:lang w:val="en-US"/>
        </w:rPr>
      </w:pPr>
    </w:p>
    <w:p w14:paraId="44931545" w14:textId="77777777" w:rsidR="007D0E22" w:rsidRDefault="007D0E22" w:rsidP="00AF6A1B">
      <w:pPr>
        <w:tabs>
          <w:tab w:val="left" w:pos="2313"/>
        </w:tabs>
        <w:rPr>
          <w:rFonts w:ascii="Times New Roman" w:hAnsi="Times New Roman" w:cs="Times New Roman"/>
          <w:lang w:val="en-US"/>
        </w:rPr>
      </w:pPr>
    </w:p>
    <w:p w14:paraId="7E17332C" w14:textId="77777777" w:rsidR="007D0E22" w:rsidRDefault="007D0E22" w:rsidP="00AF6A1B">
      <w:pPr>
        <w:tabs>
          <w:tab w:val="left" w:pos="2313"/>
        </w:tabs>
        <w:rPr>
          <w:rFonts w:ascii="Times New Roman" w:hAnsi="Times New Roman" w:cs="Times New Roman"/>
          <w:lang w:val="en-US"/>
        </w:rPr>
      </w:pPr>
    </w:p>
    <w:p w14:paraId="06F3CDF3" w14:textId="77777777" w:rsidR="007D0E22" w:rsidRDefault="007D0E22" w:rsidP="00AF6A1B">
      <w:pPr>
        <w:tabs>
          <w:tab w:val="left" w:pos="2313"/>
        </w:tabs>
        <w:rPr>
          <w:rFonts w:ascii="Times New Roman" w:hAnsi="Times New Roman" w:cs="Times New Roman"/>
          <w:lang w:val="en-US"/>
        </w:rPr>
      </w:pPr>
    </w:p>
    <w:p w14:paraId="2ADDF544" w14:textId="77777777" w:rsidR="007D0E22" w:rsidRDefault="007D0E22" w:rsidP="00AF6A1B">
      <w:pPr>
        <w:tabs>
          <w:tab w:val="left" w:pos="2313"/>
        </w:tabs>
        <w:rPr>
          <w:rFonts w:ascii="Times New Roman" w:hAnsi="Times New Roman" w:cs="Times New Roman"/>
          <w:lang w:val="en-US"/>
        </w:rPr>
      </w:pPr>
    </w:p>
    <w:p w14:paraId="6489C51C" w14:textId="77777777" w:rsidR="007D0E22" w:rsidRPr="00EB5E03" w:rsidRDefault="007D0E22" w:rsidP="00AF6A1B">
      <w:pPr>
        <w:tabs>
          <w:tab w:val="left" w:pos="2313"/>
        </w:tabs>
        <w:rPr>
          <w:rFonts w:ascii="Times New Roman" w:hAnsi="Times New Roman" w:cs="Times New Roman"/>
          <w:lang w:val="en-US"/>
        </w:rPr>
      </w:pPr>
    </w:p>
    <w:sectPr w:rsidR="007D0E22" w:rsidRPr="00EB5E03" w:rsidSect="00863DB9">
      <w:foot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0A1A" w14:textId="77777777" w:rsidR="00560849" w:rsidRDefault="00560849" w:rsidP="002A1259">
      <w:pPr>
        <w:spacing w:after="0" w:line="240" w:lineRule="auto"/>
      </w:pPr>
      <w:r>
        <w:separator/>
      </w:r>
    </w:p>
  </w:endnote>
  <w:endnote w:type="continuationSeparator" w:id="0">
    <w:p w14:paraId="25A53B5F" w14:textId="77777777" w:rsidR="00560849" w:rsidRDefault="00560849" w:rsidP="002A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791738"/>
      <w:docPartObj>
        <w:docPartGallery w:val="Page Numbers (Bottom of Page)"/>
        <w:docPartUnique/>
      </w:docPartObj>
    </w:sdtPr>
    <w:sdtContent>
      <w:p w14:paraId="72BB0664" w14:textId="516EAD44" w:rsidR="002052E8" w:rsidRDefault="002052E8">
        <w:pPr>
          <w:pStyle w:val="Piedepgina"/>
          <w:jc w:val="center"/>
        </w:pPr>
        <w:r>
          <w:fldChar w:fldCharType="begin"/>
        </w:r>
        <w:r>
          <w:instrText>PAGE   \* MERGEFORMAT</w:instrText>
        </w:r>
        <w:r>
          <w:fldChar w:fldCharType="separate"/>
        </w:r>
        <w:r>
          <w:t>2</w:t>
        </w:r>
        <w:r>
          <w:fldChar w:fldCharType="end"/>
        </w:r>
      </w:p>
    </w:sdtContent>
  </w:sdt>
  <w:p w14:paraId="2CCFA92C" w14:textId="77777777" w:rsidR="002052E8" w:rsidRDefault="002052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921B" w14:textId="77777777" w:rsidR="00560849" w:rsidRDefault="00560849" w:rsidP="002A1259">
      <w:pPr>
        <w:spacing w:after="0" w:line="240" w:lineRule="auto"/>
      </w:pPr>
      <w:r>
        <w:separator/>
      </w:r>
    </w:p>
  </w:footnote>
  <w:footnote w:type="continuationSeparator" w:id="0">
    <w:p w14:paraId="68FA5FEF" w14:textId="77777777" w:rsidR="00560849" w:rsidRDefault="00560849" w:rsidP="002A1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40B"/>
    <w:multiLevelType w:val="hybridMultilevel"/>
    <w:tmpl w:val="069C12B8"/>
    <w:lvl w:ilvl="0" w:tplc="B6C40090">
      <w:start w:val="4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EC029D"/>
    <w:multiLevelType w:val="hybridMultilevel"/>
    <w:tmpl w:val="5D82C180"/>
    <w:lvl w:ilvl="0" w:tplc="CED69750">
      <w:start w:val="4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023D79"/>
    <w:multiLevelType w:val="hybridMultilevel"/>
    <w:tmpl w:val="F6B2ADCC"/>
    <w:lvl w:ilvl="0" w:tplc="9420F740">
      <w:start w:val="7"/>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7300398"/>
    <w:multiLevelType w:val="hybridMultilevel"/>
    <w:tmpl w:val="381600BC"/>
    <w:lvl w:ilvl="0" w:tplc="21866B1A">
      <w:start w:val="4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7501B0"/>
    <w:multiLevelType w:val="multilevel"/>
    <w:tmpl w:val="C21658D0"/>
    <w:lvl w:ilvl="0">
      <w:start w:val="2"/>
      <w:numFmt w:val="decimal"/>
      <w:lvlText w:val="%1"/>
      <w:lvlJc w:val="left"/>
      <w:pPr>
        <w:ind w:left="420" w:hanging="420"/>
      </w:pPr>
      <w:rPr>
        <w:rFonts w:hint="default"/>
        <w:b w:val="0"/>
      </w:rPr>
    </w:lvl>
    <w:lvl w:ilvl="1">
      <w:start w:val="1"/>
      <w:numFmt w:val="decimalZero"/>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76A15230"/>
    <w:multiLevelType w:val="hybridMultilevel"/>
    <w:tmpl w:val="29420DA6"/>
    <w:lvl w:ilvl="0" w:tplc="BD02AE0A">
      <w:start w:val="4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293843"/>
    <w:multiLevelType w:val="hybridMultilevel"/>
    <w:tmpl w:val="EF26225A"/>
    <w:lvl w:ilvl="0" w:tplc="4DE25568">
      <w:start w:val="7"/>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7438089">
    <w:abstractNumId w:val="6"/>
  </w:num>
  <w:num w:numId="2" w16cid:durableId="650984957">
    <w:abstractNumId w:val="2"/>
  </w:num>
  <w:num w:numId="3" w16cid:durableId="1589122144">
    <w:abstractNumId w:val="5"/>
  </w:num>
  <w:num w:numId="4" w16cid:durableId="399056262">
    <w:abstractNumId w:val="1"/>
  </w:num>
  <w:num w:numId="5" w16cid:durableId="1945720312">
    <w:abstractNumId w:val="0"/>
  </w:num>
  <w:num w:numId="6" w16cid:durableId="385840743">
    <w:abstractNumId w:val="3"/>
  </w:num>
  <w:num w:numId="7" w16cid:durableId="1344162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78"/>
    <w:rsid w:val="000035B1"/>
    <w:rsid w:val="00004980"/>
    <w:rsid w:val="00004BB9"/>
    <w:rsid w:val="00005858"/>
    <w:rsid w:val="00007992"/>
    <w:rsid w:val="000104B2"/>
    <w:rsid w:val="00010706"/>
    <w:rsid w:val="00010A11"/>
    <w:rsid w:val="00014C0D"/>
    <w:rsid w:val="00023B96"/>
    <w:rsid w:val="000241BB"/>
    <w:rsid w:val="00024361"/>
    <w:rsid w:val="00024C71"/>
    <w:rsid w:val="000253E8"/>
    <w:rsid w:val="00031A30"/>
    <w:rsid w:val="00032117"/>
    <w:rsid w:val="00032E1A"/>
    <w:rsid w:val="0003308B"/>
    <w:rsid w:val="0003337D"/>
    <w:rsid w:val="00034D91"/>
    <w:rsid w:val="0003791A"/>
    <w:rsid w:val="00040199"/>
    <w:rsid w:val="000408A3"/>
    <w:rsid w:val="0004302D"/>
    <w:rsid w:val="00044F51"/>
    <w:rsid w:val="000478F4"/>
    <w:rsid w:val="000478FF"/>
    <w:rsid w:val="000512D4"/>
    <w:rsid w:val="000514BF"/>
    <w:rsid w:val="00051AB5"/>
    <w:rsid w:val="00051C09"/>
    <w:rsid w:val="00054229"/>
    <w:rsid w:val="00060752"/>
    <w:rsid w:val="000624E6"/>
    <w:rsid w:val="00062EE6"/>
    <w:rsid w:val="00064C99"/>
    <w:rsid w:val="000663D2"/>
    <w:rsid w:val="00066B34"/>
    <w:rsid w:val="000673DC"/>
    <w:rsid w:val="00070D50"/>
    <w:rsid w:val="000716A9"/>
    <w:rsid w:val="000728FC"/>
    <w:rsid w:val="000733BB"/>
    <w:rsid w:val="000736D8"/>
    <w:rsid w:val="00073822"/>
    <w:rsid w:val="00073D07"/>
    <w:rsid w:val="000751F2"/>
    <w:rsid w:val="0007555B"/>
    <w:rsid w:val="00077078"/>
    <w:rsid w:val="00077700"/>
    <w:rsid w:val="00077C57"/>
    <w:rsid w:val="000829A6"/>
    <w:rsid w:val="00083C6E"/>
    <w:rsid w:val="000852AD"/>
    <w:rsid w:val="0008573F"/>
    <w:rsid w:val="00090E63"/>
    <w:rsid w:val="00090F10"/>
    <w:rsid w:val="000916DC"/>
    <w:rsid w:val="0009235B"/>
    <w:rsid w:val="00092DFF"/>
    <w:rsid w:val="00093473"/>
    <w:rsid w:val="000979DE"/>
    <w:rsid w:val="000A0461"/>
    <w:rsid w:val="000A0CCB"/>
    <w:rsid w:val="000A0FAB"/>
    <w:rsid w:val="000A5B60"/>
    <w:rsid w:val="000A61FC"/>
    <w:rsid w:val="000A6C9E"/>
    <w:rsid w:val="000A789C"/>
    <w:rsid w:val="000A78D7"/>
    <w:rsid w:val="000B15D5"/>
    <w:rsid w:val="000B3253"/>
    <w:rsid w:val="000B3F95"/>
    <w:rsid w:val="000B3FCC"/>
    <w:rsid w:val="000B5398"/>
    <w:rsid w:val="000B55E1"/>
    <w:rsid w:val="000B6808"/>
    <w:rsid w:val="000C050B"/>
    <w:rsid w:val="000C124F"/>
    <w:rsid w:val="000C1280"/>
    <w:rsid w:val="000C205A"/>
    <w:rsid w:val="000C2DC4"/>
    <w:rsid w:val="000C2F9D"/>
    <w:rsid w:val="000C6D89"/>
    <w:rsid w:val="000D03C8"/>
    <w:rsid w:val="000D3441"/>
    <w:rsid w:val="000D4882"/>
    <w:rsid w:val="000D4D9B"/>
    <w:rsid w:val="000D7505"/>
    <w:rsid w:val="000D7A3E"/>
    <w:rsid w:val="000D7CE3"/>
    <w:rsid w:val="000E06EA"/>
    <w:rsid w:val="000E2C7C"/>
    <w:rsid w:val="000E41E0"/>
    <w:rsid w:val="000E533D"/>
    <w:rsid w:val="000E5467"/>
    <w:rsid w:val="000E786E"/>
    <w:rsid w:val="000F034A"/>
    <w:rsid w:val="000F1239"/>
    <w:rsid w:val="000F2208"/>
    <w:rsid w:val="000F54F4"/>
    <w:rsid w:val="00101CEF"/>
    <w:rsid w:val="00107230"/>
    <w:rsid w:val="00110582"/>
    <w:rsid w:val="0011164C"/>
    <w:rsid w:val="0011517C"/>
    <w:rsid w:val="0011663A"/>
    <w:rsid w:val="001174BD"/>
    <w:rsid w:val="001217FE"/>
    <w:rsid w:val="00122D33"/>
    <w:rsid w:val="0012334B"/>
    <w:rsid w:val="001237BA"/>
    <w:rsid w:val="00123DDE"/>
    <w:rsid w:val="00125F2F"/>
    <w:rsid w:val="00127A30"/>
    <w:rsid w:val="00131FAF"/>
    <w:rsid w:val="0013242E"/>
    <w:rsid w:val="001348AA"/>
    <w:rsid w:val="00135C36"/>
    <w:rsid w:val="00136994"/>
    <w:rsid w:val="00136FCF"/>
    <w:rsid w:val="0013743B"/>
    <w:rsid w:val="0014088A"/>
    <w:rsid w:val="0014097D"/>
    <w:rsid w:val="00140E62"/>
    <w:rsid w:val="00140E92"/>
    <w:rsid w:val="00146142"/>
    <w:rsid w:val="00147361"/>
    <w:rsid w:val="00147B5E"/>
    <w:rsid w:val="00152B7E"/>
    <w:rsid w:val="001534FC"/>
    <w:rsid w:val="00156624"/>
    <w:rsid w:val="00162182"/>
    <w:rsid w:val="00163036"/>
    <w:rsid w:val="00164701"/>
    <w:rsid w:val="00164CD3"/>
    <w:rsid w:val="001664DB"/>
    <w:rsid w:val="0017117F"/>
    <w:rsid w:val="00171F40"/>
    <w:rsid w:val="001720B3"/>
    <w:rsid w:val="00177C76"/>
    <w:rsid w:val="00180FB4"/>
    <w:rsid w:val="0018139B"/>
    <w:rsid w:val="001829BB"/>
    <w:rsid w:val="00184625"/>
    <w:rsid w:val="001846E0"/>
    <w:rsid w:val="001850EB"/>
    <w:rsid w:val="0018605E"/>
    <w:rsid w:val="00186F95"/>
    <w:rsid w:val="00194E67"/>
    <w:rsid w:val="00196EE9"/>
    <w:rsid w:val="001A0498"/>
    <w:rsid w:val="001A0916"/>
    <w:rsid w:val="001A1796"/>
    <w:rsid w:val="001A319C"/>
    <w:rsid w:val="001A3BA4"/>
    <w:rsid w:val="001A43E5"/>
    <w:rsid w:val="001A6A05"/>
    <w:rsid w:val="001A70A7"/>
    <w:rsid w:val="001A761D"/>
    <w:rsid w:val="001B074D"/>
    <w:rsid w:val="001B1EC1"/>
    <w:rsid w:val="001B25AE"/>
    <w:rsid w:val="001B3561"/>
    <w:rsid w:val="001B3616"/>
    <w:rsid w:val="001B422E"/>
    <w:rsid w:val="001B4C9D"/>
    <w:rsid w:val="001B591D"/>
    <w:rsid w:val="001B5E85"/>
    <w:rsid w:val="001B6CC7"/>
    <w:rsid w:val="001B7E92"/>
    <w:rsid w:val="001C2D81"/>
    <w:rsid w:val="001C3B2B"/>
    <w:rsid w:val="001C769E"/>
    <w:rsid w:val="001D1CDD"/>
    <w:rsid w:val="001D3B26"/>
    <w:rsid w:val="001D3F74"/>
    <w:rsid w:val="001D4205"/>
    <w:rsid w:val="001D75B6"/>
    <w:rsid w:val="001E276C"/>
    <w:rsid w:val="001E289E"/>
    <w:rsid w:val="001E3D0F"/>
    <w:rsid w:val="001E5446"/>
    <w:rsid w:val="001E78DE"/>
    <w:rsid w:val="001F3BE4"/>
    <w:rsid w:val="001F472B"/>
    <w:rsid w:val="001F6CF5"/>
    <w:rsid w:val="001F72C3"/>
    <w:rsid w:val="001F777B"/>
    <w:rsid w:val="00202EE3"/>
    <w:rsid w:val="00204C6E"/>
    <w:rsid w:val="002052E8"/>
    <w:rsid w:val="00205555"/>
    <w:rsid w:val="0020716F"/>
    <w:rsid w:val="002101C0"/>
    <w:rsid w:val="00210935"/>
    <w:rsid w:val="00211B4E"/>
    <w:rsid w:val="00212601"/>
    <w:rsid w:val="0021309A"/>
    <w:rsid w:val="002149A2"/>
    <w:rsid w:val="00220DC2"/>
    <w:rsid w:val="00221CCA"/>
    <w:rsid w:val="00221DF6"/>
    <w:rsid w:val="00224B4B"/>
    <w:rsid w:val="00224E7C"/>
    <w:rsid w:val="002308F2"/>
    <w:rsid w:val="0023186A"/>
    <w:rsid w:val="00233E7B"/>
    <w:rsid w:val="002344A9"/>
    <w:rsid w:val="00235FE4"/>
    <w:rsid w:val="00236A8E"/>
    <w:rsid w:val="00240373"/>
    <w:rsid w:val="00240A7A"/>
    <w:rsid w:val="00242460"/>
    <w:rsid w:val="00242B28"/>
    <w:rsid w:val="00243FFF"/>
    <w:rsid w:val="002452D0"/>
    <w:rsid w:val="002458DF"/>
    <w:rsid w:val="00245A76"/>
    <w:rsid w:val="00245FB7"/>
    <w:rsid w:val="00252A60"/>
    <w:rsid w:val="00253165"/>
    <w:rsid w:val="00253EB0"/>
    <w:rsid w:val="0025441A"/>
    <w:rsid w:val="002545FE"/>
    <w:rsid w:val="00254B55"/>
    <w:rsid w:val="0025524C"/>
    <w:rsid w:val="00256791"/>
    <w:rsid w:val="0025681E"/>
    <w:rsid w:val="002600F1"/>
    <w:rsid w:val="00260C90"/>
    <w:rsid w:val="00260CD2"/>
    <w:rsid w:val="00260FF5"/>
    <w:rsid w:val="002618DC"/>
    <w:rsid w:val="00261EF9"/>
    <w:rsid w:val="00264DAC"/>
    <w:rsid w:val="00266C2D"/>
    <w:rsid w:val="00271537"/>
    <w:rsid w:val="002740B4"/>
    <w:rsid w:val="0027630B"/>
    <w:rsid w:val="002801CB"/>
    <w:rsid w:val="00284A79"/>
    <w:rsid w:val="00284F09"/>
    <w:rsid w:val="00286856"/>
    <w:rsid w:val="00286EDF"/>
    <w:rsid w:val="00287314"/>
    <w:rsid w:val="00292909"/>
    <w:rsid w:val="00292DC8"/>
    <w:rsid w:val="00292F48"/>
    <w:rsid w:val="002940E1"/>
    <w:rsid w:val="00294B5C"/>
    <w:rsid w:val="002955A6"/>
    <w:rsid w:val="00295704"/>
    <w:rsid w:val="002A1259"/>
    <w:rsid w:val="002A14EA"/>
    <w:rsid w:val="002A3DBE"/>
    <w:rsid w:val="002A433B"/>
    <w:rsid w:val="002A5308"/>
    <w:rsid w:val="002B0B3A"/>
    <w:rsid w:val="002B3513"/>
    <w:rsid w:val="002B3721"/>
    <w:rsid w:val="002B3C76"/>
    <w:rsid w:val="002B4CCA"/>
    <w:rsid w:val="002B4F31"/>
    <w:rsid w:val="002B54AF"/>
    <w:rsid w:val="002B59D4"/>
    <w:rsid w:val="002B5AEC"/>
    <w:rsid w:val="002B652C"/>
    <w:rsid w:val="002B6CA8"/>
    <w:rsid w:val="002C0255"/>
    <w:rsid w:val="002C08FC"/>
    <w:rsid w:val="002C2E52"/>
    <w:rsid w:val="002C4F52"/>
    <w:rsid w:val="002C5066"/>
    <w:rsid w:val="002C545D"/>
    <w:rsid w:val="002C6575"/>
    <w:rsid w:val="002C6E25"/>
    <w:rsid w:val="002D0044"/>
    <w:rsid w:val="002D168E"/>
    <w:rsid w:val="002D3196"/>
    <w:rsid w:val="002D3E38"/>
    <w:rsid w:val="002D516F"/>
    <w:rsid w:val="002D5FA4"/>
    <w:rsid w:val="002D65AF"/>
    <w:rsid w:val="002D73C3"/>
    <w:rsid w:val="002D76FC"/>
    <w:rsid w:val="002D795E"/>
    <w:rsid w:val="002D7B5F"/>
    <w:rsid w:val="002E1853"/>
    <w:rsid w:val="002E18A5"/>
    <w:rsid w:val="002E404B"/>
    <w:rsid w:val="002E55BB"/>
    <w:rsid w:val="002E5AED"/>
    <w:rsid w:val="002E7AAE"/>
    <w:rsid w:val="002F0203"/>
    <w:rsid w:val="002F7A0C"/>
    <w:rsid w:val="003001A7"/>
    <w:rsid w:val="0030040E"/>
    <w:rsid w:val="0030481E"/>
    <w:rsid w:val="00306302"/>
    <w:rsid w:val="00307104"/>
    <w:rsid w:val="00307794"/>
    <w:rsid w:val="00310608"/>
    <w:rsid w:val="00310951"/>
    <w:rsid w:val="00310CEA"/>
    <w:rsid w:val="00310EB6"/>
    <w:rsid w:val="0031139C"/>
    <w:rsid w:val="00311A6F"/>
    <w:rsid w:val="00313A15"/>
    <w:rsid w:val="00314486"/>
    <w:rsid w:val="00323D33"/>
    <w:rsid w:val="00324702"/>
    <w:rsid w:val="00330878"/>
    <w:rsid w:val="0033090B"/>
    <w:rsid w:val="003325B2"/>
    <w:rsid w:val="00332A44"/>
    <w:rsid w:val="00333108"/>
    <w:rsid w:val="003344B2"/>
    <w:rsid w:val="00335FE7"/>
    <w:rsid w:val="003376D6"/>
    <w:rsid w:val="00337808"/>
    <w:rsid w:val="00340D6C"/>
    <w:rsid w:val="0034164B"/>
    <w:rsid w:val="00341B6C"/>
    <w:rsid w:val="00341C94"/>
    <w:rsid w:val="00341F38"/>
    <w:rsid w:val="003445D7"/>
    <w:rsid w:val="003446AC"/>
    <w:rsid w:val="00346424"/>
    <w:rsid w:val="00347625"/>
    <w:rsid w:val="00350C0C"/>
    <w:rsid w:val="0035223D"/>
    <w:rsid w:val="003526AF"/>
    <w:rsid w:val="00356FBE"/>
    <w:rsid w:val="00357664"/>
    <w:rsid w:val="00357913"/>
    <w:rsid w:val="00357E1A"/>
    <w:rsid w:val="00361E16"/>
    <w:rsid w:val="003622DA"/>
    <w:rsid w:val="0036289D"/>
    <w:rsid w:val="0036319F"/>
    <w:rsid w:val="00364072"/>
    <w:rsid w:val="003646B4"/>
    <w:rsid w:val="00370103"/>
    <w:rsid w:val="00372B5D"/>
    <w:rsid w:val="0037347E"/>
    <w:rsid w:val="00374BC8"/>
    <w:rsid w:val="00374F18"/>
    <w:rsid w:val="00376DF2"/>
    <w:rsid w:val="003817AD"/>
    <w:rsid w:val="003828EF"/>
    <w:rsid w:val="0038302E"/>
    <w:rsid w:val="00383F59"/>
    <w:rsid w:val="00390C5B"/>
    <w:rsid w:val="00395FD8"/>
    <w:rsid w:val="00396F73"/>
    <w:rsid w:val="003A2C55"/>
    <w:rsid w:val="003A4878"/>
    <w:rsid w:val="003A5EF9"/>
    <w:rsid w:val="003A6944"/>
    <w:rsid w:val="003A6DAE"/>
    <w:rsid w:val="003A799A"/>
    <w:rsid w:val="003A7CA9"/>
    <w:rsid w:val="003B0193"/>
    <w:rsid w:val="003B080F"/>
    <w:rsid w:val="003B1430"/>
    <w:rsid w:val="003B1C52"/>
    <w:rsid w:val="003B3EE0"/>
    <w:rsid w:val="003B5039"/>
    <w:rsid w:val="003B6CF1"/>
    <w:rsid w:val="003B76B4"/>
    <w:rsid w:val="003C0659"/>
    <w:rsid w:val="003C06DE"/>
    <w:rsid w:val="003C121D"/>
    <w:rsid w:val="003C407A"/>
    <w:rsid w:val="003C4455"/>
    <w:rsid w:val="003C4C4B"/>
    <w:rsid w:val="003C5670"/>
    <w:rsid w:val="003C56AC"/>
    <w:rsid w:val="003D1BD1"/>
    <w:rsid w:val="003D1F57"/>
    <w:rsid w:val="003D2822"/>
    <w:rsid w:val="003D5830"/>
    <w:rsid w:val="003D63BE"/>
    <w:rsid w:val="003D6B3F"/>
    <w:rsid w:val="003E44F1"/>
    <w:rsid w:val="003E5281"/>
    <w:rsid w:val="003E5C98"/>
    <w:rsid w:val="003E5F8D"/>
    <w:rsid w:val="003E6A15"/>
    <w:rsid w:val="003E7222"/>
    <w:rsid w:val="003E7BB5"/>
    <w:rsid w:val="003F50EF"/>
    <w:rsid w:val="003F5FB4"/>
    <w:rsid w:val="003F6594"/>
    <w:rsid w:val="003F7AA8"/>
    <w:rsid w:val="00401B72"/>
    <w:rsid w:val="00402BBB"/>
    <w:rsid w:val="00404A02"/>
    <w:rsid w:val="004059C6"/>
    <w:rsid w:val="00405B0F"/>
    <w:rsid w:val="00406DED"/>
    <w:rsid w:val="00407C01"/>
    <w:rsid w:val="00407D13"/>
    <w:rsid w:val="00407DB7"/>
    <w:rsid w:val="00407FA6"/>
    <w:rsid w:val="00410A66"/>
    <w:rsid w:val="00410B38"/>
    <w:rsid w:val="004120FE"/>
    <w:rsid w:val="00412B7B"/>
    <w:rsid w:val="004139AD"/>
    <w:rsid w:val="0041484C"/>
    <w:rsid w:val="004157F7"/>
    <w:rsid w:val="00415AFA"/>
    <w:rsid w:val="00415E14"/>
    <w:rsid w:val="00421802"/>
    <w:rsid w:val="00421FBF"/>
    <w:rsid w:val="00422B28"/>
    <w:rsid w:val="0043037F"/>
    <w:rsid w:val="0043182E"/>
    <w:rsid w:val="004324EF"/>
    <w:rsid w:val="00435E07"/>
    <w:rsid w:val="004361CC"/>
    <w:rsid w:val="004372DC"/>
    <w:rsid w:val="00441EFB"/>
    <w:rsid w:val="00442408"/>
    <w:rsid w:val="00444550"/>
    <w:rsid w:val="00444C2E"/>
    <w:rsid w:val="00446184"/>
    <w:rsid w:val="0044683D"/>
    <w:rsid w:val="00450C4C"/>
    <w:rsid w:val="00451171"/>
    <w:rsid w:val="004518BD"/>
    <w:rsid w:val="004524B1"/>
    <w:rsid w:val="00452E53"/>
    <w:rsid w:val="00456A67"/>
    <w:rsid w:val="004577BC"/>
    <w:rsid w:val="004604D5"/>
    <w:rsid w:val="004622A6"/>
    <w:rsid w:val="00463254"/>
    <w:rsid w:val="004635DB"/>
    <w:rsid w:val="004662DC"/>
    <w:rsid w:val="00470A29"/>
    <w:rsid w:val="00471B4C"/>
    <w:rsid w:val="00472DAD"/>
    <w:rsid w:val="004733F9"/>
    <w:rsid w:val="00473B61"/>
    <w:rsid w:val="00480C84"/>
    <w:rsid w:val="004855F1"/>
    <w:rsid w:val="00485D13"/>
    <w:rsid w:val="00485FB5"/>
    <w:rsid w:val="00487E51"/>
    <w:rsid w:val="0049002D"/>
    <w:rsid w:val="00492432"/>
    <w:rsid w:val="00492F1C"/>
    <w:rsid w:val="0049464C"/>
    <w:rsid w:val="0049498D"/>
    <w:rsid w:val="00494A1F"/>
    <w:rsid w:val="00494A32"/>
    <w:rsid w:val="0049654D"/>
    <w:rsid w:val="004A2646"/>
    <w:rsid w:val="004A324D"/>
    <w:rsid w:val="004A3B6F"/>
    <w:rsid w:val="004A4541"/>
    <w:rsid w:val="004A4A8A"/>
    <w:rsid w:val="004A6BB0"/>
    <w:rsid w:val="004B0A45"/>
    <w:rsid w:val="004B18A9"/>
    <w:rsid w:val="004B1BAD"/>
    <w:rsid w:val="004B1CCC"/>
    <w:rsid w:val="004B2F71"/>
    <w:rsid w:val="004B3432"/>
    <w:rsid w:val="004B3AC9"/>
    <w:rsid w:val="004B4981"/>
    <w:rsid w:val="004B5307"/>
    <w:rsid w:val="004B61DE"/>
    <w:rsid w:val="004B734A"/>
    <w:rsid w:val="004C043F"/>
    <w:rsid w:val="004C0CB9"/>
    <w:rsid w:val="004C1D57"/>
    <w:rsid w:val="004C2237"/>
    <w:rsid w:val="004C36E9"/>
    <w:rsid w:val="004C41D3"/>
    <w:rsid w:val="004C485D"/>
    <w:rsid w:val="004C547C"/>
    <w:rsid w:val="004C5A0D"/>
    <w:rsid w:val="004C5FE6"/>
    <w:rsid w:val="004C632A"/>
    <w:rsid w:val="004C7487"/>
    <w:rsid w:val="004D007D"/>
    <w:rsid w:val="004D0496"/>
    <w:rsid w:val="004D23AD"/>
    <w:rsid w:val="004D316F"/>
    <w:rsid w:val="004D3777"/>
    <w:rsid w:val="004D3BED"/>
    <w:rsid w:val="004D3F6C"/>
    <w:rsid w:val="004D45D4"/>
    <w:rsid w:val="004D7B6F"/>
    <w:rsid w:val="004D7DE8"/>
    <w:rsid w:val="004E2024"/>
    <w:rsid w:val="004E2D87"/>
    <w:rsid w:val="004E4120"/>
    <w:rsid w:val="004E4D5A"/>
    <w:rsid w:val="004F0E5B"/>
    <w:rsid w:val="004F1768"/>
    <w:rsid w:val="004F1A80"/>
    <w:rsid w:val="004F44CE"/>
    <w:rsid w:val="004F4B7A"/>
    <w:rsid w:val="004F7345"/>
    <w:rsid w:val="0050110E"/>
    <w:rsid w:val="00502ABB"/>
    <w:rsid w:val="00504844"/>
    <w:rsid w:val="0050559A"/>
    <w:rsid w:val="00506333"/>
    <w:rsid w:val="00511443"/>
    <w:rsid w:val="00514843"/>
    <w:rsid w:val="00520547"/>
    <w:rsid w:val="0052195F"/>
    <w:rsid w:val="00521E52"/>
    <w:rsid w:val="0052355F"/>
    <w:rsid w:val="00524C40"/>
    <w:rsid w:val="00524CA9"/>
    <w:rsid w:val="00525487"/>
    <w:rsid w:val="00525EB4"/>
    <w:rsid w:val="005262DC"/>
    <w:rsid w:val="00526427"/>
    <w:rsid w:val="005303C2"/>
    <w:rsid w:val="005312C8"/>
    <w:rsid w:val="0053194E"/>
    <w:rsid w:val="00534041"/>
    <w:rsid w:val="005349F7"/>
    <w:rsid w:val="005353AE"/>
    <w:rsid w:val="0053737C"/>
    <w:rsid w:val="005376E1"/>
    <w:rsid w:val="00537B1B"/>
    <w:rsid w:val="005400EA"/>
    <w:rsid w:val="0054133B"/>
    <w:rsid w:val="00541820"/>
    <w:rsid w:val="00541843"/>
    <w:rsid w:val="00543885"/>
    <w:rsid w:val="005442F3"/>
    <w:rsid w:val="005454F0"/>
    <w:rsid w:val="00547161"/>
    <w:rsid w:val="00547D35"/>
    <w:rsid w:val="0055160E"/>
    <w:rsid w:val="00551D8E"/>
    <w:rsid w:val="00552700"/>
    <w:rsid w:val="005531BB"/>
    <w:rsid w:val="00553B42"/>
    <w:rsid w:val="0055424E"/>
    <w:rsid w:val="00554B46"/>
    <w:rsid w:val="00555098"/>
    <w:rsid w:val="0055587C"/>
    <w:rsid w:val="00556024"/>
    <w:rsid w:val="005604EC"/>
    <w:rsid w:val="00560849"/>
    <w:rsid w:val="0056179B"/>
    <w:rsid w:val="0056380D"/>
    <w:rsid w:val="00566A67"/>
    <w:rsid w:val="00566B35"/>
    <w:rsid w:val="00567213"/>
    <w:rsid w:val="0057035D"/>
    <w:rsid w:val="0057343A"/>
    <w:rsid w:val="0057370A"/>
    <w:rsid w:val="00573AE7"/>
    <w:rsid w:val="00574C7B"/>
    <w:rsid w:val="00577331"/>
    <w:rsid w:val="00577364"/>
    <w:rsid w:val="0057773D"/>
    <w:rsid w:val="00577D06"/>
    <w:rsid w:val="00583E49"/>
    <w:rsid w:val="005841F1"/>
    <w:rsid w:val="00584B03"/>
    <w:rsid w:val="00584CBF"/>
    <w:rsid w:val="00585590"/>
    <w:rsid w:val="00585924"/>
    <w:rsid w:val="00586D8A"/>
    <w:rsid w:val="005873D7"/>
    <w:rsid w:val="00590FC3"/>
    <w:rsid w:val="00593FB4"/>
    <w:rsid w:val="00594F16"/>
    <w:rsid w:val="00596B7D"/>
    <w:rsid w:val="005A0446"/>
    <w:rsid w:val="005A12F6"/>
    <w:rsid w:val="005A1953"/>
    <w:rsid w:val="005A2B35"/>
    <w:rsid w:val="005A31ED"/>
    <w:rsid w:val="005A3C01"/>
    <w:rsid w:val="005A3FCF"/>
    <w:rsid w:val="005A52E3"/>
    <w:rsid w:val="005A62D0"/>
    <w:rsid w:val="005A6AA0"/>
    <w:rsid w:val="005B073A"/>
    <w:rsid w:val="005B09CD"/>
    <w:rsid w:val="005B147E"/>
    <w:rsid w:val="005B23ED"/>
    <w:rsid w:val="005B42CD"/>
    <w:rsid w:val="005B5182"/>
    <w:rsid w:val="005B55DC"/>
    <w:rsid w:val="005B706D"/>
    <w:rsid w:val="005C110F"/>
    <w:rsid w:val="005C3314"/>
    <w:rsid w:val="005C492C"/>
    <w:rsid w:val="005C5853"/>
    <w:rsid w:val="005C58D4"/>
    <w:rsid w:val="005C5A33"/>
    <w:rsid w:val="005C732E"/>
    <w:rsid w:val="005C7B66"/>
    <w:rsid w:val="005D1473"/>
    <w:rsid w:val="005D22C3"/>
    <w:rsid w:val="005D2C14"/>
    <w:rsid w:val="005D4CD0"/>
    <w:rsid w:val="005E0576"/>
    <w:rsid w:val="005E1639"/>
    <w:rsid w:val="005E182E"/>
    <w:rsid w:val="005E1E2E"/>
    <w:rsid w:val="005E1E7A"/>
    <w:rsid w:val="005E583C"/>
    <w:rsid w:val="005E709E"/>
    <w:rsid w:val="005E7262"/>
    <w:rsid w:val="005F0690"/>
    <w:rsid w:val="005F08B7"/>
    <w:rsid w:val="005F29C9"/>
    <w:rsid w:val="005F3026"/>
    <w:rsid w:val="005F3827"/>
    <w:rsid w:val="005F577C"/>
    <w:rsid w:val="005F59B7"/>
    <w:rsid w:val="005F787F"/>
    <w:rsid w:val="006011F9"/>
    <w:rsid w:val="0060334B"/>
    <w:rsid w:val="00603DD4"/>
    <w:rsid w:val="00603F14"/>
    <w:rsid w:val="006051CA"/>
    <w:rsid w:val="00607131"/>
    <w:rsid w:val="00607CD2"/>
    <w:rsid w:val="0061193C"/>
    <w:rsid w:val="00611C42"/>
    <w:rsid w:val="00612B1F"/>
    <w:rsid w:val="0061316B"/>
    <w:rsid w:val="00613C2A"/>
    <w:rsid w:val="00614450"/>
    <w:rsid w:val="006153E5"/>
    <w:rsid w:val="00616F26"/>
    <w:rsid w:val="00617DF0"/>
    <w:rsid w:val="00621660"/>
    <w:rsid w:val="00623DB4"/>
    <w:rsid w:val="006254EC"/>
    <w:rsid w:val="006258C9"/>
    <w:rsid w:val="00625A24"/>
    <w:rsid w:val="00627662"/>
    <w:rsid w:val="00627C24"/>
    <w:rsid w:val="00630121"/>
    <w:rsid w:val="00632201"/>
    <w:rsid w:val="0063242A"/>
    <w:rsid w:val="006356C1"/>
    <w:rsid w:val="00636D8A"/>
    <w:rsid w:val="00640C75"/>
    <w:rsid w:val="0064181E"/>
    <w:rsid w:val="00641C61"/>
    <w:rsid w:val="00642B3B"/>
    <w:rsid w:val="0064631A"/>
    <w:rsid w:val="00650C15"/>
    <w:rsid w:val="00651793"/>
    <w:rsid w:val="006531A7"/>
    <w:rsid w:val="006536EA"/>
    <w:rsid w:val="00653D54"/>
    <w:rsid w:val="00653ECF"/>
    <w:rsid w:val="00655C36"/>
    <w:rsid w:val="0065614A"/>
    <w:rsid w:val="00657A41"/>
    <w:rsid w:val="00661B4A"/>
    <w:rsid w:val="00661FB2"/>
    <w:rsid w:val="00662AEC"/>
    <w:rsid w:val="006650C2"/>
    <w:rsid w:val="006650DC"/>
    <w:rsid w:val="00665D8A"/>
    <w:rsid w:val="00665EA7"/>
    <w:rsid w:val="00665ECF"/>
    <w:rsid w:val="00672D0D"/>
    <w:rsid w:val="006733CC"/>
    <w:rsid w:val="00675BD5"/>
    <w:rsid w:val="00676150"/>
    <w:rsid w:val="00677F5F"/>
    <w:rsid w:val="0068055E"/>
    <w:rsid w:val="00681ED8"/>
    <w:rsid w:val="0068392D"/>
    <w:rsid w:val="006839E9"/>
    <w:rsid w:val="00684BFB"/>
    <w:rsid w:val="00684BFC"/>
    <w:rsid w:val="006857C9"/>
    <w:rsid w:val="006859CD"/>
    <w:rsid w:val="00686B9E"/>
    <w:rsid w:val="006913AE"/>
    <w:rsid w:val="00691677"/>
    <w:rsid w:val="00691BC3"/>
    <w:rsid w:val="006935C4"/>
    <w:rsid w:val="0069375B"/>
    <w:rsid w:val="00693D0C"/>
    <w:rsid w:val="00693D10"/>
    <w:rsid w:val="00693D86"/>
    <w:rsid w:val="006956D1"/>
    <w:rsid w:val="0069765F"/>
    <w:rsid w:val="00697DB0"/>
    <w:rsid w:val="006A0DBD"/>
    <w:rsid w:val="006A0E9E"/>
    <w:rsid w:val="006A1D7D"/>
    <w:rsid w:val="006A1E83"/>
    <w:rsid w:val="006A246A"/>
    <w:rsid w:val="006A46C6"/>
    <w:rsid w:val="006A5BBA"/>
    <w:rsid w:val="006A6B7E"/>
    <w:rsid w:val="006B0267"/>
    <w:rsid w:val="006B08DB"/>
    <w:rsid w:val="006B0EED"/>
    <w:rsid w:val="006B20B0"/>
    <w:rsid w:val="006B4CFC"/>
    <w:rsid w:val="006B624F"/>
    <w:rsid w:val="006B76F1"/>
    <w:rsid w:val="006C3171"/>
    <w:rsid w:val="006C3B76"/>
    <w:rsid w:val="006C40E6"/>
    <w:rsid w:val="006C4433"/>
    <w:rsid w:val="006C47F8"/>
    <w:rsid w:val="006C565A"/>
    <w:rsid w:val="006C6742"/>
    <w:rsid w:val="006D1FB9"/>
    <w:rsid w:val="006D3057"/>
    <w:rsid w:val="006D3282"/>
    <w:rsid w:val="006D3D71"/>
    <w:rsid w:val="006E1F2F"/>
    <w:rsid w:val="006E5AAB"/>
    <w:rsid w:val="006E76A7"/>
    <w:rsid w:val="006E7820"/>
    <w:rsid w:val="006F1055"/>
    <w:rsid w:val="006F2815"/>
    <w:rsid w:val="006F6D67"/>
    <w:rsid w:val="006F6F38"/>
    <w:rsid w:val="00701F34"/>
    <w:rsid w:val="00701FCC"/>
    <w:rsid w:val="0070268D"/>
    <w:rsid w:val="00702786"/>
    <w:rsid w:val="007040C7"/>
    <w:rsid w:val="0071208D"/>
    <w:rsid w:val="007120C8"/>
    <w:rsid w:val="00712251"/>
    <w:rsid w:val="00712969"/>
    <w:rsid w:val="00714E25"/>
    <w:rsid w:val="00715C82"/>
    <w:rsid w:val="0071682C"/>
    <w:rsid w:val="00717F4D"/>
    <w:rsid w:val="00720C11"/>
    <w:rsid w:val="00724CD4"/>
    <w:rsid w:val="00726EAA"/>
    <w:rsid w:val="00731641"/>
    <w:rsid w:val="00731F44"/>
    <w:rsid w:val="007323BD"/>
    <w:rsid w:val="00732794"/>
    <w:rsid w:val="007339E2"/>
    <w:rsid w:val="00734255"/>
    <w:rsid w:val="0073658B"/>
    <w:rsid w:val="00737347"/>
    <w:rsid w:val="0073769F"/>
    <w:rsid w:val="00740137"/>
    <w:rsid w:val="0074038A"/>
    <w:rsid w:val="00740431"/>
    <w:rsid w:val="007405A4"/>
    <w:rsid w:val="00741198"/>
    <w:rsid w:val="00742831"/>
    <w:rsid w:val="00743B3D"/>
    <w:rsid w:val="00743C52"/>
    <w:rsid w:val="00743CDD"/>
    <w:rsid w:val="00744312"/>
    <w:rsid w:val="00746914"/>
    <w:rsid w:val="00746AB4"/>
    <w:rsid w:val="00750603"/>
    <w:rsid w:val="007508FE"/>
    <w:rsid w:val="00750CD8"/>
    <w:rsid w:val="00751419"/>
    <w:rsid w:val="007533D2"/>
    <w:rsid w:val="00754489"/>
    <w:rsid w:val="007545A3"/>
    <w:rsid w:val="00755318"/>
    <w:rsid w:val="0076298E"/>
    <w:rsid w:val="0076299A"/>
    <w:rsid w:val="00762EBE"/>
    <w:rsid w:val="007639FC"/>
    <w:rsid w:val="007659F2"/>
    <w:rsid w:val="007660B4"/>
    <w:rsid w:val="0076630A"/>
    <w:rsid w:val="007677DA"/>
    <w:rsid w:val="0077022D"/>
    <w:rsid w:val="00772082"/>
    <w:rsid w:val="007725E0"/>
    <w:rsid w:val="00772A25"/>
    <w:rsid w:val="0077390F"/>
    <w:rsid w:val="00774CAA"/>
    <w:rsid w:val="00775688"/>
    <w:rsid w:val="0078290E"/>
    <w:rsid w:val="007855A6"/>
    <w:rsid w:val="00786033"/>
    <w:rsid w:val="0078615E"/>
    <w:rsid w:val="00787D23"/>
    <w:rsid w:val="00791F86"/>
    <w:rsid w:val="00793935"/>
    <w:rsid w:val="00793F2F"/>
    <w:rsid w:val="00795E10"/>
    <w:rsid w:val="00795E2A"/>
    <w:rsid w:val="007A0711"/>
    <w:rsid w:val="007A2A81"/>
    <w:rsid w:val="007A2BD7"/>
    <w:rsid w:val="007A5B95"/>
    <w:rsid w:val="007A60CC"/>
    <w:rsid w:val="007A7A9D"/>
    <w:rsid w:val="007B023F"/>
    <w:rsid w:val="007B0556"/>
    <w:rsid w:val="007B085C"/>
    <w:rsid w:val="007B2F65"/>
    <w:rsid w:val="007B4CB4"/>
    <w:rsid w:val="007B6123"/>
    <w:rsid w:val="007B7275"/>
    <w:rsid w:val="007C05D7"/>
    <w:rsid w:val="007C061D"/>
    <w:rsid w:val="007C06A6"/>
    <w:rsid w:val="007C2106"/>
    <w:rsid w:val="007C3D9C"/>
    <w:rsid w:val="007C45B8"/>
    <w:rsid w:val="007C62D5"/>
    <w:rsid w:val="007C784C"/>
    <w:rsid w:val="007C7F81"/>
    <w:rsid w:val="007D0E22"/>
    <w:rsid w:val="007D2976"/>
    <w:rsid w:val="007D2BC0"/>
    <w:rsid w:val="007D3BE1"/>
    <w:rsid w:val="007D3FDF"/>
    <w:rsid w:val="007D4BDF"/>
    <w:rsid w:val="007D69E3"/>
    <w:rsid w:val="007D7BF0"/>
    <w:rsid w:val="007E0F56"/>
    <w:rsid w:val="007E1DC9"/>
    <w:rsid w:val="007E279B"/>
    <w:rsid w:val="007E38AA"/>
    <w:rsid w:val="007E42CB"/>
    <w:rsid w:val="007E7135"/>
    <w:rsid w:val="007F0E98"/>
    <w:rsid w:val="007F1ED3"/>
    <w:rsid w:val="007F1F3A"/>
    <w:rsid w:val="007F293A"/>
    <w:rsid w:val="007F4965"/>
    <w:rsid w:val="007F6636"/>
    <w:rsid w:val="007F78AD"/>
    <w:rsid w:val="0080193E"/>
    <w:rsid w:val="00802C4E"/>
    <w:rsid w:val="008053A0"/>
    <w:rsid w:val="0081079F"/>
    <w:rsid w:val="00812E83"/>
    <w:rsid w:val="00813A39"/>
    <w:rsid w:val="00813E92"/>
    <w:rsid w:val="008151C0"/>
    <w:rsid w:val="00817BC6"/>
    <w:rsid w:val="008232D2"/>
    <w:rsid w:val="00823EED"/>
    <w:rsid w:val="008247C5"/>
    <w:rsid w:val="00826DB6"/>
    <w:rsid w:val="00827748"/>
    <w:rsid w:val="00830EFF"/>
    <w:rsid w:val="0083243A"/>
    <w:rsid w:val="00832BB3"/>
    <w:rsid w:val="00832DCA"/>
    <w:rsid w:val="00833461"/>
    <w:rsid w:val="00835D56"/>
    <w:rsid w:val="008362B9"/>
    <w:rsid w:val="008373C5"/>
    <w:rsid w:val="008400E3"/>
    <w:rsid w:val="0084343F"/>
    <w:rsid w:val="00843A54"/>
    <w:rsid w:val="00843F7D"/>
    <w:rsid w:val="0084410C"/>
    <w:rsid w:val="00844677"/>
    <w:rsid w:val="0084478C"/>
    <w:rsid w:val="00844807"/>
    <w:rsid w:val="00845754"/>
    <w:rsid w:val="00846269"/>
    <w:rsid w:val="00846290"/>
    <w:rsid w:val="00846E06"/>
    <w:rsid w:val="00847C7D"/>
    <w:rsid w:val="00847CE2"/>
    <w:rsid w:val="008522C9"/>
    <w:rsid w:val="00855E1E"/>
    <w:rsid w:val="00856044"/>
    <w:rsid w:val="00856CB4"/>
    <w:rsid w:val="008578CD"/>
    <w:rsid w:val="00861B5C"/>
    <w:rsid w:val="00861E42"/>
    <w:rsid w:val="008627BB"/>
    <w:rsid w:val="00863DB9"/>
    <w:rsid w:val="00864CC2"/>
    <w:rsid w:val="0086581A"/>
    <w:rsid w:val="00867591"/>
    <w:rsid w:val="0087044B"/>
    <w:rsid w:val="00870F53"/>
    <w:rsid w:val="00870FCC"/>
    <w:rsid w:val="0087105A"/>
    <w:rsid w:val="00871A19"/>
    <w:rsid w:val="008720DE"/>
    <w:rsid w:val="008721E9"/>
    <w:rsid w:val="00873A1A"/>
    <w:rsid w:val="00874380"/>
    <w:rsid w:val="00877E0E"/>
    <w:rsid w:val="00880894"/>
    <w:rsid w:val="00880B87"/>
    <w:rsid w:val="00880DAB"/>
    <w:rsid w:val="00882E99"/>
    <w:rsid w:val="008833A4"/>
    <w:rsid w:val="00883593"/>
    <w:rsid w:val="00883906"/>
    <w:rsid w:val="008840D9"/>
    <w:rsid w:val="008845E2"/>
    <w:rsid w:val="008868EA"/>
    <w:rsid w:val="00886EA9"/>
    <w:rsid w:val="00890549"/>
    <w:rsid w:val="00890BA4"/>
    <w:rsid w:val="00892F7B"/>
    <w:rsid w:val="00894350"/>
    <w:rsid w:val="00896A8B"/>
    <w:rsid w:val="00896C23"/>
    <w:rsid w:val="00897123"/>
    <w:rsid w:val="00897966"/>
    <w:rsid w:val="00897B46"/>
    <w:rsid w:val="008A066B"/>
    <w:rsid w:val="008A0B66"/>
    <w:rsid w:val="008A1557"/>
    <w:rsid w:val="008A41BE"/>
    <w:rsid w:val="008A4299"/>
    <w:rsid w:val="008A536C"/>
    <w:rsid w:val="008A54E5"/>
    <w:rsid w:val="008A6DF6"/>
    <w:rsid w:val="008A6FF1"/>
    <w:rsid w:val="008A75F0"/>
    <w:rsid w:val="008B0DC0"/>
    <w:rsid w:val="008B3ED9"/>
    <w:rsid w:val="008B5482"/>
    <w:rsid w:val="008B56A1"/>
    <w:rsid w:val="008B617C"/>
    <w:rsid w:val="008B7CAE"/>
    <w:rsid w:val="008C1F5C"/>
    <w:rsid w:val="008C2B8E"/>
    <w:rsid w:val="008C2CEB"/>
    <w:rsid w:val="008C3A15"/>
    <w:rsid w:val="008C41AE"/>
    <w:rsid w:val="008C460F"/>
    <w:rsid w:val="008C5944"/>
    <w:rsid w:val="008C5D58"/>
    <w:rsid w:val="008C5D87"/>
    <w:rsid w:val="008C7116"/>
    <w:rsid w:val="008D165B"/>
    <w:rsid w:val="008D267B"/>
    <w:rsid w:val="008D375B"/>
    <w:rsid w:val="008D55CC"/>
    <w:rsid w:val="008D5699"/>
    <w:rsid w:val="008D616C"/>
    <w:rsid w:val="008D69ED"/>
    <w:rsid w:val="008E29A0"/>
    <w:rsid w:val="008E312E"/>
    <w:rsid w:val="008E3E21"/>
    <w:rsid w:val="008E4AAF"/>
    <w:rsid w:val="008E500F"/>
    <w:rsid w:val="008E6797"/>
    <w:rsid w:val="008F0D16"/>
    <w:rsid w:val="008F22E9"/>
    <w:rsid w:val="008F4BA3"/>
    <w:rsid w:val="008F5B03"/>
    <w:rsid w:val="008F6CD9"/>
    <w:rsid w:val="008F765F"/>
    <w:rsid w:val="00901C46"/>
    <w:rsid w:val="00902FAE"/>
    <w:rsid w:val="0090319E"/>
    <w:rsid w:val="009034B8"/>
    <w:rsid w:val="00904114"/>
    <w:rsid w:val="009046DB"/>
    <w:rsid w:val="00907820"/>
    <w:rsid w:val="00910CF0"/>
    <w:rsid w:val="00910E19"/>
    <w:rsid w:val="00911487"/>
    <w:rsid w:val="00912593"/>
    <w:rsid w:val="009129D9"/>
    <w:rsid w:val="00912B15"/>
    <w:rsid w:val="00912C91"/>
    <w:rsid w:val="00912CD8"/>
    <w:rsid w:val="00914796"/>
    <w:rsid w:val="00914AA6"/>
    <w:rsid w:val="0091537D"/>
    <w:rsid w:val="009159CF"/>
    <w:rsid w:val="00916AB4"/>
    <w:rsid w:val="00917A48"/>
    <w:rsid w:val="00922EEF"/>
    <w:rsid w:val="0092331E"/>
    <w:rsid w:val="00924522"/>
    <w:rsid w:val="00926151"/>
    <w:rsid w:val="009269E0"/>
    <w:rsid w:val="00926DC2"/>
    <w:rsid w:val="009270D5"/>
    <w:rsid w:val="009310F2"/>
    <w:rsid w:val="0093123F"/>
    <w:rsid w:val="00931FA2"/>
    <w:rsid w:val="009332EA"/>
    <w:rsid w:val="009334EF"/>
    <w:rsid w:val="00935AAB"/>
    <w:rsid w:val="00936313"/>
    <w:rsid w:val="00936F6C"/>
    <w:rsid w:val="00936FD9"/>
    <w:rsid w:val="00941280"/>
    <w:rsid w:val="00941AEB"/>
    <w:rsid w:val="009423E0"/>
    <w:rsid w:val="0094266F"/>
    <w:rsid w:val="0094354D"/>
    <w:rsid w:val="009446FB"/>
    <w:rsid w:val="00946B53"/>
    <w:rsid w:val="00950C9A"/>
    <w:rsid w:val="00951900"/>
    <w:rsid w:val="00952404"/>
    <w:rsid w:val="00954005"/>
    <w:rsid w:val="00954027"/>
    <w:rsid w:val="0095585C"/>
    <w:rsid w:val="00955B12"/>
    <w:rsid w:val="00955FD5"/>
    <w:rsid w:val="0096189A"/>
    <w:rsid w:val="0096249D"/>
    <w:rsid w:val="00962E4C"/>
    <w:rsid w:val="00963196"/>
    <w:rsid w:val="00963775"/>
    <w:rsid w:val="009652F2"/>
    <w:rsid w:val="009664D1"/>
    <w:rsid w:val="00966678"/>
    <w:rsid w:val="00971199"/>
    <w:rsid w:val="0097290E"/>
    <w:rsid w:val="009757E6"/>
    <w:rsid w:val="00977360"/>
    <w:rsid w:val="0097750A"/>
    <w:rsid w:val="00982156"/>
    <w:rsid w:val="00982369"/>
    <w:rsid w:val="0098397F"/>
    <w:rsid w:val="0098515F"/>
    <w:rsid w:val="009868C4"/>
    <w:rsid w:val="00986929"/>
    <w:rsid w:val="00990A30"/>
    <w:rsid w:val="009916A8"/>
    <w:rsid w:val="009918C2"/>
    <w:rsid w:val="00991CE9"/>
    <w:rsid w:val="00992115"/>
    <w:rsid w:val="009923AF"/>
    <w:rsid w:val="00995026"/>
    <w:rsid w:val="009961F7"/>
    <w:rsid w:val="00996380"/>
    <w:rsid w:val="00996B70"/>
    <w:rsid w:val="009971EE"/>
    <w:rsid w:val="00997D04"/>
    <w:rsid w:val="009A1789"/>
    <w:rsid w:val="009A17A7"/>
    <w:rsid w:val="009A3BB4"/>
    <w:rsid w:val="009A46D1"/>
    <w:rsid w:val="009A5A10"/>
    <w:rsid w:val="009A664E"/>
    <w:rsid w:val="009B0311"/>
    <w:rsid w:val="009B0A6D"/>
    <w:rsid w:val="009B0A7D"/>
    <w:rsid w:val="009B14E0"/>
    <w:rsid w:val="009B44A6"/>
    <w:rsid w:val="009B4A1C"/>
    <w:rsid w:val="009B5767"/>
    <w:rsid w:val="009B6EE7"/>
    <w:rsid w:val="009B7177"/>
    <w:rsid w:val="009B74C4"/>
    <w:rsid w:val="009C17D8"/>
    <w:rsid w:val="009C4CE0"/>
    <w:rsid w:val="009C530E"/>
    <w:rsid w:val="009D0BC6"/>
    <w:rsid w:val="009D121D"/>
    <w:rsid w:val="009D1AA6"/>
    <w:rsid w:val="009D3042"/>
    <w:rsid w:val="009D4455"/>
    <w:rsid w:val="009D4DDC"/>
    <w:rsid w:val="009D6838"/>
    <w:rsid w:val="009E4197"/>
    <w:rsid w:val="009E45D9"/>
    <w:rsid w:val="009E529C"/>
    <w:rsid w:val="009E5D8D"/>
    <w:rsid w:val="009E6951"/>
    <w:rsid w:val="009F034E"/>
    <w:rsid w:val="009F385D"/>
    <w:rsid w:val="009F39E9"/>
    <w:rsid w:val="009F5B75"/>
    <w:rsid w:val="009F7734"/>
    <w:rsid w:val="00A001ED"/>
    <w:rsid w:val="00A014DC"/>
    <w:rsid w:val="00A037AC"/>
    <w:rsid w:val="00A038E1"/>
    <w:rsid w:val="00A0390E"/>
    <w:rsid w:val="00A045F0"/>
    <w:rsid w:val="00A04AD8"/>
    <w:rsid w:val="00A04B49"/>
    <w:rsid w:val="00A0591D"/>
    <w:rsid w:val="00A06891"/>
    <w:rsid w:val="00A07BE9"/>
    <w:rsid w:val="00A10D44"/>
    <w:rsid w:val="00A127EC"/>
    <w:rsid w:val="00A13373"/>
    <w:rsid w:val="00A175CA"/>
    <w:rsid w:val="00A21989"/>
    <w:rsid w:val="00A23711"/>
    <w:rsid w:val="00A24EA9"/>
    <w:rsid w:val="00A254FE"/>
    <w:rsid w:val="00A26B89"/>
    <w:rsid w:val="00A279E1"/>
    <w:rsid w:val="00A3415F"/>
    <w:rsid w:val="00A3430C"/>
    <w:rsid w:val="00A34CD0"/>
    <w:rsid w:val="00A3518A"/>
    <w:rsid w:val="00A3565C"/>
    <w:rsid w:val="00A35FC9"/>
    <w:rsid w:val="00A40C5B"/>
    <w:rsid w:val="00A42118"/>
    <w:rsid w:val="00A42353"/>
    <w:rsid w:val="00A424CF"/>
    <w:rsid w:val="00A4290E"/>
    <w:rsid w:val="00A4433A"/>
    <w:rsid w:val="00A459CD"/>
    <w:rsid w:val="00A466F4"/>
    <w:rsid w:val="00A4694C"/>
    <w:rsid w:val="00A50BD8"/>
    <w:rsid w:val="00A51C2C"/>
    <w:rsid w:val="00A53F9B"/>
    <w:rsid w:val="00A541C1"/>
    <w:rsid w:val="00A602C0"/>
    <w:rsid w:val="00A611C0"/>
    <w:rsid w:val="00A62494"/>
    <w:rsid w:val="00A6398C"/>
    <w:rsid w:val="00A646B3"/>
    <w:rsid w:val="00A65CFE"/>
    <w:rsid w:val="00A67DB6"/>
    <w:rsid w:val="00A7174A"/>
    <w:rsid w:val="00A724A6"/>
    <w:rsid w:val="00A730D4"/>
    <w:rsid w:val="00A76146"/>
    <w:rsid w:val="00A813AB"/>
    <w:rsid w:val="00A82928"/>
    <w:rsid w:val="00A82D38"/>
    <w:rsid w:val="00A84FC7"/>
    <w:rsid w:val="00A877DC"/>
    <w:rsid w:val="00A9072D"/>
    <w:rsid w:val="00A90871"/>
    <w:rsid w:val="00A912E3"/>
    <w:rsid w:val="00A9147A"/>
    <w:rsid w:val="00A96415"/>
    <w:rsid w:val="00AA0CEC"/>
    <w:rsid w:val="00AA1349"/>
    <w:rsid w:val="00AA1F70"/>
    <w:rsid w:val="00AA20D5"/>
    <w:rsid w:val="00AA41F4"/>
    <w:rsid w:val="00AA495E"/>
    <w:rsid w:val="00AA63CC"/>
    <w:rsid w:val="00AA674F"/>
    <w:rsid w:val="00AB004B"/>
    <w:rsid w:val="00AB3AEF"/>
    <w:rsid w:val="00AB5521"/>
    <w:rsid w:val="00AB5FC3"/>
    <w:rsid w:val="00AB66F1"/>
    <w:rsid w:val="00AB6E5E"/>
    <w:rsid w:val="00AB6E79"/>
    <w:rsid w:val="00AC104A"/>
    <w:rsid w:val="00AC1DF8"/>
    <w:rsid w:val="00AC3365"/>
    <w:rsid w:val="00AC5C86"/>
    <w:rsid w:val="00AC6095"/>
    <w:rsid w:val="00AD0D6F"/>
    <w:rsid w:val="00AD1974"/>
    <w:rsid w:val="00AD219C"/>
    <w:rsid w:val="00AD29F5"/>
    <w:rsid w:val="00AD4D6D"/>
    <w:rsid w:val="00AD56BA"/>
    <w:rsid w:val="00AE1635"/>
    <w:rsid w:val="00AE26A3"/>
    <w:rsid w:val="00AE2BE8"/>
    <w:rsid w:val="00AE2E0A"/>
    <w:rsid w:val="00AE45BD"/>
    <w:rsid w:val="00AE50EE"/>
    <w:rsid w:val="00AF041C"/>
    <w:rsid w:val="00AF0500"/>
    <w:rsid w:val="00AF0D0D"/>
    <w:rsid w:val="00AF47E6"/>
    <w:rsid w:val="00AF58A0"/>
    <w:rsid w:val="00AF5928"/>
    <w:rsid w:val="00AF5DBC"/>
    <w:rsid w:val="00AF6A1B"/>
    <w:rsid w:val="00B00E45"/>
    <w:rsid w:val="00B0164A"/>
    <w:rsid w:val="00B01C47"/>
    <w:rsid w:val="00B01EFA"/>
    <w:rsid w:val="00B026BC"/>
    <w:rsid w:val="00B043D5"/>
    <w:rsid w:val="00B04DD8"/>
    <w:rsid w:val="00B05C4C"/>
    <w:rsid w:val="00B06A58"/>
    <w:rsid w:val="00B06BEE"/>
    <w:rsid w:val="00B11E08"/>
    <w:rsid w:val="00B11F4F"/>
    <w:rsid w:val="00B120BB"/>
    <w:rsid w:val="00B126BF"/>
    <w:rsid w:val="00B12A87"/>
    <w:rsid w:val="00B13CED"/>
    <w:rsid w:val="00B15008"/>
    <w:rsid w:val="00B15A2D"/>
    <w:rsid w:val="00B2388E"/>
    <w:rsid w:val="00B241FA"/>
    <w:rsid w:val="00B2518D"/>
    <w:rsid w:val="00B25194"/>
    <w:rsid w:val="00B263AB"/>
    <w:rsid w:val="00B304D2"/>
    <w:rsid w:val="00B31178"/>
    <w:rsid w:val="00B327E0"/>
    <w:rsid w:val="00B332F5"/>
    <w:rsid w:val="00B41027"/>
    <w:rsid w:val="00B41150"/>
    <w:rsid w:val="00B41A02"/>
    <w:rsid w:val="00B41D10"/>
    <w:rsid w:val="00B43A00"/>
    <w:rsid w:val="00B464BB"/>
    <w:rsid w:val="00B470F3"/>
    <w:rsid w:val="00B52613"/>
    <w:rsid w:val="00B537FF"/>
    <w:rsid w:val="00B55742"/>
    <w:rsid w:val="00B56006"/>
    <w:rsid w:val="00B560B9"/>
    <w:rsid w:val="00B56C52"/>
    <w:rsid w:val="00B56E3B"/>
    <w:rsid w:val="00B57FD5"/>
    <w:rsid w:val="00B60378"/>
    <w:rsid w:val="00B6168B"/>
    <w:rsid w:val="00B64F22"/>
    <w:rsid w:val="00B652D7"/>
    <w:rsid w:val="00B66703"/>
    <w:rsid w:val="00B67B17"/>
    <w:rsid w:val="00B7083D"/>
    <w:rsid w:val="00B71F51"/>
    <w:rsid w:val="00B74706"/>
    <w:rsid w:val="00B75F08"/>
    <w:rsid w:val="00B76546"/>
    <w:rsid w:val="00B77017"/>
    <w:rsid w:val="00B7777E"/>
    <w:rsid w:val="00B80EF5"/>
    <w:rsid w:val="00B82F0F"/>
    <w:rsid w:val="00B835A2"/>
    <w:rsid w:val="00B84475"/>
    <w:rsid w:val="00B84819"/>
    <w:rsid w:val="00B86130"/>
    <w:rsid w:val="00B867E4"/>
    <w:rsid w:val="00B869A9"/>
    <w:rsid w:val="00B87875"/>
    <w:rsid w:val="00B901D7"/>
    <w:rsid w:val="00B9168D"/>
    <w:rsid w:val="00B93C8F"/>
    <w:rsid w:val="00B9465E"/>
    <w:rsid w:val="00B94C81"/>
    <w:rsid w:val="00B95787"/>
    <w:rsid w:val="00B9695B"/>
    <w:rsid w:val="00B97891"/>
    <w:rsid w:val="00BA2CD1"/>
    <w:rsid w:val="00BA375B"/>
    <w:rsid w:val="00BA456B"/>
    <w:rsid w:val="00BA4856"/>
    <w:rsid w:val="00BA5B7E"/>
    <w:rsid w:val="00BA6C6F"/>
    <w:rsid w:val="00BA726A"/>
    <w:rsid w:val="00BA75D8"/>
    <w:rsid w:val="00BA796E"/>
    <w:rsid w:val="00BB001E"/>
    <w:rsid w:val="00BB0ED4"/>
    <w:rsid w:val="00BB30EE"/>
    <w:rsid w:val="00BB36DB"/>
    <w:rsid w:val="00BB5279"/>
    <w:rsid w:val="00BB57EF"/>
    <w:rsid w:val="00BB661B"/>
    <w:rsid w:val="00BC0FD2"/>
    <w:rsid w:val="00BC28FA"/>
    <w:rsid w:val="00BC4885"/>
    <w:rsid w:val="00BC4E83"/>
    <w:rsid w:val="00BC5F39"/>
    <w:rsid w:val="00BC634D"/>
    <w:rsid w:val="00BC6AE7"/>
    <w:rsid w:val="00BC6CFD"/>
    <w:rsid w:val="00BC7EAC"/>
    <w:rsid w:val="00BD110F"/>
    <w:rsid w:val="00BD24ED"/>
    <w:rsid w:val="00BD3460"/>
    <w:rsid w:val="00BD353A"/>
    <w:rsid w:val="00BD37BF"/>
    <w:rsid w:val="00BD3B8E"/>
    <w:rsid w:val="00BD3E1C"/>
    <w:rsid w:val="00BD7034"/>
    <w:rsid w:val="00BD7950"/>
    <w:rsid w:val="00BE07B7"/>
    <w:rsid w:val="00BE1986"/>
    <w:rsid w:val="00BE2CAD"/>
    <w:rsid w:val="00BE36B5"/>
    <w:rsid w:val="00BE3907"/>
    <w:rsid w:val="00BE3CCD"/>
    <w:rsid w:val="00BE4873"/>
    <w:rsid w:val="00BE6AC9"/>
    <w:rsid w:val="00BE6C1B"/>
    <w:rsid w:val="00BE6ED5"/>
    <w:rsid w:val="00BE73DC"/>
    <w:rsid w:val="00BE7B22"/>
    <w:rsid w:val="00BF16D3"/>
    <w:rsid w:val="00BF20DE"/>
    <w:rsid w:val="00BF23B9"/>
    <w:rsid w:val="00BF2D78"/>
    <w:rsid w:val="00BF3A9A"/>
    <w:rsid w:val="00BF3C52"/>
    <w:rsid w:val="00BF4903"/>
    <w:rsid w:val="00BF4CF9"/>
    <w:rsid w:val="00C00D4D"/>
    <w:rsid w:val="00C00E0D"/>
    <w:rsid w:val="00C03A6B"/>
    <w:rsid w:val="00C046F3"/>
    <w:rsid w:val="00C04ECF"/>
    <w:rsid w:val="00C060F3"/>
    <w:rsid w:val="00C06B71"/>
    <w:rsid w:val="00C07C3F"/>
    <w:rsid w:val="00C11C0C"/>
    <w:rsid w:val="00C12458"/>
    <w:rsid w:val="00C17FF1"/>
    <w:rsid w:val="00C20ABC"/>
    <w:rsid w:val="00C20F77"/>
    <w:rsid w:val="00C21160"/>
    <w:rsid w:val="00C2257A"/>
    <w:rsid w:val="00C229B1"/>
    <w:rsid w:val="00C2328C"/>
    <w:rsid w:val="00C26CCC"/>
    <w:rsid w:val="00C27B68"/>
    <w:rsid w:val="00C300F7"/>
    <w:rsid w:val="00C303DC"/>
    <w:rsid w:val="00C30B80"/>
    <w:rsid w:val="00C31C10"/>
    <w:rsid w:val="00C34791"/>
    <w:rsid w:val="00C372DF"/>
    <w:rsid w:val="00C4051A"/>
    <w:rsid w:val="00C4144F"/>
    <w:rsid w:val="00C41B0B"/>
    <w:rsid w:val="00C41D43"/>
    <w:rsid w:val="00C43376"/>
    <w:rsid w:val="00C43546"/>
    <w:rsid w:val="00C45222"/>
    <w:rsid w:val="00C47D33"/>
    <w:rsid w:val="00C52250"/>
    <w:rsid w:val="00C527B7"/>
    <w:rsid w:val="00C52AE1"/>
    <w:rsid w:val="00C545FA"/>
    <w:rsid w:val="00C55E0A"/>
    <w:rsid w:val="00C570FA"/>
    <w:rsid w:val="00C61CEC"/>
    <w:rsid w:val="00C6309B"/>
    <w:rsid w:val="00C6313C"/>
    <w:rsid w:val="00C634EB"/>
    <w:rsid w:val="00C64DAC"/>
    <w:rsid w:val="00C65427"/>
    <w:rsid w:val="00C7053C"/>
    <w:rsid w:val="00C70984"/>
    <w:rsid w:val="00C740F5"/>
    <w:rsid w:val="00C74DCE"/>
    <w:rsid w:val="00C74E2D"/>
    <w:rsid w:val="00C80BA3"/>
    <w:rsid w:val="00C81EB6"/>
    <w:rsid w:val="00C839D7"/>
    <w:rsid w:val="00C853D4"/>
    <w:rsid w:val="00C85B3A"/>
    <w:rsid w:val="00C90511"/>
    <w:rsid w:val="00C90FBA"/>
    <w:rsid w:val="00C9142E"/>
    <w:rsid w:val="00C9269D"/>
    <w:rsid w:val="00C96919"/>
    <w:rsid w:val="00CA1256"/>
    <w:rsid w:val="00CA4982"/>
    <w:rsid w:val="00CA66D7"/>
    <w:rsid w:val="00CA6AA0"/>
    <w:rsid w:val="00CB1464"/>
    <w:rsid w:val="00CB2820"/>
    <w:rsid w:val="00CB2D29"/>
    <w:rsid w:val="00CB2EDD"/>
    <w:rsid w:val="00CB4110"/>
    <w:rsid w:val="00CB4812"/>
    <w:rsid w:val="00CB695A"/>
    <w:rsid w:val="00CC028A"/>
    <w:rsid w:val="00CC4727"/>
    <w:rsid w:val="00CC6DC7"/>
    <w:rsid w:val="00CC7AB2"/>
    <w:rsid w:val="00CC7AEF"/>
    <w:rsid w:val="00CC7DD5"/>
    <w:rsid w:val="00CD0E4F"/>
    <w:rsid w:val="00CD2F5B"/>
    <w:rsid w:val="00CD3525"/>
    <w:rsid w:val="00CD4A6F"/>
    <w:rsid w:val="00CD4F7C"/>
    <w:rsid w:val="00CD5F18"/>
    <w:rsid w:val="00CD7018"/>
    <w:rsid w:val="00CD7350"/>
    <w:rsid w:val="00CD74DC"/>
    <w:rsid w:val="00CD77F6"/>
    <w:rsid w:val="00CD7921"/>
    <w:rsid w:val="00CE0795"/>
    <w:rsid w:val="00CE07FF"/>
    <w:rsid w:val="00CE1FD7"/>
    <w:rsid w:val="00CE7A24"/>
    <w:rsid w:val="00CF0052"/>
    <w:rsid w:val="00CF059A"/>
    <w:rsid w:val="00CF2CCB"/>
    <w:rsid w:val="00CF42BC"/>
    <w:rsid w:val="00CF5A79"/>
    <w:rsid w:val="00D01B74"/>
    <w:rsid w:val="00D02985"/>
    <w:rsid w:val="00D031E6"/>
    <w:rsid w:val="00D039A8"/>
    <w:rsid w:val="00D0410A"/>
    <w:rsid w:val="00D064F9"/>
    <w:rsid w:val="00D1014A"/>
    <w:rsid w:val="00D10DF8"/>
    <w:rsid w:val="00D1363E"/>
    <w:rsid w:val="00D16BD3"/>
    <w:rsid w:val="00D2335B"/>
    <w:rsid w:val="00D24497"/>
    <w:rsid w:val="00D26CDC"/>
    <w:rsid w:val="00D27735"/>
    <w:rsid w:val="00D31B8E"/>
    <w:rsid w:val="00D34E46"/>
    <w:rsid w:val="00D3541A"/>
    <w:rsid w:val="00D35AF1"/>
    <w:rsid w:val="00D372C8"/>
    <w:rsid w:val="00D372CE"/>
    <w:rsid w:val="00D40313"/>
    <w:rsid w:val="00D40AE9"/>
    <w:rsid w:val="00D429ED"/>
    <w:rsid w:val="00D4437B"/>
    <w:rsid w:val="00D476F1"/>
    <w:rsid w:val="00D514BE"/>
    <w:rsid w:val="00D51B48"/>
    <w:rsid w:val="00D52741"/>
    <w:rsid w:val="00D53AFA"/>
    <w:rsid w:val="00D570A5"/>
    <w:rsid w:val="00D57C45"/>
    <w:rsid w:val="00D60AD1"/>
    <w:rsid w:val="00D61FAA"/>
    <w:rsid w:val="00D62026"/>
    <w:rsid w:val="00D62778"/>
    <w:rsid w:val="00D63AB7"/>
    <w:rsid w:val="00D649E2"/>
    <w:rsid w:val="00D65AAF"/>
    <w:rsid w:val="00D65E90"/>
    <w:rsid w:val="00D6632A"/>
    <w:rsid w:val="00D67961"/>
    <w:rsid w:val="00D700DA"/>
    <w:rsid w:val="00D70FB7"/>
    <w:rsid w:val="00D733CE"/>
    <w:rsid w:val="00D75652"/>
    <w:rsid w:val="00D765E1"/>
    <w:rsid w:val="00D77AC4"/>
    <w:rsid w:val="00D80649"/>
    <w:rsid w:val="00D85126"/>
    <w:rsid w:val="00D85AC2"/>
    <w:rsid w:val="00D90ECD"/>
    <w:rsid w:val="00D9143E"/>
    <w:rsid w:val="00D92095"/>
    <w:rsid w:val="00D920BE"/>
    <w:rsid w:val="00D92795"/>
    <w:rsid w:val="00D92804"/>
    <w:rsid w:val="00D92F17"/>
    <w:rsid w:val="00D9345A"/>
    <w:rsid w:val="00D940D4"/>
    <w:rsid w:val="00D949B0"/>
    <w:rsid w:val="00D971DE"/>
    <w:rsid w:val="00DA19A8"/>
    <w:rsid w:val="00DA33BF"/>
    <w:rsid w:val="00DA4847"/>
    <w:rsid w:val="00DA4ED0"/>
    <w:rsid w:val="00DA6A60"/>
    <w:rsid w:val="00DA6B62"/>
    <w:rsid w:val="00DA6BBB"/>
    <w:rsid w:val="00DA7B8B"/>
    <w:rsid w:val="00DB0201"/>
    <w:rsid w:val="00DB098F"/>
    <w:rsid w:val="00DB15EE"/>
    <w:rsid w:val="00DB2518"/>
    <w:rsid w:val="00DB2E98"/>
    <w:rsid w:val="00DB3CD8"/>
    <w:rsid w:val="00DB4E9F"/>
    <w:rsid w:val="00DB5EDE"/>
    <w:rsid w:val="00DB7637"/>
    <w:rsid w:val="00DB7BD8"/>
    <w:rsid w:val="00DC0EA4"/>
    <w:rsid w:val="00DC1CBC"/>
    <w:rsid w:val="00DC20E1"/>
    <w:rsid w:val="00DC3570"/>
    <w:rsid w:val="00DC6570"/>
    <w:rsid w:val="00DC7D86"/>
    <w:rsid w:val="00DD23F4"/>
    <w:rsid w:val="00DD6718"/>
    <w:rsid w:val="00DD7B97"/>
    <w:rsid w:val="00DE12A0"/>
    <w:rsid w:val="00DE3259"/>
    <w:rsid w:val="00DE4453"/>
    <w:rsid w:val="00DE4F48"/>
    <w:rsid w:val="00DE5E6B"/>
    <w:rsid w:val="00DE612D"/>
    <w:rsid w:val="00DE6791"/>
    <w:rsid w:val="00DF0765"/>
    <w:rsid w:val="00DF21DC"/>
    <w:rsid w:val="00DF334D"/>
    <w:rsid w:val="00DF49FF"/>
    <w:rsid w:val="00DF5166"/>
    <w:rsid w:val="00DF560E"/>
    <w:rsid w:val="00DF62D6"/>
    <w:rsid w:val="00DF6982"/>
    <w:rsid w:val="00DF7F47"/>
    <w:rsid w:val="00E0008C"/>
    <w:rsid w:val="00E0021F"/>
    <w:rsid w:val="00E013F7"/>
    <w:rsid w:val="00E019F8"/>
    <w:rsid w:val="00E01CFB"/>
    <w:rsid w:val="00E026CA"/>
    <w:rsid w:val="00E04144"/>
    <w:rsid w:val="00E0447D"/>
    <w:rsid w:val="00E04769"/>
    <w:rsid w:val="00E049B1"/>
    <w:rsid w:val="00E060F9"/>
    <w:rsid w:val="00E0689A"/>
    <w:rsid w:val="00E073A0"/>
    <w:rsid w:val="00E07EC5"/>
    <w:rsid w:val="00E1059C"/>
    <w:rsid w:val="00E105F0"/>
    <w:rsid w:val="00E11261"/>
    <w:rsid w:val="00E117CD"/>
    <w:rsid w:val="00E1345D"/>
    <w:rsid w:val="00E14811"/>
    <w:rsid w:val="00E15962"/>
    <w:rsid w:val="00E218D8"/>
    <w:rsid w:val="00E22D8D"/>
    <w:rsid w:val="00E23E9E"/>
    <w:rsid w:val="00E2554C"/>
    <w:rsid w:val="00E2593E"/>
    <w:rsid w:val="00E26A04"/>
    <w:rsid w:val="00E26F90"/>
    <w:rsid w:val="00E30B1C"/>
    <w:rsid w:val="00E3171F"/>
    <w:rsid w:val="00E32A66"/>
    <w:rsid w:val="00E32F51"/>
    <w:rsid w:val="00E33CB9"/>
    <w:rsid w:val="00E351F2"/>
    <w:rsid w:val="00E358BE"/>
    <w:rsid w:val="00E36259"/>
    <w:rsid w:val="00E4054F"/>
    <w:rsid w:val="00E42590"/>
    <w:rsid w:val="00E42CF3"/>
    <w:rsid w:val="00E4357D"/>
    <w:rsid w:val="00E44B25"/>
    <w:rsid w:val="00E45D72"/>
    <w:rsid w:val="00E46409"/>
    <w:rsid w:val="00E515C6"/>
    <w:rsid w:val="00E52002"/>
    <w:rsid w:val="00E53B7D"/>
    <w:rsid w:val="00E5449F"/>
    <w:rsid w:val="00E55D57"/>
    <w:rsid w:val="00E56A17"/>
    <w:rsid w:val="00E575CB"/>
    <w:rsid w:val="00E57B87"/>
    <w:rsid w:val="00E604C3"/>
    <w:rsid w:val="00E60579"/>
    <w:rsid w:val="00E60C67"/>
    <w:rsid w:val="00E614B6"/>
    <w:rsid w:val="00E61C93"/>
    <w:rsid w:val="00E61DAC"/>
    <w:rsid w:val="00E6215D"/>
    <w:rsid w:val="00E629A8"/>
    <w:rsid w:val="00E63D3A"/>
    <w:rsid w:val="00E63EC8"/>
    <w:rsid w:val="00E656CF"/>
    <w:rsid w:val="00E65937"/>
    <w:rsid w:val="00E66147"/>
    <w:rsid w:val="00E668F7"/>
    <w:rsid w:val="00E6691E"/>
    <w:rsid w:val="00E704F1"/>
    <w:rsid w:val="00E71B83"/>
    <w:rsid w:val="00E72D28"/>
    <w:rsid w:val="00E751E9"/>
    <w:rsid w:val="00E754E8"/>
    <w:rsid w:val="00E807E8"/>
    <w:rsid w:val="00E8113E"/>
    <w:rsid w:val="00E82E7A"/>
    <w:rsid w:val="00E8439B"/>
    <w:rsid w:val="00E84CC6"/>
    <w:rsid w:val="00E85AC7"/>
    <w:rsid w:val="00E86A66"/>
    <w:rsid w:val="00E905C8"/>
    <w:rsid w:val="00E917DD"/>
    <w:rsid w:val="00E92EBA"/>
    <w:rsid w:val="00E95DD8"/>
    <w:rsid w:val="00E97074"/>
    <w:rsid w:val="00EA0B4D"/>
    <w:rsid w:val="00EA2DFF"/>
    <w:rsid w:val="00EA33F3"/>
    <w:rsid w:val="00EA3B28"/>
    <w:rsid w:val="00EA4FF0"/>
    <w:rsid w:val="00EA5AA8"/>
    <w:rsid w:val="00EA69B8"/>
    <w:rsid w:val="00EB0CA6"/>
    <w:rsid w:val="00EB1A9F"/>
    <w:rsid w:val="00EB3A87"/>
    <w:rsid w:val="00EB5E03"/>
    <w:rsid w:val="00EB7174"/>
    <w:rsid w:val="00EB7E1D"/>
    <w:rsid w:val="00EC052A"/>
    <w:rsid w:val="00EC12B5"/>
    <w:rsid w:val="00EC18F5"/>
    <w:rsid w:val="00EC1FC4"/>
    <w:rsid w:val="00EC33F5"/>
    <w:rsid w:val="00EC4466"/>
    <w:rsid w:val="00EC4E86"/>
    <w:rsid w:val="00EC5A4D"/>
    <w:rsid w:val="00ED077E"/>
    <w:rsid w:val="00ED089D"/>
    <w:rsid w:val="00ED098B"/>
    <w:rsid w:val="00ED1D61"/>
    <w:rsid w:val="00ED3A61"/>
    <w:rsid w:val="00ED4795"/>
    <w:rsid w:val="00ED4C40"/>
    <w:rsid w:val="00ED6946"/>
    <w:rsid w:val="00ED7D7A"/>
    <w:rsid w:val="00ED7EEE"/>
    <w:rsid w:val="00EE049D"/>
    <w:rsid w:val="00EE1011"/>
    <w:rsid w:val="00EE2266"/>
    <w:rsid w:val="00EE509C"/>
    <w:rsid w:val="00EE5727"/>
    <w:rsid w:val="00EE65DA"/>
    <w:rsid w:val="00EF29F0"/>
    <w:rsid w:val="00EF3381"/>
    <w:rsid w:val="00EF35D3"/>
    <w:rsid w:val="00F03D9F"/>
    <w:rsid w:val="00F04475"/>
    <w:rsid w:val="00F076B6"/>
    <w:rsid w:val="00F1109C"/>
    <w:rsid w:val="00F1162C"/>
    <w:rsid w:val="00F11E9D"/>
    <w:rsid w:val="00F123B6"/>
    <w:rsid w:val="00F1304A"/>
    <w:rsid w:val="00F1456B"/>
    <w:rsid w:val="00F15C63"/>
    <w:rsid w:val="00F16818"/>
    <w:rsid w:val="00F20868"/>
    <w:rsid w:val="00F20F52"/>
    <w:rsid w:val="00F2122A"/>
    <w:rsid w:val="00F21377"/>
    <w:rsid w:val="00F236E1"/>
    <w:rsid w:val="00F23FAF"/>
    <w:rsid w:val="00F25081"/>
    <w:rsid w:val="00F25765"/>
    <w:rsid w:val="00F25823"/>
    <w:rsid w:val="00F266E9"/>
    <w:rsid w:val="00F269D4"/>
    <w:rsid w:val="00F26D06"/>
    <w:rsid w:val="00F278AE"/>
    <w:rsid w:val="00F36364"/>
    <w:rsid w:val="00F36652"/>
    <w:rsid w:val="00F36B8F"/>
    <w:rsid w:val="00F50724"/>
    <w:rsid w:val="00F5184F"/>
    <w:rsid w:val="00F51EF4"/>
    <w:rsid w:val="00F53322"/>
    <w:rsid w:val="00F53BFB"/>
    <w:rsid w:val="00F53CAF"/>
    <w:rsid w:val="00F55618"/>
    <w:rsid w:val="00F568C7"/>
    <w:rsid w:val="00F56922"/>
    <w:rsid w:val="00F570AE"/>
    <w:rsid w:val="00F60DD5"/>
    <w:rsid w:val="00F60E99"/>
    <w:rsid w:val="00F616B6"/>
    <w:rsid w:val="00F620C7"/>
    <w:rsid w:val="00F623C1"/>
    <w:rsid w:val="00F633CA"/>
    <w:rsid w:val="00F63B0D"/>
    <w:rsid w:val="00F63FA5"/>
    <w:rsid w:val="00F655D3"/>
    <w:rsid w:val="00F657A6"/>
    <w:rsid w:val="00F6652E"/>
    <w:rsid w:val="00F67B6D"/>
    <w:rsid w:val="00F70B5F"/>
    <w:rsid w:val="00F713AC"/>
    <w:rsid w:val="00F722B5"/>
    <w:rsid w:val="00F724AA"/>
    <w:rsid w:val="00F743EE"/>
    <w:rsid w:val="00F75821"/>
    <w:rsid w:val="00F75EC9"/>
    <w:rsid w:val="00F805B9"/>
    <w:rsid w:val="00F820B4"/>
    <w:rsid w:val="00F8229D"/>
    <w:rsid w:val="00F82D04"/>
    <w:rsid w:val="00F84848"/>
    <w:rsid w:val="00F8545A"/>
    <w:rsid w:val="00F85A12"/>
    <w:rsid w:val="00F860A3"/>
    <w:rsid w:val="00F8610F"/>
    <w:rsid w:val="00F876FA"/>
    <w:rsid w:val="00F91ABD"/>
    <w:rsid w:val="00F92B1E"/>
    <w:rsid w:val="00F94233"/>
    <w:rsid w:val="00F953A2"/>
    <w:rsid w:val="00F967EB"/>
    <w:rsid w:val="00FA17B7"/>
    <w:rsid w:val="00FA18D0"/>
    <w:rsid w:val="00FA2992"/>
    <w:rsid w:val="00FA2C56"/>
    <w:rsid w:val="00FA62D2"/>
    <w:rsid w:val="00FA6325"/>
    <w:rsid w:val="00FA689A"/>
    <w:rsid w:val="00FA790C"/>
    <w:rsid w:val="00FA7AC8"/>
    <w:rsid w:val="00FB34B7"/>
    <w:rsid w:val="00FB428F"/>
    <w:rsid w:val="00FB4D2A"/>
    <w:rsid w:val="00FB7088"/>
    <w:rsid w:val="00FC33F9"/>
    <w:rsid w:val="00FC3F64"/>
    <w:rsid w:val="00FC45F8"/>
    <w:rsid w:val="00FC4B78"/>
    <w:rsid w:val="00FC6F8E"/>
    <w:rsid w:val="00FD1AB4"/>
    <w:rsid w:val="00FD418F"/>
    <w:rsid w:val="00FD49D1"/>
    <w:rsid w:val="00FD5EE9"/>
    <w:rsid w:val="00FD7001"/>
    <w:rsid w:val="00FD7D6A"/>
    <w:rsid w:val="00FE17E5"/>
    <w:rsid w:val="00FE1B80"/>
    <w:rsid w:val="00FE1D32"/>
    <w:rsid w:val="00FE2C5D"/>
    <w:rsid w:val="00FE39BF"/>
    <w:rsid w:val="00FE4605"/>
    <w:rsid w:val="00FE56D0"/>
    <w:rsid w:val="00FF33DA"/>
    <w:rsid w:val="00FF3722"/>
    <w:rsid w:val="00FF5B3F"/>
    <w:rsid w:val="00FF5E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3547"/>
  <w15:chartTrackingRefBased/>
  <w15:docId w15:val="{AA869829-F2B1-4299-9F4D-A8B2CBFC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27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27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27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27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27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27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27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27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27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27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27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27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27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27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27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2778"/>
    <w:rPr>
      <w:rFonts w:eastAsiaTheme="majorEastAsia" w:cstheme="majorBidi"/>
      <w:color w:val="272727" w:themeColor="text1" w:themeTint="D8"/>
    </w:rPr>
  </w:style>
  <w:style w:type="paragraph" w:styleId="Ttulo">
    <w:name w:val="Title"/>
    <w:basedOn w:val="Normal"/>
    <w:next w:val="Normal"/>
    <w:link w:val="TtuloCar"/>
    <w:uiPriority w:val="10"/>
    <w:qFormat/>
    <w:rsid w:val="00D6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27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27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27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2778"/>
    <w:pPr>
      <w:spacing w:before="160"/>
      <w:jc w:val="center"/>
    </w:pPr>
    <w:rPr>
      <w:i/>
      <w:iCs/>
      <w:color w:val="404040" w:themeColor="text1" w:themeTint="BF"/>
    </w:rPr>
  </w:style>
  <w:style w:type="character" w:customStyle="1" w:styleId="CitaCar">
    <w:name w:val="Cita Car"/>
    <w:basedOn w:val="Fuentedeprrafopredeter"/>
    <w:link w:val="Cita"/>
    <w:uiPriority w:val="29"/>
    <w:rsid w:val="00D62778"/>
    <w:rPr>
      <w:i/>
      <w:iCs/>
      <w:color w:val="404040" w:themeColor="text1" w:themeTint="BF"/>
    </w:rPr>
  </w:style>
  <w:style w:type="paragraph" w:styleId="Prrafodelista">
    <w:name w:val="List Paragraph"/>
    <w:basedOn w:val="Normal"/>
    <w:uiPriority w:val="34"/>
    <w:qFormat/>
    <w:rsid w:val="00D62778"/>
    <w:pPr>
      <w:ind w:left="720"/>
      <w:contextualSpacing/>
    </w:pPr>
  </w:style>
  <w:style w:type="character" w:styleId="nfasisintenso">
    <w:name w:val="Intense Emphasis"/>
    <w:basedOn w:val="Fuentedeprrafopredeter"/>
    <w:uiPriority w:val="21"/>
    <w:qFormat/>
    <w:rsid w:val="00D62778"/>
    <w:rPr>
      <w:i/>
      <w:iCs/>
      <w:color w:val="0F4761" w:themeColor="accent1" w:themeShade="BF"/>
    </w:rPr>
  </w:style>
  <w:style w:type="paragraph" w:styleId="Citadestacada">
    <w:name w:val="Intense Quote"/>
    <w:basedOn w:val="Normal"/>
    <w:next w:val="Normal"/>
    <w:link w:val="CitadestacadaCar"/>
    <w:uiPriority w:val="30"/>
    <w:qFormat/>
    <w:rsid w:val="00D6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2778"/>
    <w:rPr>
      <w:i/>
      <w:iCs/>
      <w:color w:val="0F4761" w:themeColor="accent1" w:themeShade="BF"/>
    </w:rPr>
  </w:style>
  <w:style w:type="character" w:styleId="Referenciaintensa">
    <w:name w:val="Intense Reference"/>
    <w:basedOn w:val="Fuentedeprrafopredeter"/>
    <w:uiPriority w:val="32"/>
    <w:qFormat/>
    <w:rsid w:val="00D62778"/>
    <w:rPr>
      <w:b/>
      <w:bCs/>
      <w:smallCaps/>
      <w:color w:val="0F4761" w:themeColor="accent1" w:themeShade="BF"/>
      <w:spacing w:val="5"/>
    </w:rPr>
  </w:style>
  <w:style w:type="character" w:styleId="Hipervnculo">
    <w:name w:val="Hyperlink"/>
    <w:basedOn w:val="Fuentedeprrafopredeter"/>
    <w:uiPriority w:val="99"/>
    <w:unhideWhenUsed/>
    <w:rsid w:val="00337808"/>
    <w:rPr>
      <w:color w:val="467886" w:themeColor="hyperlink"/>
      <w:u w:val="single"/>
    </w:rPr>
  </w:style>
  <w:style w:type="character" w:styleId="Mencinsinresolver">
    <w:name w:val="Unresolved Mention"/>
    <w:basedOn w:val="Fuentedeprrafopredeter"/>
    <w:uiPriority w:val="99"/>
    <w:semiHidden/>
    <w:unhideWhenUsed/>
    <w:rsid w:val="00337808"/>
    <w:rPr>
      <w:color w:val="605E5C"/>
      <w:shd w:val="clear" w:color="auto" w:fill="E1DFDD"/>
    </w:rPr>
  </w:style>
  <w:style w:type="table" w:styleId="Tablaconcuadrcula">
    <w:name w:val="Table Grid"/>
    <w:basedOn w:val="Tablanormal"/>
    <w:uiPriority w:val="39"/>
    <w:rsid w:val="0069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A12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1259"/>
  </w:style>
  <w:style w:type="paragraph" w:styleId="Piedepgina">
    <w:name w:val="footer"/>
    <w:basedOn w:val="Normal"/>
    <w:link w:val="PiedepginaCar"/>
    <w:uiPriority w:val="99"/>
    <w:unhideWhenUsed/>
    <w:rsid w:val="002A12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1259"/>
  </w:style>
  <w:style w:type="character" w:styleId="Nmerodelnea">
    <w:name w:val="line number"/>
    <w:basedOn w:val="Fuentedeprrafopredeter"/>
    <w:uiPriority w:val="99"/>
    <w:semiHidden/>
    <w:unhideWhenUsed/>
    <w:rsid w:val="0055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91650">
      <w:bodyDiv w:val="1"/>
      <w:marLeft w:val="0"/>
      <w:marRight w:val="0"/>
      <w:marTop w:val="0"/>
      <w:marBottom w:val="0"/>
      <w:divBdr>
        <w:top w:val="none" w:sz="0" w:space="0" w:color="auto"/>
        <w:left w:val="none" w:sz="0" w:space="0" w:color="auto"/>
        <w:bottom w:val="none" w:sz="0" w:space="0" w:color="auto"/>
        <w:right w:val="none" w:sz="0" w:space="0" w:color="auto"/>
      </w:divBdr>
      <w:divsChild>
        <w:div w:id="83839320">
          <w:marLeft w:val="0"/>
          <w:marRight w:val="0"/>
          <w:marTop w:val="0"/>
          <w:marBottom w:val="0"/>
          <w:divBdr>
            <w:top w:val="none" w:sz="0" w:space="0" w:color="auto"/>
            <w:left w:val="none" w:sz="0" w:space="0" w:color="auto"/>
            <w:bottom w:val="none" w:sz="0" w:space="0" w:color="auto"/>
            <w:right w:val="none" w:sz="0" w:space="0" w:color="auto"/>
          </w:divBdr>
          <w:divsChild>
            <w:div w:id="1161195508">
              <w:marLeft w:val="0"/>
              <w:marRight w:val="0"/>
              <w:marTop w:val="0"/>
              <w:marBottom w:val="0"/>
              <w:divBdr>
                <w:top w:val="none" w:sz="0" w:space="0" w:color="auto"/>
                <w:left w:val="none" w:sz="0" w:space="0" w:color="auto"/>
                <w:bottom w:val="none" w:sz="0" w:space="0" w:color="auto"/>
                <w:right w:val="none" w:sz="0" w:space="0" w:color="auto"/>
              </w:divBdr>
              <w:divsChild>
                <w:div w:id="2048210796">
                  <w:marLeft w:val="0"/>
                  <w:marRight w:val="0"/>
                  <w:marTop w:val="0"/>
                  <w:marBottom w:val="0"/>
                  <w:divBdr>
                    <w:top w:val="none" w:sz="0" w:space="0" w:color="auto"/>
                    <w:left w:val="none" w:sz="0" w:space="0" w:color="auto"/>
                    <w:bottom w:val="none" w:sz="0" w:space="0" w:color="auto"/>
                    <w:right w:val="none" w:sz="0" w:space="0" w:color="auto"/>
                  </w:divBdr>
                  <w:divsChild>
                    <w:div w:id="1230918541">
                      <w:marLeft w:val="0"/>
                      <w:marRight w:val="0"/>
                      <w:marTop w:val="0"/>
                      <w:marBottom w:val="0"/>
                      <w:divBdr>
                        <w:top w:val="none" w:sz="0" w:space="0" w:color="auto"/>
                        <w:left w:val="none" w:sz="0" w:space="0" w:color="auto"/>
                        <w:bottom w:val="none" w:sz="0" w:space="0" w:color="auto"/>
                        <w:right w:val="none" w:sz="0" w:space="0" w:color="auto"/>
                      </w:divBdr>
                      <w:divsChild>
                        <w:div w:id="1069306184">
                          <w:marLeft w:val="0"/>
                          <w:marRight w:val="0"/>
                          <w:marTop w:val="0"/>
                          <w:marBottom w:val="0"/>
                          <w:divBdr>
                            <w:top w:val="none" w:sz="0" w:space="0" w:color="auto"/>
                            <w:left w:val="none" w:sz="0" w:space="0" w:color="auto"/>
                            <w:bottom w:val="none" w:sz="0" w:space="0" w:color="auto"/>
                            <w:right w:val="none" w:sz="0" w:space="0" w:color="auto"/>
                          </w:divBdr>
                          <w:divsChild>
                            <w:div w:id="19492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15160">
      <w:bodyDiv w:val="1"/>
      <w:marLeft w:val="0"/>
      <w:marRight w:val="0"/>
      <w:marTop w:val="0"/>
      <w:marBottom w:val="0"/>
      <w:divBdr>
        <w:top w:val="none" w:sz="0" w:space="0" w:color="auto"/>
        <w:left w:val="none" w:sz="0" w:space="0" w:color="auto"/>
        <w:bottom w:val="none" w:sz="0" w:space="0" w:color="auto"/>
        <w:right w:val="none" w:sz="0" w:space="0" w:color="auto"/>
      </w:divBdr>
    </w:div>
    <w:div w:id="1525552900">
      <w:bodyDiv w:val="1"/>
      <w:marLeft w:val="0"/>
      <w:marRight w:val="0"/>
      <w:marTop w:val="0"/>
      <w:marBottom w:val="0"/>
      <w:divBdr>
        <w:top w:val="none" w:sz="0" w:space="0" w:color="auto"/>
        <w:left w:val="none" w:sz="0" w:space="0" w:color="auto"/>
        <w:bottom w:val="none" w:sz="0" w:space="0" w:color="auto"/>
        <w:right w:val="none" w:sz="0" w:space="0" w:color="auto"/>
      </w:divBdr>
      <w:divsChild>
        <w:div w:id="1672102275">
          <w:marLeft w:val="0"/>
          <w:marRight w:val="0"/>
          <w:marTop w:val="0"/>
          <w:marBottom w:val="0"/>
          <w:divBdr>
            <w:top w:val="none" w:sz="0" w:space="0" w:color="auto"/>
            <w:left w:val="none" w:sz="0" w:space="0" w:color="auto"/>
            <w:bottom w:val="none" w:sz="0" w:space="0" w:color="auto"/>
            <w:right w:val="none" w:sz="0" w:space="0" w:color="auto"/>
          </w:divBdr>
          <w:divsChild>
            <w:div w:id="1458797993">
              <w:marLeft w:val="0"/>
              <w:marRight w:val="0"/>
              <w:marTop w:val="0"/>
              <w:marBottom w:val="0"/>
              <w:divBdr>
                <w:top w:val="none" w:sz="0" w:space="0" w:color="auto"/>
                <w:left w:val="none" w:sz="0" w:space="0" w:color="auto"/>
                <w:bottom w:val="none" w:sz="0" w:space="0" w:color="auto"/>
                <w:right w:val="none" w:sz="0" w:space="0" w:color="auto"/>
              </w:divBdr>
              <w:divsChild>
                <w:div w:id="265161107">
                  <w:marLeft w:val="0"/>
                  <w:marRight w:val="0"/>
                  <w:marTop w:val="0"/>
                  <w:marBottom w:val="0"/>
                  <w:divBdr>
                    <w:top w:val="none" w:sz="0" w:space="0" w:color="auto"/>
                    <w:left w:val="none" w:sz="0" w:space="0" w:color="auto"/>
                    <w:bottom w:val="none" w:sz="0" w:space="0" w:color="auto"/>
                    <w:right w:val="none" w:sz="0" w:space="0" w:color="auto"/>
                  </w:divBdr>
                  <w:divsChild>
                    <w:div w:id="1689914960">
                      <w:marLeft w:val="0"/>
                      <w:marRight w:val="0"/>
                      <w:marTop w:val="0"/>
                      <w:marBottom w:val="0"/>
                      <w:divBdr>
                        <w:top w:val="none" w:sz="0" w:space="0" w:color="auto"/>
                        <w:left w:val="none" w:sz="0" w:space="0" w:color="auto"/>
                        <w:bottom w:val="none" w:sz="0" w:space="0" w:color="auto"/>
                        <w:right w:val="none" w:sz="0" w:space="0" w:color="auto"/>
                      </w:divBdr>
                      <w:divsChild>
                        <w:div w:id="295839029">
                          <w:marLeft w:val="0"/>
                          <w:marRight w:val="0"/>
                          <w:marTop w:val="0"/>
                          <w:marBottom w:val="0"/>
                          <w:divBdr>
                            <w:top w:val="none" w:sz="0" w:space="0" w:color="auto"/>
                            <w:left w:val="none" w:sz="0" w:space="0" w:color="auto"/>
                            <w:bottom w:val="none" w:sz="0" w:space="0" w:color="auto"/>
                            <w:right w:val="none" w:sz="0" w:space="0" w:color="auto"/>
                          </w:divBdr>
                          <w:divsChild>
                            <w:div w:id="11975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5339</TotalTime>
  <Pages>4</Pages>
  <Words>5964</Words>
  <Characters>32807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Ortuño Hernández</dc:creator>
  <cp:keywords/>
  <dc:description/>
  <cp:lastModifiedBy>Juan Alfonso Salazar</cp:lastModifiedBy>
  <cp:revision>1867</cp:revision>
  <dcterms:created xsi:type="dcterms:W3CDTF">2024-07-01T13:48:00Z</dcterms:created>
  <dcterms:modified xsi:type="dcterms:W3CDTF">2025-09-01T09:17:00Z</dcterms:modified>
</cp:coreProperties>
</file>