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highlight w:val="none"/>
        </w:rPr>
        <w:t xml:space="preserve">Figure </w:t>
      </w:r>
      <w:r>
        <w:rPr>
          <w:rFonts w:hint="eastAsia" w:ascii="Times New Roman" w:hAnsi="Times New Roman" w:cs="Times New Roman"/>
          <w:b/>
          <w:color w:val="0000FF"/>
          <w:sz w:val="24"/>
          <w:szCs w:val="24"/>
          <w:highlight w:val="none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</w:rPr>
        <w:t xml:space="preserve"> Effects of different 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</w:rPr>
        <w:t>environmental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</w:rPr>
        <w:t>factors on understory diversity in different forest ages</w:t>
      </w:r>
    </w:p>
    <w:p w14:paraId="0DA15E9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3525" cy="2186305"/>
            <wp:effectExtent l="0" t="0" r="5715" b="8255"/>
            <wp:docPr id="1" name="图片 1" descr="2026相关性热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相关性热图_01"/>
                    <pic:cNvPicPr>
                      <a:picLocks noChangeAspect="1"/>
                    </pic:cNvPicPr>
                  </pic:nvPicPr>
                  <pic:blipFill>
                    <a:blip r:embed="rId4"/>
                    <a:srcRect l="7689" t="26719" b="2292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FF"/>
          <w:sz w:val="24"/>
          <w:szCs w:val="24"/>
          <w:highlight w:val="none"/>
          <w:lang w:val="en-US" w:eastAsia="zh-CN"/>
        </w:rPr>
        <w:t>Note: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</w:rPr>
        <w:t xml:space="preserve">ight availability (LM), light variability (LSD), substrate diversity (SubD), soil carbon (C), soil nitrogen (N), soil organic matter (OM), soil C/N ratio, soil pH, soil water content (SWC), and soil bulk density (BD). </w:t>
      </w:r>
    </w:p>
    <w:p w14:paraId="33BBCAC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767B"/>
    <w:rsid w:val="4CD13297"/>
    <w:rsid w:val="6CC9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2026-01-10T03:07:00Z</dcterms:created>
  <dc:creator>Leeshy</dc:creator>
  <cp:lastModifiedBy>Leeshy</cp:lastModifiedBy>
  <dcterms:modified xsi:type="dcterms:W3CDTF">2026-01-10T04:27:24Z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9834AB7429AD49718F7D90D699CA4028_11</vt:lpwstr>
  </property>
  <property fmtid="{D5CDD505-2E9C-101B-9397-08002B2CF9AE}" pid="4" name="KSOTemplateDocerSaveRecord">
    <vt:lpwstr>eyJoZGlkIjoiMDdmZTY1YjVlMDk1NmY3NDlmNGZhOTBlMzVmMjRlZjMiLCJ1c2VySWQiOiIzMDg4OTE2NCJ9</vt:lpwstr>
  </property>
</Properties>
</file>