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B0" w:rsidRPr="00BD1931" w:rsidRDefault="00BB56B0" w:rsidP="00BB56B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D1931">
        <w:rPr>
          <w:rFonts w:ascii="Times New Roman" w:eastAsia="宋体" w:hAnsi="Times New Roman" w:cs="Times New Roman"/>
          <w:b/>
          <w:bCs/>
          <w:sz w:val="24"/>
          <w:szCs w:val="24"/>
        </w:rPr>
        <w:t>Table S2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BD193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bookmarkStart w:id="0" w:name="_Hlk96685515"/>
      <w:r w:rsidRPr="00BD1931">
        <w:rPr>
          <w:rFonts w:ascii="Times New Roman" w:eastAsia="宋体" w:hAnsi="Times New Roman" w:cs="Times New Roman"/>
          <w:b/>
          <w:bCs/>
          <w:sz w:val="24"/>
          <w:szCs w:val="24"/>
        </w:rPr>
        <w:t>Statistics of leaf callus induction rate under different treatments</w:t>
      </w:r>
      <w:bookmarkEnd w:id="0"/>
    </w:p>
    <w:tbl>
      <w:tblPr>
        <w:tblStyle w:val="a3"/>
        <w:tblW w:w="852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231"/>
        <w:gridCol w:w="2262"/>
        <w:gridCol w:w="2088"/>
      </w:tblGrid>
      <w:tr w:rsidR="00BB56B0" w:rsidRPr="00BD1931" w:rsidTr="00976E03">
        <w:trPr>
          <w:trHeight w:val="336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1" w:name="OLE_LINK6"/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induction rate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/%</w:t>
            </w:r>
            <w:bookmarkEnd w:id="1"/>
          </w:p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(after 15 d)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induction rate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/%</w:t>
            </w:r>
          </w:p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(after 30 d)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induction rate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/%</w:t>
            </w:r>
          </w:p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(after 45 d)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  <w:tcBorders>
              <w:top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M2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 ± 8.17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M3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16.67 ± 12.5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26.67 ± 12.5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M4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43.33 ± 9.43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 ± 8.17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M5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M6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 ± 8.17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56.67 ± 9.43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66.67 ± 9.43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M7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M8</w:t>
            </w:r>
          </w:p>
        </w:tc>
        <w:tc>
          <w:tcPr>
            <w:tcW w:w="2231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26.67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262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± 8.17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088" w:type="dxa"/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B56B0" w:rsidRPr="00BD1931" w:rsidTr="00976E03">
        <w:trPr>
          <w:trHeight w:val="401"/>
          <w:jc w:val="center"/>
        </w:trPr>
        <w:tc>
          <w:tcPr>
            <w:tcW w:w="1944" w:type="dxa"/>
            <w:tcBorders>
              <w:bottom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± 8.17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 ± 0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B56B0" w:rsidRPr="00BD1931" w:rsidRDefault="00BB56B0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63.33 ± 4.71</w:t>
            </w: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</w:tbl>
    <w:p w:rsidR="00BB56B0" w:rsidRDefault="00BB56B0" w:rsidP="00BB56B0">
      <w:pPr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D90FCA" w:rsidRDefault="00D90FCA">
      <w:bookmarkStart w:id="2" w:name="_GoBack"/>
      <w:bookmarkEnd w:id="2"/>
    </w:p>
    <w:sectPr w:rsidR="00D9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0"/>
    <w:rsid w:val="00BB56B0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2023-08-03T07:17:00Z</dcterms:created>
  <dcterms:modified xsi:type="dcterms:W3CDTF">2023-08-03T07:17:00Z</dcterms:modified>
</cp:coreProperties>
</file>