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F12" w:rsidRPr="00433F12" w:rsidRDefault="00433F12" w:rsidP="00433F12">
      <w:pPr>
        <w:spacing w:line="240" w:lineRule="auto"/>
        <w:jc w:val="center"/>
        <w:rPr>
          <w:rFonts w:ascii="Times New Roman" w:eastAsia="Times New Roman" w:hAnsi="Times New Roman" w:cs="Times New Roman"/>
          <w:b/>
          <w:sz w:val="28"/>
          <w:szCs w:val="28"/>
        </w:rPr>
      </w:pPr>
      <w:r w:rsidRPr="00433F12">
        <w:rPr>
          <w:rFonts w:ascii="Times New Roman" w:eastAsia="Times New Roman" w:hAnsi="Times New Roman" w:cs="Times New Roman"/>
          <w:b/>
          <w:sz w:val="28"/>
          <w:szCs w:val="28"/>
        </w:rPr>
        <w:t xml:space="preserve">Development of Anthocyanin-Enriched Oleogel from </w:t>
      </w:r>
      <w:r w:rsidRPr="00433F12">
        <w:rPr>
          <w:rFonts w:ascii="Times New Roman" w:eastAsia="Times New Roman" w:hAnsi="Times New Roman" w:cs="Times New Roman"/>
          <w:b/>
          <w:i/>
          <w:sz w:val="28"/>
          <w:szCs w:val="28"/>
        </w:rPr>
        <w:t>Hibiscus Rosa sinensis</w:t>
      </w:r>
      <w:r w:rsidRPr="00433F12">
        <w:rPr>
          <w:rFonts w:ascii="Times New Roman" w:eastAsia="Times New Roman" w:hAnsi="Times New Roman" w:cs="Times New Roman"/>
          <w:b/>
          <w:sz w:val="28"/>
          <w:szCs w:val="28"/>
        </w:rPr>
        <w:t xml:space="preserve"> Petals and </w:t>
      </w:r>
      <w:r w:rsidRPr="00433F12">
        <w:rPr>
          <w:rFonts w:ascii="Times New Roman" w:eastAsia="Times New Roman" w:hAnsi="Times New Roman" w:cs="Times New Roman"/>
          <w:b/>
          <w:i/>
          <w:sz w:val="28"/>
          <w:szCs w:val="28"/>
        </w:rPr>
        <w:t>Syzygium cumini</w:t>
      </w:r>
      <w:r w:rsidRPr="00433F12">
        <w:rPr>
          <w:rFonts w:ascii="Times New Roman" w:eastAsia="Times New Roman" w:hAnsi="Times New Roman" w:cs="Times New Roman"/>
          <w:b/>
          <w:sz w:val="28"/>
          <w:szCs w:val="28"/>
        </w:rPr>
        <w:t xml:space="preserve"> Seeds Waste for Sustainable Fat Replacement and Bio Functional Enhancement</w:t>
      </w:r>
    </w:p>
    <w:p w:rsidR="00433F12" w:rsidRPr="00433F12" w:rsidRDefault="00433F12" w:rsidP="00433F12">
      <w:pPr>
        <w:spacing w:line="240" w:lineRule="auto"/>
        <w:jc w:val="center"/>
        <w:rPr>
          <w:rFonts w:ascii="Times New Roman" w:eastAsia="Times New Roman" w:hAnsi="Times New Roman" w:cs="Times New Roman"/>
          <w:sz w:val="24"/>
          <w:szCs w:val="24"/>
        </w:rPr>
      </w:pPr>
      <w:r w:rsidRPr="00433F12">
        <w:rPr>
          <w:rFonts w:ascii="Times New Roman" w:eastAsia="Times New Roman" w:hAnsi="Times New Roman" w:cs="Times New Roman"/>
          <w:sz w:val="24"/>
          <w:szCs w:val="24"/>
        </w:rPr>
        <w:t>Devilakshmi</w:t>
      </w:r>
      <w:r w:rsidR="00971728">
        <w:rPr>
          <w:rFonts w:ascii="Times New Roman" w:eastAsia="Times New Roman" w:hAnsi="Times New Roman" w:cs="Times New Roman"/>
          <w:sz w:val="24"/>
          <w:szCs w:val="24"/>
        </w:rPr>
        <w:t xml:space="preserve"> Manikandan</w:t>
      </w:r>
      <w:bookmarkStart w:id="0" w:name="_GoBack"/>
      <w:bookmarkEnd w:id="0"/>
      <w:r w:rsidRPr="00433F12">
        <w:rPr>
          <w:rFonts w:ascii="Times New Roman" w:eastAsia="Times New Roman" w:hAnsi="Times New Roman" w:cs="Times New Roman"/>
          <w:sz w:val="24"/>
          <w:szCs w:val="24"/>
        </w:rPr>
        <w:t>¹, Tanmoy Das</w:t>
      </w:r>
      <w:r w:rsidRPr="00433F12">
        <w:rPr>
          <w:rFonts w:ascii="Times New Roman" w:eastAsia="Times New Roman" w:hAnsi="Times New Roman" w:cs="Times New Roman"/>
          <w:sz w:val="24"/>
          <w:szCs w:val="24"/>
          <w:vertAlign w:val="superscript"/>
        </w:rPr>
        <w:t>2</w:t>
      </w:r>
      <w:r w:rsidRPr="00433F12">
        <w:rPr>
          <w:rFonts w:ascii="Times New Roman" w:eastAsia="Times New Roman" w:hAnsi="Times New Roman" w:cs="Times New Roman"/>
          <w:sz w:val="24"/>
          <w:szCs w:val="24"/>
        </w:rPr>
        <w:t>, Dr. Tanima Bhattacharya</w:t>
      </w:r>
      <w:r w:rsidRPr="00433F12">
        <w:rPr>
          <w:rFonts w:ascii="Times New Roman" w:eastAsia="Times New Roman" w:hAnsi="Times New Roman" w:cs="Times New Roman"/>
          <w:sz w:val="24"/>
          <w:szCs w:val="24"/>
          <w:vertAlign w:val="superscript"/>
        </w:rPr>
        <w:t>3</w:t>
      </w:r>
    </w:p>
    <w:p w:rsidR="00433F12" w:rsidRPr="00433F12" w:rsidRDefault="00433F12" w:rsidP="00433F12">
      <w:pPr>
        <w:spacing w:line="240" w:lineRule="auto"/>
        <w:jc w:val="center"/>
        <w:rPr>
          <w:rFonts w:ascii="Times New Roman" w:eastAsia="Times New Roman" w:hAnsi="Times New Roman" w:cs="Times New Roman"/>
          <w:sz w:val="24"/>
          <w:szCs w:val="24"/>
        </w:rPr>
      </w:pPr>
    </w:p>
    <w:p w:rsidR="00433F12" w:rsidRPr="00433F12" w:rsidRDefault="00433F12" w:rsidP="00433F12">
      <w:pPr>
        <w:spacing w:line="240" w:lineRule="auto"/>
        <w:jc w:val="center"/>
        <w:rPr>
          <w:rFonts w:ascii="Times New Roman" w:eastAsia="Times New Roman" w:hAnsi="Times New Roman" w:cs="Times New Roman"/>
          <w:sz w:val="24"/>
          <w:szCs w:val="24"/>
        </w:rPr>
      </w:pPr>
      <w:r w:rsidRPr="00433F12">
        <w:rPr>
          <w:rFonts w:ascii="Times New Roman" w:eastAsia="Times New Roman" w:hAnsi="Times New Roman" w:cs="Times New Roman"/>
          <w:sz w:val="24"/>
          <w:szCs w:val="24"/>
          <w:vertAlign w:val="superscript"/>
          <w:lang/>
        </w:rPr>
        <w:t>1</w:t>
      </w:r>
      <w:r w:rsidRPr="00433F12">
        <w:rPr>
          <w:rFonts w:ascii="Times New Roman" w:eastAsia="Times New Roman" w:hAnsi="Times New Roman" w:cs="Times New Roman"/>
          <w:sz w:val="24"/>
          <w:szCs w:val="24"/>
          <w:lang/>
        </w:rPr>
        <w:t>Saveetha Medical College &amp; Hospital, Chennai,</w:t>
      </w:r>
      <w:r w:rsidRPr="00433F12">
        <w:rPr>
          <w:rFonts w:ascii="Times New Roman" w:eastAsia="Times New Roman" w:hAnsi="Times New Roman" w:cs="Times New Roman"/>
          <w:sz w:val="24"/>
          <w:szCs w:val="24"/>
        </w:rPr>
        <w:t xml:space="preserve"> 602105, India</w:t>
      </w:r>
    </w:p>
    <w:p w:rsidR="00433F12" w:rsidRPr="00433F12" w:rsidRDefault="00433F12" w:rsidP="00433F12">
      <w:pPr>
        <w:spacing w:line="240" w:lineRule="auto"/>
        <w:jc w:val="center"/>
        <w:rPr>
          <w:rFonts w:ascii="Times New Roman" w:eastAsia="Times New Roman" w:hAnsi="Times New Roman" w:cs="Times New Roman"/>
          <w:sz w:val="24"/>
          <w:szCs w:val="24"/>
        </w:rPr>
      </w:pPr>
      <w:r w:rsidRPr="00433F12">
        <w:rPr>
          <w:rFonts w:ascii="Times New Roman" w:eastAsia="Times New Roman" w:hAnsi="Times New Roman" w:cs="Times New Roman"/>
          <w:sz w:val="24"/>
          <w:szCs w:val="24"/>
          <w:vertAlign w:val="superscript"/>
          <w:lang/>
        </w:rPr>
        <w:t>2</w:t>
      </w:r>
      <w:r w:rsidRPr="00433F12">
        <w:rPr>
          <w:rFonts w:ascii="Times New Roman" w:eastAsia="Times New Roman" w:hAnsi="Times New Roman" w:cs="Times New Roman"/>
          <w:sz w:val="24"/>
          <w:szCs w:val="24"/>
        </w:rPr>
        <w:t> Nano Bio Electronics &amp; Smart Materials Lab, Department of Orthopaedics, Center For Global Health Research, Saveetha Medical College, Saveetha Institute of Medical and Technical Sciences, Chennai, 602105, India</w:t>
      </w:r>
    </w:p>
    <w:p w:rsidR="00433F12" w:rsidRPr="00433F12" w:rsidRDefault="00433F12" w:rsidP="00433F12">
      <w:pPr>
        <w:spacing w:line="240" w:lineRule="auto"/>
        <w:jc w:val="center"/>
        <w:rPr>
          <w:rFonts w:ascii="Times New Roman" w:eastAsia="Times New Roman" w:hAnsi="Times New Roman" w:cs="Times New Roman"/>
          <w:sz w:val="24"/>
          <w:szCs w:val="24"/>
          <w:lang/>
        </w:rPr>
      </w:pPr>
    </w:p>
    <w:p w:rsidR="00433F12" w:rsidRPr="00433F12" w:rsidRDefault="00433F12" w:rsidP="00433F12">
      <w:pPr>
        <w:spacing w:line="240" w:lineRule="auto"/>
        <w:jc w:val="center"/>
        <w:rPr>
          <w:rFonts w:ascii="Times New Roman" w:eastAsia="Times New Roman" w:hAnsi="Times New Roman" w:cs="Times New Roman"/>
          <w:sz w:val="24"/>
          <w:szCs w:val="24"/>
        </w:rPr>
      </w:pPr>
      <w:r w:rsidRPr="00433F12">
        <w:rPr>
          <w:rFonts w:ascii="Times New Roman" w:eastAsia="Times New Roman" w:hAnsi="Times New Roman" w:cs="Times New Roman"/>
          <w:sz w:val="24"/>
          <w:szCs w:val="24"/>
          <w:vertAlign w:val="superscript"/>
        </w:rPr>
        <w:t>3</w:t>
      </w:r>
      <w:r w:rsidRPr="00433F12">
        <w:rPr>
          <w:rFonts w:ascii="Times New Roman" w:eastAsia="Times New Roman" w:hAnsi="Times New Roman" w:cs="Times New Roman"/>
          <w:sz w:val="24"/>
          <w:szCs w:val="24"/>
        </w:rPr>
        <w:t>Sustainable Nanomaterials &amp; Biopolymer Laboratory, Department of Paediatrics, Center For Global Health Research, Saveetha Medical College, Saveetha Institute of Medical and Technical Sciences, Chennai, 602105, India</w:t>
      </w:r>
    </w:p>
    <w:p w:rsidR="00433F12" w:rsidRPr="00433F12" w:rsidRDefault="00433F12" w:rsidP="00433F12">
      <w:pPr>
        <w:spacing w:line="240" w:lineRule="auto"/>
        <w:jc w:val="center"/>
        <w:rPr>
          <w:rFonts w:ascii="Times New Roman" w:eastAsia="Times New Roman" w:hAnsi="Times New Roman" w:cs="Times New Roman"/>
          <w:i/>
          <w:sz w:val="24"/>
          <w:szCs w:val="24"/>
          <w:vertAlign w:val="superscript"/>
          <w:lang/>
        </w:rPr>
      </w:pPr>
    </w:p>
    <w:p w:rsidR="00433F12" w:rsidRDefault="00433F12" w:rsidP="00433F12">
      <w:pPr>
        <w:spacing w:line="240" w:lineRule="auto"/>
        <w:jc w:val="center"/>
        <w:rPr>
          <w:rFonts w:ascii="Times New Roman" w:eastAsia="Times New Roman" w:hAnsi="Times New Roman" w:cs="Times New Roman"/>
          <w:i/>
          <w:color w:val="0000FF"/>
          <w:sz w:val="24"/>
          <w:szCs w:val="24"/>
          <w:u w:val="single"/>
          <w:lang/>
        </w:rPr>
      </w:pPr>
      <w:r w:rsidRPr="00433F12">
        <w:rPr>
          <w:rFonts w:ascii="Times New Roman" w:eastAsia="Times New Roman" w:hAnsi="Times New Roman" w:cs="Times New Roman"/>
          <w:i/>
          <w:sz w:val="24"/>
          <w:szCs w:val="24"/>
          <w:vertAlign w:val="superscript"/>
          <w:lang/>
        </w:rPr>
        <w:t>*</w:t>
      </w:r>
      <w:r w:rsidRPr="00433F12">
        <w:rPr>
          <w:rFonts w:ascii="Times New Roman" w:eastAsia="Times New Roman" w:hAnsi="Times New Roman" w:cs="Times New Roman"/>
          <w:i/>
          <w:sz w:val="24"/>
          <w:szCs w:val="24"/>
          <w:lang/>
        </w:rPr>
        <w:t xml:space="preserve">Corresponding Author: </w:t>
      </w:r>
      <w:hyperlink r:id="rId7" w:history="1">
        <w:r w:rsidRPr="00433F12">
          <w:rPr>
            <w:rFonts w:ascii="Times New Roman" w:eastAsia="Times New Roman" w:hAnsi="Times New Roman" w:cs="Times New Roman"/>
            <w:i/>
            <w:color w:val="0000FF"/>
            <w:sz w:val="24"/>
            <w:szCs w:val="24"/>
            <w:u w:val="single"/>
            <w:lang/>
          </w:rPr>
          <w:t>btanima1987@gmail.com</w:t>
        </w:r>
      </w:hyperlink>
    </w:p>
    <w:p w:rsidR="00433F12" w:rsidRPr="00433F12" w:rsidRDefault="00433F12" w:rsidP="00433F12">
      <w:pPr>
        <w:spacing w:line="240" w:lineRule="auto"/>
        <w:jc w:val="center"/>
        <w:rPr>
          <w:rFonts w:ascii="Times New Roman" w:eastAsia="Times New Roman" w:hAnsi="Times New Roman" w:cs="Times New Roman"/>
          <w:i/>
          <w:sz w:val="24"/>
          <w:szCs w:val="24"/>
          <w:lang/>
        </w:rPr>
      </w:pPr>
    </w:p>
    <w:p w:rsidR="00433F12" w:rsidRPr="00433F12" w:rsidRDefault="00433F12" w:rsidP="00433F12">
      <w:pPr>
        <w:spacing w:line="240" w:lineRule="auto"/>
        <w:jc w:val="center"/>
        <w:rPr>
          <w:rFonts w:ascii="Times New Roman" w:eastAsia="Times New Roman" w:hAnsi="Times New Roman" w:cs="Times New Roman"/>
          <w:i/>
          <w:sz w:val="24"/>
          <w:szCs w:val="24"/>
          <w:lang/>
        </w:rPr>
      </w:pPr>
    </w:p>
    <w:p w:rsidR="00433F12" w:rsidRDefault="00433F12" w:rsidP="00433F1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Supplementary File</w:t>
      </w:r>
    </w:p>
    <w:p w:rsidR="00433F12" w:rsidRDefault="00433F12" w:rsidP="009E3B5C">
      <w:pPr>
        <w:spacing w:line="480" w:lineRule="auto"/>
        <w:jc w:val="both"/>
        <w:rPr>
          <w:rFonts w:ascii="Times New Roman" w:eastAsia="Times New Roman" w:hAnsi="Times New Roman" w:cs="Times New Roman"/>
          <w:b/>
          <w:sz w:val="24"/>
          <w:szCs w:val="24"/>
        </w:rPr>
      </w:pPr>
    </w:p>
    <w:p w:rsidR="009E3B5C" w:rsidRPr="00E47688" w:rsidRDefault="009E3B5C" w:rsidP="009E3B5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Oil binding capacity calculation verification by Response Surface Methodolgy</w:t>
      </w:r>
      <w:r w:rsidR="00655C40">
        <w:rPr>
          <w:rFonts w:ascii="Times New Roman" w:eastAsia="Times New Roman" w:hAnsi="Times New Roman" w:cs="Times New Roman"/>
          <w:b/>
          <w:sz w:val="24"/>
          <w:szCs w:val="24"/>
        </w:rPr>
        <w:t>:</w:t>
      </w:r>
    </w:p>
    <w:p w:rsidR="009E3B5C" w:rsidRPr="0091639E" w:rsidRDefault="00655C40" w:rsidP="009E3B5C">
      <w:pPr>
        <w:spacing w:line="480" w:lineRule="auto"/>
        <w:jc w:val="both"/>
        <w:rPr>
          <w:rFonts w:ascii="Times New Roman" w:eastAsiaTheme="minorEastAsia" w:hAnsi="Times New Roman" w:cs="Times New Roman" w:hint="eastAsia"/>
          <w:sz w:val="24"/>
          <w:szCs w:val="24"/>
          <w:lang w:eastAsia="zh-CN"/>
        </w:rPr>
      </w:pPr>
      <w:r w:rsidRPr="00655C40">
        <w:rPr>
          <w:rFonts w:ascii="Times New Roman" w:eastAsia="Times New Roman" w:hAnsi="Times New Roman" w:cs="Times New Roman"/>
          <w:sz w:val="24"/>
          <w:szCs w:val="24"/>
        </w:rPr>
        <w:t>Response Surface Methodology (RSM) is a powerful statistical technique used to analyze the relationships between several independent variables and a desired response in order to model and optimize complicated processes. RSM makes it easier to determine the ideal formulation parameters for oil binding capacity (OBC) that either optimize or limit oil retention in a matrix. Additionally, it sheds light on how the material's oil binding effectiveness is influenced by both independent and combined effects of variables including temperature, gelling agent concentration, and oil type. This method is very useful for pharmaceutical and food compositions that want to decrease free oil release and improve structural stability.</w:t>
      </w:r>
      <w:r w:rsidR="009E3B5C" w:rsidRPr="00E47688">
        <w:rPr>
          <w:rFonts w:ascii="Times New Roman" w:eastAsia="Times New Roman" w:hAnsi="Times New Roman" w:cs="Times New Roman"/>
          <w:sz w:val="24"/>
          <w:szCs w:val="24"/>
        </w:rPr>
        <w:t xml:space="preserve">With substantial linear and quadratic terms showing a considerable influence of gelling agent concentration and temperature on OBC, as well as interaction effects that made a major contribution (p &lt; 0.05), the model for OBC was statistically significant (p &lt; 0.0001). </w:t>
      </w:r>
      <w:r w:rsidR="009E3B5C" w:rsidRPr="00E47688">
        <w:rPr>
          <w:rFonts w:ascii="Times New Roman" w:eastAsia="Times New Roman" w:hAnsi="Times New Roman" w:cs="Times New Roman"/>
        </w:rPr>
        <w:t>The three-dimensional</w:t>
      </w:r>
      <w:r w:rsidR="009E3B5C">
        <w:rPr>
          <w:rFonts w:ascii="Times New Roman" w:eastAsia="Times New Roman" w:hAnsi="Times New Roman" w:cs="Times New Roman"/>
        </w:rPr>
        <w:t xml:space="preserve"> response surface plot (Fig. 3</w:t>
      </w:r>
      <w:r w:rsidR="009E3B5C" w:rsidRPr="00E47688">
        <w:rPr>
          <w:rFonts w:ascii="Times New Roman" w:eastAsia="Times New Roman" w:hAnsi="Times New Roman" w:cs="Times New Roman"/>
        </w:rPr>
        <w:t xml:space="preserve">) illustrates the interactive influence of Rice Bran Oil (RBO) and Aloe vera concentrations on the oil </w:t>
      </w:r>
      <w:r w:rsidR="009E3B5C" w:rsidRPr="00E47688">
        <w:rPr>
          <w:rFonts w:ascii="Times New Roman" w:eastAsia="Times New Roman" w:hAnsi="Times New Roman" w:cs="Times New Roman"/>
        </w:rPr>
        <w:lastRenderedPageBreak/>
        <w:t>binding capacity (OBC) of hibiscus flower petal-based oleogels. A clear curvature is observed on the response surface, signifying a significant interaction between the two independent variables.</w:t>
      </w:r>
      <w:r w:rsidR="009E3B5C" w:rsidRPr="00E47688">
        <w:rPr>
          <w:rFonts w:ascii="Times New Roman" w:eastAsia="Times New Roman" w:hAnsi="Times New Roman" w:cs="Times New Roman"/>
          <w:sz w:val="24"/>
          <w:szCs w:val="24"/>
        </w:rPr>
        <w:t>An increase in RBO content from 1.8 to 3.0 (coded levels) resulted in a marked enhancement in OBC, particularly when Aloe vera content was maintained at lower levels. The maximum OBC values (above 105%) were achieved in the region characterized by high RBO and low Aloe vera concentrations, indicating that the lipid content played a crucial role in forming a stable oleogel network with high oil entrapment efficiency. Conversely, increasing Aloe vera concentration from 1.0 to 1.5, especially at lower RBO levels, led to a significant decline in OBC, with minimum values dropping below 70%. This suggests that an excess of Aloe vera possibly disrupted the internal gel structure, weakening the gel matrix and reducing its oil retention capacity.The downwar</w:t>
      </w:r>
      <w:r w:rsidR="009E3B5C">
        <w:rPr>
          <w:rFonts w:ascii="Times New Roman" w:eastAsia="Times New Roman" w:hAnsi="Times New Roman" w:cs="Times New Roman"/>
          <w:sz w:val="24"/>
          <w:szCs w:val="24"/>
        </w:rPr>
        <w:t xml:space="preserve">d-sloping surface from high RBO low Aloe vera to low RBO </w:t>
      </w:r>
      <w:r w:rsidR="009E3B5C" w:rsidRPr="00E47688">
        <w:rPr>
          <w:rFonts w:ascii="Times New Roman" w:eastAsia="Times New Roman" w:hAnsi="Times New Roman" w:cs="Times New Roman"/>
          <w:sz w:val="24"/>
          <w:szCs w:val="24"/>
        </w:rPr>
        <w:t>high Aloe vera reflects the inverse relationship and interactive effect of these two factors. These findings support the microscopic observations, where optimized hibiscus oleogels displayed compact, globule-like microstructures that are favorable for efficient oil encapsulation.</w:t>
      </w:r>
      <w:r w:rsidR="009E3B5C">
        <w:rPr>
          <w:rFonts w:ascii="Times New Roman" w:eastAsia="Times New Roman" w:hAnsi="Times New Roman" w:cs="Times New Roman"/>
          <w:sz w:val="24"/>
          <w:szCs w:val="24"/>
        </w:rPr>
        <w:t xml:space="preserve"> Similar study report is observed in Sinha etal</w:t>
      </w:r>
      <w:r w:rsidR="00A33A1F">
        <w:rPr>
          <w:rFonts w:ascii="Times New Roman" w:eastAsia="Times New Roman" w:hAnsi="Times New Roman" w:cs="Times New Roman"/>
          <w:sz w:val="24"/>
          <w:szCs w:val="24"/>
        </w:rPr>
        <w:fldChar w:fldCharType="begin" w:fldLock="1"/>
      </w:r>
      <w:r w:rsidR="009E3B5C">
        <w:rPr>
          <w:rFonts w:ascii="Times New Roman" w:eastAsia="Times New Roman" w:hAnsi="Times New Roman" w:cs="Times New Roman"/>
          <w:sz w:val="24"/>
          <w:szCs w:val="24"/>
        </w:rPr>
        <w:instrText>ADDIN CSL_CITATION {"citationItems":[{"id":"ITEM-1","itemData":{"DOI":"10.1016/j.heliyon.2024.e25224","ISSN":"24058440","abstract":"This study aims to develop oleogel as a potential substitute for solid fats in the diet. A novel combination of unmodified Soy Protein Isolate (SPI) and Xanthan Gum (XG) have been utilized to gelate sunflower oil, using an emulsion template approach. The experimental trials employing Response Surface Methodology are conducted to optimize various parameters that affect the oil binding capacity, textural and rheological properties of the oleogel. The concentration of soy protein varies in the range of 5–15 %, the ratio of soy protein to xanthan gum ranges from 1:2 to 1:4, and the ionic strength varies from 0.2 to 1 M. The goal is to formulate oleogel that closely resembles solid fats. Responses namely the oil binding capacity and gel strength value of oleogel were observed best fitted to a linear model whereas, the hardness of oleogel found following a quadratic model. The SPI-XG combination was found effective in entraping more than 95 % of the oil. The best formulation of SPI: XG, 1:4; SPI concentration, 15 % and ionic strength of 1.0 M with 95.5 % of oil retention and hardness and gel strength value comparable to commercial solid fats.","author":[{"dropping-particle":"","family":"Sinha","given":"Saumya Sonam","non-dropping-particle":"","parse-names":false,"suffix":""},{"dropping-particle":"","family":"Upadhyay","given":"Ashutosh","non-dropping-particle":"","parse-names":false,"suffix":""},{"dropping-particle":"","family":"Singh","given":"Anurag","non-dropping-particle":"","parse-names":false,"suffix":""}],"container-title":"Heliyon","id":"ITEM-1","issue":"3","issued":{"date-parts":[["2024"]]},"page":"e25224","publisher":"Elsevier Ltd","title":"Development and optimization of oleogel made with soy protein isolate and xanthan gum using emulsion template approach and its comparison with solid fats","type":"article-journal","volume":"10"},"uris":["http://www.mendeley.com/documents/?uuid=e5113fc5-8af5-45d9-831d-773e424a6f85"]}],"mendeley":{"formattedCitation":"(Sinha et al., 2024)","plainTextFormattedCitation":"(Sinha et al., 2024)","previouslyFormattedCitation":"(Sinha et al., 2024)"},"properties":{"noteIndex":0},"schema":"https://github.com/citation-style-language/schema/raw/master/csl-citation.json"}</w:instrText>
      </w:r>
      <w:r w:rsidR="00A33A1F">
        <w:rPr>
          <w:rFonts w:ascii="Times New Roman" w:eastAsia="Times New Roman" w:hAnsi="Times New Roman" w:cs="Times New Roman"/>
          <w:sz w:val="24"/>
          <w:szCs w:val="24"/>
        </w:rPr>
        <w:fldChar w:fldCharType="separate"/>
      </w:r>
      <w:r w:rsidR="009E3B5C" w:rsidRPr="00BB7D89">
        <w:rPr>
          <w:rFonts w:ascii="Times New Roman" w:eastAsia="Times New Roman" w:hAnsi="Times New Roman" w:cs="Times New Roman"/>
          <w:noProof/>
          <w:sz w:val="24"/>
          <w:szCs w:val="24"/>
        </w:rPr>
        <w:t>(Sinha et al., 2024)</w:t>
      </w:r>
      <w:r w:rsidR="00A33A1F">
        <w:rPr>
          <w:rFonts w:ascii="Times New Roman" w:eastAsia="Times New Roman" w:hAnsi="Times New Roman" w:cs="Times New Roman"/>
          <w:sz w:val="24"/>
          <w:szCs w:val="24"/>
        </w:rPr>
        <w:fldChar w:fldCharType="end"/>
      </w:r>
      <w:r w:rsidR="009E3B5C">
        <w:rPr>
          <w:rFonts w:ascii="Times New Roman" w:eastAsia="Times New Roman" w:hAnsi="Times New Roman" w:cs="Times New Roman"/>
          <w:sz w:val="24"/>
          <w:szCs w:val="24"/>
        </w:rPr>
        <w:t>, where the researchers showed the OBC interference with polysaccharide ratio of the biphasic gels.</w:t>
      </w:r>
    </w:p>
    <w:p w:rsidR="009E3B5C" w:rsidRPr="00E47688" w:rsidRDefault="009E3B5C" w:rsidP="009E3B5C">
      <w:pPr>
        <w:spacing w:line="480" w:lineRule="auto"/>
        <w:jc w:val="both"/>
        <w:rPr>
          <w:rFonts w:ascii="Times New Roman" w:eastAsia="Times New Roman" w:hAnsi="Times New Roman" w:cs="Times New Roman"/>
          <w:sz w:val="24"/>
          <w:szCs w:val="24"/>
        </w:rPr>
      </w:pPr>
      <w:r w:rsidRPr="00E47688">
        <w:rPr>
          <w:rFonts w:ascii="Times New Roman" w:hAnsi="Times New Roman" w:cs="Times New Roman"/>
          <w:noProof/>
          <w:lang w:eastAsia="zh-CN"/>
        </w:rPr>
        <w:drawing>
          <wp:anchor distT="114300" distB="114300" distL="114300" distR="114300" simplePos="0" relativeHeight="251659264" behindDoc="0" locked="0" layoutInCell="1" allowOverlap="1">
            <wp:simplePos x="0" y="0"/>
            <wp:positionH relativeFrom="column">
              <wp:posOffset>2629512</wp:posOffset>
            </wp:positionH>
            <wp:positionV relativeFrom="paragraph">
              <wp:posOffset>264564</wp:posOffset>
            </wp:positionV>
            <wp:extent cx="2403920" cy="1655158"/>
            <wp:effectExtent l="0" t="0" r="0" b="0"/>
            <wp:wrapSquare wrapText="bothSides" distT="114300" distB="114300" distL="114300" distR="11430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cstate="print"/>
                    <a:srcRect/>
                    <a:stretch>
                      <a:fillRect/>
                    </a:stretch>
                  </pic:blipFill>
                  <pic:spPr>
                    <a:xfrm>
                      <a:off x="0" y="0"/>
                      <a:ext cx="2403920" cy="1655158"/>
                    </a:xfrm>
                    <a:prstGeom prst="rect">
                      <a:avLst/>
                    </a:prstGeom>
                    <a:ln/>
                  </pic:spPr>
                </pic:pic>
              </a:graphicData>
            </a:graphic>
          </wp:anchor>
        </w:drawing>
      </w:r>
    </w:p>
    <w:p w:rsidR="009E3B5C" w:rsidRPr="00E47688" w:rsidRDefault="009E3B5C" w:rsidP="009E3B5C">
      <w:pPr>
        <w:spacing w:line="480" w:lineRule="auto"/>
        <w:jc w:val="both"/>
        <w:rPr>
          <w:rFonts w:ascii="Times New Roman" w:eastAsia="Times New Roman" w:hAnsi="Times New Roman" w:cs="Times New Roman"/>
          <w:sz w:val="24"/>
          <w:szCs w:val="24"/>
        </w:rPr>
      </w:pPr>
      <w:r w:rsidRPr="00E47688">
        <w:rPr>
          <w:rFonts w:ascii="Times New Roman" w:hAnsi="Times New Roman" w:cs="Times New Roman"/>
          <w:noProof/>
          <w:lang w:eastAsia="zh-CN"/>
        </w:rPr>
        <w:drawing>
          <wp:anchor distT="114300" distB="114300" distL="114300" distR="114300" simplePos="0" relativeHeight="251660288" behindDoc="0" locked="0" layoutInCell="1" allowOverlap="1">
            <wp:simplePos x="0" y="0"/>
            <wp:positionH relativeFrom="column">
              <wp:posOffset>1</wp:posOffset>
            </wp:positionH>
            <wp:positionV relativeFrom="paragraph">
              <wp:posOffset>238125</wp:posOffset>
            </wp:positionV>
            <wp:extent cx="2158569" cy="1271806"/>
            <wp:effectExtent l="0" t="0" r="0" b="0"/>
            <wp:wrapSquare wrapText="bothSides" distT="114300" distB="114300" distL="114300" distR="114300"/>
            <wp:docPr id="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9" cstate="print"/>
                    <a:srcRect/>
                    <a:stretch>
                      <a:fillRect/>
                    </a:stretch>
                  </pic:blipFill>
                  <pic:spPr>
                    <a:xfrm>
                      <a:off x="0" y="0"/>
                      <a:ext cx="2158569" cy="1271806"/>
                    </a:xfrm>
                    <a:prstGeom prst="rect">
                      <a:avLst/>
                    </a:prstGeom>
                    <a:ln/>
                  </pic:spPr>
                </pic:pic>
              </a:graphicData>
            </a:graphic>
          </wp:anchor>
        </w:drawing>
      </w:r>
    </w:p>
    <w:p w:rsidR="009E3B5C" w:rsidRPr="00E47688" w:rsidRDefault="009E3B5C" w:rsidP="009E3B5C">
      <w:pPr>
        <w:spacing w:line="480" w:lineRule="auto"/>
        <w:jc w:val="both"/>
        <w:rPr>
          <w:rFonts w:ascii="Times New Roman" w:eastAsia="Times New Roman" w:hAnsi="Times New Roman" w:cs="Times New Roman"/>
          <w:sz w:val="24"/>
          <w:szCs w:val="24"/>
        </w:rPr>
      </w:pPr>
    </w:p>
    <w:p w:rsidR="009E3B5C" w:rsidRPr="00E47688" w:rsidRDefault="009E3B5C" w:rsidP="009E3B5C">
      <w:pPr>
        <w:spacing w:line="480" w:lineRule="auto"/>
        <w:jc w:val="both"/>
        <w:rPr>
          <w:rFonts w:ascii="Times New Roman" w:eastAsia="Times New Roman" w:hAnsi="Times New Roman" w:cs="Times New Roman"/>
          <w:sz w:val="24"/>
          <w:szCs w:val="24"/>
        </w:rPr>
      </w:pPr>
    </w:p>
    <w:p w:rsidR="009E3B5C" w:rsidRPr="00E47688" w:rsidRDefault="009E3B5C" w:rsidP="009E3B5C">
      <w:pPr>
        <w:spacing w:line="480" w:lineRule="auto"/>
        <w:jc w:val="both"/>
        <w:rPr>
          <w:rFonts w:ascii="Times New Roman" w:eastAsia="Times New Roman" w:hAnsi="Times New Roman" w:cs="Times New Roman"/>
          <w:sz w:val="24"/>
          <w:szCs w:val="24"/>
        </w:rPr>
      </w:pPr>
    </w:p>
    <w:p w:rsidR="009E3B5C" w:rsidRPr="00E47688" w:rsidRDefault="009E3B5C" w:rsidP="009E3B5C">
      <w:pPr>
        <w:spacing w:line="480" w:lineRule="auto"/>
        <w:jc w:val="both"/>
        <w:rPr>
          <w:rFonts w:ascii="Times New Roman" w:eastAsia="Times New Roman" w:hAnsi="Times New Roman" w:cs="Times New Roman"/>
          <w:sz w:val="24"/>
          <w:szCs w:val="24"/>
        </w:rPr>
      </w:pPr>
    </w:p>
    <w:p w:rsidR="009E3B5C" w:rsidRPr="00E47688" w:rsidRDefault="009E3B5C" w:rsidP="009E3B5C">
      <w:pPr>
        <w:pStyle w:val="a3"/>
        <w:numPr>
          <w:ilvl w:val="0"/>
          <w:numId w:val="1"/>
        </w:numPr>
        <w:spacing w:line="480" w:lineRule="auto"/>
        <w:jc w:val="both"/>
        <w:rPr>
          <w:rFonts w:ascii="Times New Roman" w:eastAsia="Times New Roman" w:hAnsi="Times New Roman" w:cs="Times New Roman"/>
          <w:sz w:val="24"/>
          <w:szCs w:val="24"/>
        </w:rPr>
      </w:pPr>
      <w:r w:rsidRPr="00E47688">
        <w:rPr>
          <w:rFonts w:ascii="Times New Roman" w:eastAsia="Times New Roman" w:hAnsi="Times New Roman" w:cs="Times New Roman"/>
          <w:sz w:val="24"/>
          <w:szCs w:val="24"/>
        </w:rPr>
        <w:t xml:space="preserve">                                                                      (b)</w:t>
      </w:r>
    </w:p>
    <w:p w:rsidR="009E3B5C" w:rsidRPr="00E47688" w:rsidRDefault="009E3B5C" w:rsidP="009E3B5C">
      <w:pPr>
        <w:spacing w:line="480" w:lineRule="auto"/>
        <w:jc w:val="center"/>
        <w:rPr>
          <w:rFonts w:ascii="Times New Roman" w:eastAsia="Times New Roman" w:hAnsi="Times New Roman" w:cs="Times New Roman"/>
          <w:sz w:val="24"/>
          <w:szCs w:val="24"/>
        </w:rPr>
      </w:pPr>
      <w:r w:rsidRPr="00E47688">
        <w:rPr>
          <w:rFonts w:ascii="Times New Roman" w:eastAsia="Times New Roman" w:hAnsi="Times New Roman" w:cs="Times New Roman"/>
          <w:sz w:val="24"/>
          <w:szCs w:val="24"/>
        </w:rPr>
        <w:t>Fig.</w:t>
      </w:r>
      <w:r w:rsidR="00107D79">
        <w:rPr>
          <w:rFonts w:ascii="Times New Roman" w:eastAsia="Times New Roman" w:hAnsi="Times New Roman" w:cs="Times New Roman"/>
          <w:sz w:val="24"/>
          <w:szCs w:val="24"/>
        </w:rPr>
        <w:t>S1</w:t>
      </w:r>
      <w:r w:rsidRPr="00E47688">
        <w:rPr>
          <w:rFonts w:ascii="Times New Roman" w:eastAsia="Times New Roman" w:hAnsi="Times New Roman" w:cs="Times New Roman"/>
          <w:sz w:val="24"/>
          <w:szCs w:val="24"/>
        </w:rPr>
        <w:t>. RSM surface plot of the Oil Binding capacity experiment</w:t>
      </w:r>
    </w:p>
    <w:p w:rsidR="00E130C2" w:rsidRDefault="00E130C2"/>
    <w:sectPr w:rsidR="00E130C2" w:rsidSect="00A33A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BE2" w:rsidRDefault="002C2BE2" w:rsidP="0091639E">
      <w:pPr>
        <w:spacing w:line="240" w:lineRule="auto"/>
      </w:pPr>
      <w:r>
        <w:separator/>
      </w:r>
    </w:p>
  </w:endnote>
  <w:endnote w:type="continuationSeparator" w:id="1">
    <w:p w:rsidR="002C2BE2" w:rsidRDefault="002C2BE2" w:rsidP="009163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BE2" w:rsidRDefault="002C2BE2" w:rsidP="0091639E">
      <w:pPr>
        <w:spacing w:line="240" w:lineRule="auto"/>
      </w:pPr>
      <w:r>
        <w:separator/>
      </w:r>
    </w:p>
  </w:footnote>
  <w:footnote w:type="continuationSeparator" w:id="1">
    <w:p w:rsidR="002C2BE2" w:rsidRDefault="002C2BE2" w:rsidP="009163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D4BA6"/>
    <w:multiLevelType w:val="hybridMultilevel"/>
    <w:tmpl w:val="E2D47458"/>
    <w:lvl w:ilvl="0" w:tplc="E43A1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9E3B5C"/>
    <w:rsid w:val="00107D79"/>
    <w:rsid w:val="002C2BE2"/>
    <w:rsid w:val="00433F12"/>
    <w:rsid w:val="00655C40"/>
    <w:rsid w:val="0091639E"/>
    <w:rsid w:val="00971728"/>
    <w:rsid w:val="009E3B5C"/>
    <w:rsid w:val="00A33A1F"/>
    <w:rsid w:val="00E130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3B5C"/>
    <w:pPr>
      <w:spacing w:after="0" w:line="276" w:lineRule="auto"/>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B5C"/>
    <w:pPr>
      <w:ind w:left="720"/>
      <w:contextualSpacing/>
    </w:pPr>
  </w:style>
  <w:style w:type="paragraph" w:styleId="a4">
    <w:name w:val="header"/>
    <w:basedOn w:val="a"/>
    <w:link w:val="Char"/>
    <w:uiPriority w:val="99"/>
    <w:semiHidden/>
    <w:unhideWhenUsed/>
    <w:rsid w:val="0091639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91639E"/>
    <w:rPr>
      <w:rFonts w:ascii="Arial" w:eastAsia="Arial" w:hAnsi="Arial" w:cs="Arial"/>
      <w:sz w:val="18"/>
      <w:szCs w:val="18"/>
    </w:rPr>
  </w:style>
  <w:style w:type="paragraph" w:styleId="a5">
    <w:name w:val="footer"/>
    <w:basedOn w:val="a"/>
    <w:link w:val="Char0"/>
    <w:uiPriority w:val="99"/>
    <w:semiHidden/>
    <w:unhideWhenUsed/>
    <w:rsid w:val="0091639E"/>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semiHidden/>
    <w:rsid w:val="0091639E"/>
    <w:rPr>
      <w:rFonts w:ascii="Arial" w:eastAsia="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1797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tanima198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Tanima</dc:creator>
  <cp:lastModifiedBy>Admin</cp:lastModifiedBy>
  <cp:revision>2</cp:revision>
  <dcterms:created xsi:type="dcterms:W3CDTF">2026-02-02T02:48:00Z</dcterms:created>
  <dcterms:modified xsi:type="dcterms:W3CDTF">2026-02-02T02:48:00Z</dcterms:modified>
</cp:coreProperties>
</file>