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064385"/>
            <wp:effectExtent l="0" t="0" r="8890" b="12065"/>
            <wp:docPr id="1" name="图片 1" descr="fia-s2023-0065-Fil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a-s2023-0065-File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b/>
          <w:bCs/>
        </w:rPr>
        <w:t xml:space="preserve">Supplemental </w:t>
      </w:r>
      <w:r>
        <w:rPr>
          <w:rFonts w:hint="eastAsia"/>
          <w:b/>
          <w:bCs/>
          <w:lang w:val="en-US" w:eastAsia="zh-CN"/>
        </w:rPr>
        <w:t>Figure</w:t>
      </w:r>
      <w:bookmarkStart w:id="0" w:name="_GoBack"/>
      <w:bookmarkEnd w:id="0"/>
      <w:r>
        <w:rPr>
          <w:b/>
          <w:bCs/>
        </w:rPr>
        <w:t xml:space="preserve"> S1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 xml:space="preserve">.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Energy diagram of Raman and IR spectroscopy mechanisms with numbers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.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representing the different vibrational levels within each electronic state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AMGD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yriadPro-Regular">
    <w:altName w:val="AMGD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OTFkZTM5NmEyZWM1YWZhODQxMjQ1OGNiYzkwZmIifQ=="/>
  </w:docVars>
  <w:rsids>
    <w:rsidRoot w:val="00172A27"/>
    <w:rsid w:val="1FB0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2024-03-28T23:59:00Z</dcterms:created>
  <dc:creator>Dong</dc:creator>
  <cp:lastModifiedBy>Dong</cp:lastModifiedBy>
  <dcterms:modified xsi:type="dcterms:W3CDTF">2024-03-29T00:00:19Z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77306AA89D5340E49E8E88B5FAC2605B_11</vt:lpwstr>
  </property>
</Properties>
</file>