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D14464">
      <w:pPr>
        <w:pStyle w:val="7"/>
        <w:snapToGrid w:val="0"/>
        <w:spacing w:line="288" w:lineRule="auto"/>
        <w:contextualSpacing w:val="0"/>
        <w:jc w:val="center"/>
        <w:rPr>
          <w:rFonts w:ascii="Times New Roman" w:hAnsi="Times New Roman" w:cs="Times New Roman"/>
          <w:b/>
          <w:sz w:val="36"/>
          <w:szCs w:val="36"/>
          <w:u w:val="single"/>
        </w:rPr>
      </w:pPr>
      <w:r>
        <w:rPr>
          <w:rFonts w:ascii="Times New Roman" w:hAnsi="Times New Roman" w:cs="Times New Roman"/>
          <w:b/>
          <w:sz w:val="36"/>
          <w:szCs w:val="36"/>
          <w:u w:val="single"/>
        </w:rPr>
        <w:t>Supplementary Materials</w:t>
      </w:r>
    </w:p>
    <w:p w14:paraId="43019812">
      <w:pPr>
        <w:pStyle w:val="7"/>
        <w:snapToGrid w:val="0"/>
        <w:spacing w:line="288" w:lineRule="auto"/>
        <w:contextualSpacing w:val="0"/>
        <w:jc w:val="center"/>
        <w:rPr>
          <w:rFonts w:ascii="Times New Roman" w:hAnsi="Times New Roman" w:cs="Times New Roman"/>
          <w:b/>
          <w:sz w:val="32"/>
          <w:szCs w:val="36"/>
        </w:rPr>
      </w:pPr>
      <w:r>
        <w:rPr>
          <w:rFonts w:ascii="Times New Roman" w:hAnsi="Times New Roman" w:cs="Times New Roman"/>
          <w:b/>
          <w:sz w:val="32"/>
          <w:szCs w:val="36"/>
        </w:rPr>
        <w:t>Peatland Fire Management in Malaysia: Current Approaches and Research Needs</w:t>
      </w:r>
    </w:p>
    <w:p w14:paraId="2F33D1A4">
      <w:pPr>
        <w:snapToGrid w:val="0"/>
        <w:spacing w:line="288" w:lineRule="auto"/>
        <w:jc w:val="center"/>
        <w:rPr>
          <w:rFonts w:ascii="Times New Roman" w:hAnsi="Times New Roman" w:cs="Times New Roman"/>
          <w:b/>
          <w:sz w:val="22"/>
          <w:szCs w:val="22"/>
          <w:vertAlign w:val="superscript"/>
          <w:lang w:val="en-GB"/>
        </w:rPr>
      </w:pPr>
      <w:r>
        <w:rPr>
          <w:rFonts w:ascii="Times New Roman" w:hAnsi="Times New Roman" w:cs="Times New Roman"/>
          <w:b/>
          <w:sz w:val="22"/>
          <w:szCs w:val="22"/>
          <w:lang w:val="en-GB"/>
        </w:rPr>
        <w:t>Dayang Nur Sakinah Musa</w:t>
      </w:r>
      <w:r>
        <w:rPr>
          <w:rFonts w:ascii="Times New Roman" w:hAnsi="Times New Roman" w:cs="Times New Roman"/>
          <w:b/>
          <w:sz w:val="22"/>
          <w:szCs w:val="22"/>
          <w:vertAlign w:val="superscript"/>
          <w:lang w:val="en-GB"/>
        </w:rPr>
        <w:t>1, 2</w:t>
      </w:r>
      <w:r>
        <w:rPr>
          <w:rFonts w:ascii="Times New Roman" w:hAnsi="Times New Roman" w:cs="Times New Roman"/>
          <w:b/>
          <w:sz w:val="22"/>
          <w:szCs w:val="22"/>
          <w:lang w:val="en-GB"/>
        </w:rPr>
        <w:t>, Yunzhu Qin</w:t>
      </w:r>
      <w:r>
        <w:rPr>
          <w:rFonts w:ascii="Times New Roman" w:hAnsi="Times New Roman" w:cs="Times New Roman"/>
          <w:b/>
          <w:sz w:val="22"/>
          <w:szCs w:val="22"/>
          <w:vertAlign w:val="superscript"/>
          <w:lang w:val="en-GB"/>
        </w:rPr>
        <w:t>3</w:t>
      </w:r>
      <w:r>
        <w:rPr>
          <w:rFonts w:ascii="Times New Roman" w:hAnsi="Times New Roman" w:cs="Times New Roman"/>
          <w:b/>
          <w:sz w:val="22"/>
          <w:szCs w:val="22"/>
          <w:lang w:val="en-GB"/>
        </w:rPr>
        <w:t>, Hardawati Yahya</w:t>
      </w:r>
      <w:r>
        <w:rPr>
          <w:rFonts w:ascii="Times New Roman" w:hAnsi="Times New Roman" w:cs="Times New Roman"/>
          <w:b/>
          <w:sz w:val="22"/>
          <w:szCs w:val="22"/>
          <w:vertAlign w:val="superscript"/>
          <w:lang w:val="en-GB"/>
        </w:rPr>
        <w:t>2</w:t>
      </w:r>
      <w:r>
        <w:rPr>
          <w:rFonts w:ascii="Times New Roman" w:hAnsi="Times New Roman" w:cs="Times New Roman"/>
          <w:b/>
          <w:sz w:val="22"/>
          <w:szCs w:val="22"/>
          <w:lang w:val="en-GB"/>
        </w:rPr>
        <w:t>, Shaorun Lin</w:t>
      </w:r>
      <w:r>
        <w:rPr>
          <w:rFonts w:ascii="Times New Roman" w:hAnsi="Times New Roman" w:cs="Times New Roman"/>
          <w:b/>
          <w:sz w:val="22"/>
          <w:szCs w:val="22"/>
          <w:vertAlign w:val="superscript"/>
          <w:lang w:val="en-GB"/>
        </w:rPr>
        <w:t>4</w:t>
      </w:r>
      <w:r>
        <w:rPr>
          <w:rFonts w:ascii="Times New Roman" w:hAnsi="Times New Roman" w:cs="Times New Roman"/>
          <w:b/>
          <w:sz w:val="22"/>
          <w:szCs w:val="22"/>
          <w:lang w:val="en-GB"/>
        </w:rPr>
        <w:t>, Mohd Zahirasri Mohd Tohir</w:t>
      </w:r>
      <w:r>
        <w:rPr>
          <w:rFonts w:ascii="Times New Roman" w:hAnsi="Times New Roman" w:cs="Times New Roman"/>
          <w:b/>
          <w:sz w:val="22"/>
          <w:szCs w:val="22"/>
          <w:vertAlign w:val="superscript"/>
          <w:lang w:val="en-GB"/>
        </w:rPr>
        <w:t>1,*</w:t>
      </w:r>
      <w:r>
        <w:rPr>
          <w:rFonts w:ascii="Times New Roman" w:hAnsi="Times New Roman" w:cs="Times New Roman"/>
          <w:b/>
          <w:sz w:val="22"/>
          <w:szCs w:val="22"/>
          <w:lang w:val="en-GB"/>
        </w:rPr>
        <w:t>, Xinyan Huang</w:t>
      </w:r>
      <w:r>
        <w:rPr>
          <w:rFonts w:ascii="Times New Roman" w:hAnsi="Times New Roman" w:cs="Times New Roman"/>
          <w:b/>
          <w:sz w:val="22"/>
          <w:szCs w:val="22"/>
          <w:vertAlign w:val="superscript"/>
          <w:lang w:val="en-GB"/>
        </w:rPr>
        <w:t>3,*</w:t>
      </w:r>
    </w:p>
    <w:p w14:paraId="71FE5804">
      <w:pPr>
        <w:pStyle w:val="19"/>
        <w:snapToGrid w:val="0"/>
        <w:spacing w:line="288" w:lineRule="auto"/>
        <w:rPr>
          <w:sz w:val="20"/>
          <w:szCs w:val="22"/>
        </w:rPr>
      </w:pPr>
      <w:r>
        <w:rPr>
          <w:sz w:val="20"/>
          <w:szCs w:val="22"/>
          <w:vertAlign w:val="superscript"/>
        </w:rPr>
        <w:t>1</w:t>
      </w:r>
      <w:r>
        <w:rPr>
          <w:sz w:val="20"/>
          <w:szCs w:val="22"/>
        </w:rPr>
        <w:t xml:space="preserve"> Safety Engineering Interest Group (SEIG), Department of Chemical and Environmental Engineering, Faculty of Engineering, Universiti Putra Malaysia, 43400 UPM Serdang, Selangor, Malaysia</w:t>
      </w:r>
    </w:p>
    <w:p w14:paraId="458390AE">
      <w:pPr>
        <w:pStyle w:val="19"/>
        <w:snapToGrid w:val="0"/>
        <w:spacing w:line="288" w:lineRule="auto"/>
        <w:rPr>
          <w:sz w:val="20"/>
          <w:szCs w:val="22"/>
        </w:rPr>
      </w:pPr>
      <w:r>
        <w:rPr>
          <w:sz w:val="20"/>
          <w:szCs w:val="22"/>
          <w:vertAlign w:val="superscript"/>
        </w:rPr>
        <w:t xml:space="preserve">2 </w:t>
      </w:r>
      <w:r>
        <w:rPr>
          <w:sz w:val="20"/>
          <w:szCs w:val="22"/>
        </w:rPr>
        <w:t>International Tropical Forestry Programme, Faculty of Tropical Forestry, Universiti Malaysia Sabah, Malaysia</w:t>
      </w:r>
    </w:p>
    <w:p w14:paraId="63524D88">
      <w:pPr>
        <w:pStyle w:val="19"/>
        <w:snapToGrid w:val="0"/>
        <w:spacing w:line="288" w:lineRule="auto"/>
        <w:rPr>
          <w:sz w:val="20"/>
          <w:szCs w:val="22"/>
        </w:rPr>
      </w:pPr>
      <w:r>
        <w:rPr>
          <w:sz w:val="20"/>
          <w:szCs w:val="22"/>
          <w:vertAlign w:val="superscript"/>
        </w:rPr>
        <w:t>3</w:t>
      </w:r>
      <w:r>
        <w:rPr>
          <w:sz w:val="20"/>
          <w:szCs w:val="22"/>
        </w:rPr>
        <w:t>Research Centre for Fire Safety Engineering, Department of Building Environment and Energy Engineering, The Hong Kong Polytechnic University, Hong Kong SAR</w:t>
      </w:r>
    </w:p>
    <w:p w14:paraId="677550F1">
      <w:pPr>
        <w:pStyle w:val="19"/>
        <w:snapToGrid w:val="0"/>
        <w:spacing w:line="288" w:lineRule="auto"/>
        <w:rPr>
          <w:sz w:val="20"/>
          <w:szCs w:val="22"/>
        </w:rPr>
      </w:pPr>
      <w:r>
        <w:rPr>
          <w:sz w:val="20"/>
          <w:szCs w:val="22"/>
          <w:vertAlign w:val="superscript"/>
        </w:rPr>
        <w:t>4</w:t>
      </w:r>
      <w:r>
        <w:rPr>
          <w:sz w:val="20"/>
          <w:szCs w:val="22"/>
        </w:rPr>
        <w:t>Department of Mechanical Engineering, University of California, Berkeley, CA, USA</w:t>
      </w:r>
    </w:p>
    <w:p w14:paraId="1AAF1508">
      <w:pPr>
        <w:pStyle w:val="19"/>
        <w:snapToGrid w:val="0"/>
        <w:spacing w:line="288" w:lineRule="auto"/>
        <w:rPr>
          <w:b/>
          <w:bCs/>
          <w:szCs w:val="22"/>
        </w:rPr>
      </w:pPr>
      <w:r>
        <w:rPr>
          <w:szCs w:val="22"/>
        </w:rPr>
        <w:t xml:space="preserve">*Corresponding author: </w:t>
      </w:r>
      <w:r>
        <w:fldChar w:fldCharType="begin"/>
      </w:r>
      <w:r>
        <w:instrText xml:space="preserve"> HYPERLINK "mailto:zahirasri@upm.edu.my" </w:instrText>
      </w:r>
      <w:r>
        <w:fldChar w:fldCharType="separate"/>
      </w:r>
      <w:r>
        <w:rPr>
          <w:rStyle w:val="12"/>
          <w:szCs w:val="22"/>
        </w:rPr>
        <w:t>zahirasri@upm.edu.my</w:t>
      </w:r>
      <w:r>
        <w:rPr>
          <w:rStyle w:val="12"/>
          <w:szCs w:val="22"/>
        </w:rPr>
        <w:fldChar w:fldCharType="end"/>
      </w:r>
      <w:r>
        <w:rPr>
          <w:szCs w:val="22"/>
        </w:rPr>
        <w:t xml:space="preserve"> (MZM Tohir); </w:t>
      </w:r>
      <w:r>
        <w:fldChar w:fldCharType="begin"/>
      </w:r>
      <w:r>
        <w:instrText xml:space="preserve"> HYPERLINK "mailto:xy.huang@polyu.edu.hk" </w:instrText>
      </w:r>
      <w:r>
        <w:fldChar w:fldCharType="separate"/>
      </w:r>
      <w:r>
        <w:rPr>
          <w:rStyle w:val="12"/>
          <w:szCs w:val="22"/>
        </w:rPr>
        <w:t>xy.huang@polyu.edu.hk</w:t>
      </w:r>
      <w:r>
        <w:rPr>
          <w:rStyle w:val="12"/>
          <w:szCs w:val="22"/>
        </w:rPr>
        <w:fldChar w:fldCharType="end"/>
      </w:r>
      <w:r>
        <w:rPr>
          <w:szCs w:val="22"/>
        </w:rPr>
        <w:t xml:space="preserve"> (X. Huang)</w:t>
      </w:r>
    </w:p>
    <w:p w14:paraId="4566170A">
      <w:pPr>
        <w:spacing w:line="288" w:lineRule="auto"/>
        <w:rPr>
          <w:rFonts w:ascii="Times New Roman" w:hAnsi="Times New Roman" w:cs="Times New Roman"/>
          <w:sz w:val="20"/>
          <w:szCs w:val="20"/>
          <w:lang w:val="en-GB"/>
        </w:rPr>
      </w:pPr>
    </w:p>
    <w:p w14:paraId="221029CF">
      <w:pPr>
        <w:pStyle w:val="14"/>
        <w:numPr>
          <w:ilvl w:val="0"/>
          <w:numId w:val="1"/>
        </w:numPr>
        <w:snapToGrid w:val="0"/>
        <w:spacing w:before="240" w:line="288" w:lineRule="auto"/>
        <w:ind w:left="284" w:hanging="284"/>
        <w:rPr>
          <w:rFonts w:ascii="Times New Roman" w:hAnsi="Times New Roman" w:cs="Times New Roman"/>
          <w:b/>
          <w:bCs/>
          <w:szCs w:val="20"/>
          <w:lang w:val="en-US"/>
        </w:rPr>
      </w:pPr>
      <w:r>
        <w:rPr>
          <w:rFonts w:ascii="Times New Roman" w:hAnsi="Times New Roman" w:cs="Times New Roman"/>
          <w:b/>
          <w:bCs/>
          <w:szCs w:val="20"/>
          <w:lang w:val="en-US"/>
        </w:rPr>
        <w:t>Interview session with Fire Managers</w:t>
      </w:r>
    </w:p>
    <w:p w14:paraId="4F001135">
      <w:pPr>
        <w:spacing w:line="288" w:lineRule="auto"/>
        <w:contextualSpacing/>
        <w:jc w:val="both"/>
        <w:rPr>
          <w:rFonts w:ascii="Times New Roman" w:hAnsi="Times New Roman" w:cs="Times New Roman"/>
          <w:sz w:val="20"/>
          <w:szCs w:val="20"/>
          <w:lang w:val="en-US"/>
        </w:rPr>
      </w:pPr>
    </w:p>
    <w:p w14:paraId="36A5C61B">
      <w:pPr>
        <w:spacing w:line="288" w:lineRule="auto"/>
        <w:rPr>
          <w:rFonts w:ascii="Times New Roman" w:hAnsi="Times New Roman" w:cs="Times New Roman"/>
          <w:sz w:val="20"/>
          <w:szCs w:val="20"/>
          <w:lang w:val="en-US"/>
        </w:rPr>
      </w:pPr>
      <w:r>
        <w:rPr>
          <w:rFonts w:ascii="Times New Roman" w:hAnsi="Times New Roman" w:cs="Times New Roman"/>
          <w:b/>
          <w:sz w:val="20"/>
          <w:szCs w:val="20"/>
          <w:lang w:val="en-US"/>
        </w:rPr>
        <w:t>Table S1</w:t>
      </w:r>
      <w:r>
        <w:rPr>
          <w:rFonts w:ascii="Times New Roman" w:hAnsi="Times New Roman" w:cs="Times New Roman"/>
          <w:sz w:val="20"/>
          <w:szCs w:val="20"/>
          <w:lang w:val="en-US"/>
        </w:rPr>
        <w:t>: Description of the interview analysis based on the theme.</w:t>
      </w:r>
    </w:p>
    <w:tbl>
      <w:tblPr>
        <w:tblStyle w:val="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0"/>
        <w:gridCol w:w="1328"/>
        <w:gridCol w:w="7796"/>
      </w:tblGrid>
      <w:tr w14:paraId="601AB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pct"/>
            <w:vAlign w:val="center"/>
          </w:tcPr>
          <w:p w14:paraId="5459F338">
            <w:pPr>
              <w:spacing w:line="288" w:lineRule="auto"/>
              <w:contextualSpacing/>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Theme</w:t>
            </w:r>
          </w:p>
        </w:tc>
        <w:tc>
          <w:tcPr>
            <w:tcW w:w="622" w:type="pct"/>
            <w:vAlign w:val="center"/>
          </w:tcPr>
          <w:p w14:paraId="19D4A029">
            <w:pPr>
              <w:spacing w:line="288" w:lineRule="auto"/>
              <w:contextualSpacing/>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Code</w:t>
            </w:r>
          </w:p>
        </w:tc>
        <w:tc>
          <w:tcPr>
            <w:tcW w:w="3650" w:type="pct"/>
          </w:tcPr>
          <w:p w14:paraId="0D10FF31">
            <w:pPr>
              <w:spacing w:line="288" w:lineRule="auto"/>
              <w:contextualSpacing/>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Summary</w:t>
            </w:r>
          </w:p>
        </w:tc>
      </w:tr>
      <w:tr w14:paraId="18665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pct"/>
            <w:vMerge w:val="restart"/>
            <w:vAlign w:val="center"/>
          </w:tcPr>
          <w:p w14:paraId="7C6E5683">
            <w:pPr>
              <w:spacing w:line="288" w:lineRule="auto"/>
              <w:contextualSpacing/>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Peat Fire</w:t>
            </w:r>
          </w:p>
        </w:tc>
        <w:tc>
          <w:tcPr>
            <w:tcW w:w="622" w:type="pct"/>
            <w:vAlign w:val="center"/>
          </w:tcPr>
          <w:p w14:paraId="2FF9CFE9">
            <w:pPr>
              <w:spacing w:line="288" w:lineRule="auto"/>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Forest fire occurrences</w:t>
            </w:r>
          </w:p>
        </w:tc>
        <w:tc>
          <w:tcPr>
            <w:tcW w:w="3650" w:type="pct"/>
          </w:tcPr>
          <w:p w14:paraId="0F709FA7">
            <w:pPr>
              <w:pStyle w:val="14"/>
              <w:numPr>
                <w:ilvl w:val="0"/>
                <w:numId w:val="2"/>
              </w:numPr>
              <w:spacing w:line="288" w:lineRule="auto"/>
              <w:ind w:left="248" w:hanging="248"/>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Representatives A: Fire occurrences during drought and worsen by el-nino cases. </w:t>
            </w:r>
          </w:p>
          <w:p w14:paraId="328E9B5C">
            <w:pPr>
              <w:pStyle w:val="14"/>
              <w:numPr>
                <w:ilvl w:val="0"/>
                <w:numId w:val="2"/>
              </w:numPr>
              <w:spacing w:line="288" w:lineRule="auto"/>
              <w:ind w:left="248" w:hanging="248"/>
              <w:jc w:val="both"/>
              <w:rPr>
                <w:rFonts w:ascii="Times New Roman" w:hAnsi="Times New Roman" w:cs="Times New Roman"/>
                <w:sz w:val="20"/>
                <w:szCs w:val="20"/>
                <w:lang w:val="en-US"/>
              </w:rPr>
            </w:pPr>
            <w:r>
              <w:rPr>
                <w:rFonts w:ascii="Times New Roman" w:hAnsi="Times New Roman" w:cs="Times New Roman"/>
                <w:sz w:val="20"/>
                <w:szCs w:val="20"/>
                <w:lang w:val="en-US"/>
              </w:rPr>
              <w:t>Representative B: Peat fire occurrences in Klias and Binsuluk Forest Reserves.</w:t>
            </w:r>
          </w:p>
          <w:p w14:paraId="5F0C3AC7">
            <w:pPr>
              <w:pStyle w:val="14"/>
              <w:numPr>
                <w:ilvl w:val="0"/>
                <w:numId w:val="2"/>
              </w:numPr>
              <w:spacing w:line="288" w:lineRule="auto"/>
              <w:ind w:left="248" w:hanging="248"/>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Representative C: Smoke was used to indicate whether a peat fire is fully suppressed but the fire will come out again after some time (after suppression) in Sarawak. </w:t>
            </w:r>
          </w:p>
          <w:p w14:paraId="1DA9DBEA">
            <w:pPr>
              <w:pStyle w:val="14"/>
              <w:numPr>
                <w:ilvl w:val="0"/>
                <w:numId w:val="2"/>
              </w:numPr>
              <w:spacing w:line="288" w:lineRule="auto"/>
              <w:ind w:left="248" w:hanging="248"/>
              <w:jc w:val="both"/>
              <w:rPr>
                <w:rFonts w:ascii="Times New Roman" w:hAnsi="Times New Roman" w:cs="Times New Roman"/>
                <w:sz w:val="20"/>
                <w:szCs w:val="20"/>
                <w:lang w:val="en-US"/>
              </w:rPr>
            </w:pPr>
            <w:r>
              <w:rPr>
                <w:rFonts w:ascii="Times New Roman" w:hAnsi="Times New Roman" w:cs="Times New Roman"/>
                <w:sz w:val="20"/>
                <w:szCs w:val="20"/>
                <w:lang w:val="en-US"/>
              </w:rPr>
              <w:t>Representative C: Experience with peat fire in Kalimantan Barat, Indonesia.</w:t>
            </w:r>
          </w:p>
        </w:tc>
      </w:tr>
      <w:tr w14:paraId="2018B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pct"/>
            <w:vMerge w:val="continue"/>
            <w:vAlign w:val="center"/>
          </w:tcPr>
          <w:p w14:paraId="284A3179">
            <w:pPr>
              <w:spacing w:line="288" w:lineRule="auto"/>
              <w:contextualSpacing/>
              <w:jc w:val="center"/>
              <w:rPr>
                <w:rFonts w:ascii="Times New Roman" w:hAnsi="Times New Roman" w:cs="Times New Roman"/>
                <w:b/>
                <w:bCs/>
                <w:sz w:val="20"/>
                <w:szCs w:val="20"/>
                <w:lang w:val="en-US"/>
              </w:rPr>
            </w:pPr>
          </w:p>
        </w:tc>
        <w:tc>
          <w:tcPr>
            <w:tcW w:w="622" w:type="pct"/>
            <w:vAlign w:val="center"/>
          </w:tcPr>
          <w:p w14:paraId="4158A667">
            <w:pPr>
              <w:spacing w:line="288" w:lineRule="auto"/>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Peat fire effects</w:t>
            </w:r>
          </w:p>
        </w:tc>
        <w:tc>
          <w:tcPr>
            <w:tcW w:w="3650" w:type="pct"/>
          </w:tcPr>
          <w:p w14:paraId="00F4A725">
            <w:pPr>
              <w:pStyle w:val="14"/>
              <w:numPr>
                <w:ilvl w:val="0"/>
                <w:numId w:val="3"/>
              </w:numPr>
              <w:spacing w:line="288" w:lineRule="auto"/>
              <w:ind w:left="248" w:hanging="248"/>
              <w:jc w:val="both"/>
              <w:rPr>
                <w:rFonts w:ascii="Times New Roman" w:hAnsi="Times New Roman" w:cs="Times New Roman"/>
                <w:sz w:val="20"/>
                <w:szCs w:val="20"/>
                <w:lang w:val="en-US"/>
              </w:rPr>
            </w:pPr>
            <w:r>
              <w:rPr>
                <w:rFonts w:ascii="Times New Roman" w:hAnsi="Times New Roman" w:cs="Times New Roman"/>
                <w:sz w:val="20"/>
                <w:szCs w:val="20"/>
                <w:lang w:val="en-US"/>
              </w:rPr>
              <w:t>Representatives A: Peat fire affect people, the ecosystem, and the economy</w:t>
            </w:r>
          </w:p>
          <w:p w14:paraId="19914470">
            <w:pPr>
              <w:pStyle w:val="14"/>
              <w:numPr>
                <w:ilvl w:val="0"/>
                <w:numId w:val="3"/>
              </w:numPr>
              <w:spacing w:line="288" w:lineRule="auto"/>
              <w:ind w:left="248" w:hanging="248"/>
              <w:jc w:val="both"/>
              <w:rPr>
                <w:rFonts w:ascii="Times New Roman" w:hAnsi="Times New Roman" w:cs="Times New Roman"/>
                <w:sz w:val="20"/>
                <w:szCs w:val="20"/>
                <w:lang w:val="en-US"/>
              </w:rPr>
            </w:pPr>
            <w:r>
              <w:rPr>
                <w:rFonts w:ascii="Times New Roman" w:hAnsi="Times New Roman" w:cs="Times New Roman"/>
                <w:sz w:val="20"/>
                <w:szCs w:val="20"/>
                <w:lang w:val="en-US"/>
              </w:rPr>
              <w:t>Representative C: Had personally experienced the worst haze event in 1997/98 Kalimantan, Indonesia peatland fire when Malaysia helped Indonesia at that time to reduce the impact. This haze event, also known as transboundary haze pollution, urged the ASEAN county to sign a Transboundary Haze Pollution in 2001.</w:t>
            </w:r>
          </w:p>
          <w:p w14:paraId="44BCF53B">
            <w:pPr>
              <w:pStyle w:val="14"/>
              <w:numPr>
                <w:ilvl w:val="0"/>
                <w:numId w:val="3"/>
              </w:numPr>
              <w:spacing w:line="288" w:lineRule="auto"/>
              <w:ind w:left="248" w:hanging="248"/>
              <w:jc w:val="both"/>
              <w:rPr>
                <w:rFonts w:ascii="Times New Roman" w:hAnsi="Times New Roman" w:cs="Times New Roman"/>
                <w:sz w:val="20"/>
                <w:szCs w:val="20"/>
                <w:lang w:val="en-US"/>
              </w:rPr>
            </w:pPr>
            <w:r>
              <w:rPr>
                <w:rFonts w:ascii="Times New Roman" w:hAnsi="Times New Roman" w:cs="Times New Roman"/>
                <w:sz w:val="20"/>
                <w:szCs w:val="20"/>
                <w:lang w:val="en-US"/>
              </w:rPr>
              <w:t>Representative C:</w:t>
            </w:r>
            <w:r>
              <w:t xml:space="preserve"> </w:t>
            </w:r>
            <w:r>
              <w:rPr>
                <w:rFonts w:ascii="Times New Roman" w:hAnsi="Times New Roman" w:cs="Times New Roman"/>
                <w:sz w:val="20"/>
                <w:szCs w:val="20"/>
                <w:lang w:val="en-US"/>
              </w:rPr>
              <w:t xml:space="preserve">Heavy smoke will increase breathing difficulty, and the heat during the peat firefighting will also contribute to breathing problems and movement constraints. </w:t>
            </w:r>
          </w:p>
        </w:tc>
      </w:tr>
      <w:tr w14:paraId="6D7BD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pct"/>
            <w:vMerge w:val="continue"/>
            <w:vAlign w:val="center"/>
          </w:tcPr>
          <w:p w14:paraId="6FB83656">
            <w:pPr>
              <w:spacing w:line="288" w:lineRule="auto"/>
              <w:contextualSpacing/>
              <w:jc w:val="center"/>
              <w:rPr>
                <w:rFonts w:ascii="Times New Roman" w:hAnsi="Times New Roman" w:cs="Times New Roman"/>
                <w:b/>
                <w:bCs/>
                <w:sz w:val="20"/>
                <w:szCs w:val="20"/>
                <w:lang w:val="en-US"/>
              </w:rPr>
            </w:pPr>
          </w:p>
        </w:tc>
        <w:tc>
          <w:tcPr>
            <w:tcW w:w="622" w:type="pct"/>
            <w:vAlign w:val="center"/>
          </w:tcPr>
          <w:p w14:paraId="09098006">
            <w:pPr>
              <w:spacing w:line="288" w:lineRule="auto"/>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Fire Causes</w:t>
            </w:r>
          </w:p>
        </w:tc>
        <w:tc>
          <w:tcPr>
            <w:tcW w:w="3650" w:type="pct"/>
          </w:tcPr>
          <w:p w14:paraId="4C81268B">
            <w:pPr>
              <w:pStyle w:val="14"/>
              <w:numPr>
                <w:ilvl w:val="0"/>
                <w:numId w:val="4"/>
              </w:numPr>
              <w:spacing w:line="288" w:lineRule="auto"/>
              <w:ind w:left="248" w:hanging="248"/>
              <w:jc w:val="both"/>
              <w:rPr>
                <w:rFonts w:ascii="Times New Roman" w:hAnsi="Times New Roman" w:cs="Times New Roman"/>
                <w:sz w:val="20"/>
                <w:szCs w:val="20"/>
                <w:lang w:val="en-US"/>
              </w:rPr>
            </w:pPr>
            <w:r>
              <w:rPr>
                <w:rFonts w:ascii="Times New Roman" w:hAnsi="Times New Roman" w:cs="Times New Roman"/>
                <w:sz w:val="20"/>
                <w:szCs w:val="20"/>
                <w:lang w:val="en-US"/>
              </w:rPr>
              <w:t>Representative B: Human activities such as arson, land development, open burning, hunting, and recreational activities</w:t>
            </w:r>
          </w:p>
          <w:p w14:paraId="2005090E">
            <w:pPr>
              <w:pStyle w:val="14"/>
              <w:numPr>
                <w:ilvl w:val="0"/>
                <w:numId w:val="4"/>
              </w:numPr>
              <w:spacing w:line="288" w:lineRule="auto"/>
              <w:ind w:left="248" w:hanging="248"/>
              <w:jc w:val="both"/>
              <w:rPr>
                <w:rFonts w:ascii="Times New Roman" w:hAnsi="Times New Roman" w:cs="Times New Roman"/>
                <w:sz w:val="20"/>
                <w:szCs w:val="20"/>
                <w:lang w:val="en-US"/>
              </w:rPr>
            </w:pPr>
            <w:r>
              <w:rPr>
                <w:rFonts w:ascii="Times New Roman" w:hAnsi="Times New Roman" w:cs="Times New Roman"/>
                <w:sz w:val="20"/>
                <w:szCs w:val="20"/>
                <w:lang w:val="en-US"/>
              </w:rPr>
              <w:t>Representative B: The Pandemic Covid-19 reduced the fire to 550 ha from thousands of ha in previous years. In 2021, the area burn is 100ha</w:t>
            </w:r>
          </w:p>
          <w:p w14:paraId="3AC9DEFA">
            <w:pPr>
              <w:pStyle w:val="14"/>
              <w:numPr>
                <w:ilvl w:val="0"/>
                <w:numId w:val="4"/>
              </w:numPr>
              <w:spacing w:line="288" w:lineRule="auto"/>
              <w:ind w:left="248" w:hanging="248"/>
              <w:jc w:val="both"/>
              <w:rPr>
                <w:rFonts w:ascii="Times New Roman" w:hAnsi="Times New Roman" w:cs="Times New Roman"/>
                <w:sz w:val="20"/>
                <w:szCs w:val="20"/>
                <w:lang w:val="en-US"/>
              </w:rPr>
            </w:pPr>
            <w:r>
              <w:rPr>
                <w:rFonts w:ascii="Times New Roman" w:hAnsi="Times New Roman" w:cs="Times New Roman"/>
                <w:sz w:val="20"/>
                <w:szCs w:val="20"/>
                <w:lang w:val="en-US"/>
              </w:rPr>
              <w:t>Representatives C</w:t>
            </w:r>
            <w:bookmarkStart w:id="0" w:name="_Hlk158727126"/>
            <w:r>
              <w:rPr>
                <w:rFonts w:ascii="Times New Roman" w:hAnsi="Times New Roman" w:cs="Times New Roman"/>
                <w:sz w:val="20"/>
                <w:szCs w:val="20"/>
                <w:lang w:val="en-US"/>
              </w:rPr>
              <w:t>: The human factor is believed to be the main reason for the peat fire, which is proven during the Movement Controlled Order (MCO) by the government of Malaysia as the number of fires has been reduced since the pandemic in the past 2 years. The slash-and-burn activity cannot be completely prevented and should exit as it relates to the economy</w:t>
            </w:r>
            <w:bookmarkEnd w:id="0"/>
            <w:r>
              <w:rPr>
                <w:rFonts w:ascii="Times New Roman" w:hAnsi="Times New Roman" w:cs="Times New Roman"/>
                <w:sz w:val="20"/>
                <w:szCs w:val="20"/>
                <w:lang w:val="en-US"/>
              </w:rPr>
              <w:t>.</w:t>
            </w:r>
          </w:p>
        </w:tc>
      </w:tr>
      <w:tr w14:paraId="3ABD2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pct"/>
            <w:vMerge w:val="restart"/>
            <w:vAlign w:val="center"/>
          </w:tcPr>
          <w:p w14:paraId="441D8C52">
            <w:pPr>
              <w:spacing w:line="288" w:lineRule="auto"/>
              <w:contextualSpacing/>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Current approaches</w:t>
            </w:r>
          </w:p>
        </w:tc>
        <w:tc>
          <w:tcPr>
            <w:tcW w:w="622" w:type="pct"/>
            <w:vAlign w:val="center"/>
          </w:tcPr>
          <w:p w14:paraId="188C0AF0">
            <w:pPr>
              <w:spacing w:line="288" w:lineRule="auto"/>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Prevention/</w:t>
            </w:r>
          </w:p>
          <w:p w14:paraId="3C9D0985">
            <w:pPr>
              <w:spacing w:line="288" w:lineRule="auto"/>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mitigation</w:t>
            </w:r>
          </w:p>
        </w:tc>
        <w:tc>
          <w:tcPr>
            <w:tcW w:w="3650" w:type="pct"/>
          </w:tcPr>
          <w:p w14:paraId="58B895A3">
            <w:pPr>
              <w:pStyle w:val="14"/>
              <w:numPr>
                <w:ilvl w:val="0"/>
                <w:numId w:val="5"/>
              </w:numPr>
              <w:spacing w:line="288" w:lineRule="auto"/>
              <w:ind w:left="248" w:hanging="248"/>
              <w:jc w:val="both"/>
              <w:rPr>
                <w:rFonts w:ascii="Times New Roman" w:hAnsi="Times New Roman" w:cs="Times New Roman"/>
                <w:sz w:val="20"/>
                <w:szCs w:val="20"/>
                <w:lang w:val="en-US"/>
              </w:rPr>
            </w:pPr>
            <w:r>
              <w:rPr>
                <w:rFonts w:ascii="Times New Roman" w:hAnsi="Times New Roman" w:cs="Times New Roman"/>
                <w:sz w:val="20"/>
                <w:szCs w:val="20"/>
                <w:lang w:val="en-US"/>
              </w:rPr>
              <w:t>Representatives A &amp; B: Prevention/control- a fire break or fireguard to prevent fire spreading. For example canal as fire break that has been implemented in Klias and Binsuluk Forest Reserves (peat swamp forest).</w:t>
            </w:r>
          </w:p>
          <w:p w14:paraId="096C5976">
            <w:pPr>
              <w:pStyle w:val="14"/>
              <w:numPr>
                <w:ilvl w:val="0"/>
                <w:numId w:val="5"/>
              </w:numPr>
              <w:spacing w:line="288" w:lineRule="auto"/>
              <w:ind w:left="248" w:hanging="248"/>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Representatives A &amp; B: </w:t>
            </w:r>
            <w:bookmarkStart w:id="1" w:name="_Hlk158797094"/>
            <w:r>
              <w:rPr>
                <w:rFonts w:ascii="Times New Roman" w:hAnsi="Times New Roman" w:cs="Times New Roman"/>
                <w:sz w:val="20"/>
                <w:szCs w:val="20"/>
                <w:lang w:val="en-US"/>
              </w:rPr>
              <w:t>In addition to the prevention measures by the Sabah Forestry Department, they also implemented an awareness issue, especially for the people near the forest reserve, to increase awareness of the peat fire</w:t>
            </w:r>
            <w:bookmarkEnd w:id="1"/>
            <w:r>
              <w:rPr>
                <w:rFonts w:ascii="Times New Roman" w:hAnsi="Times New Roman" w:cs="Times New Roman"/>
                <w:sz w:val="20"/>
                <w:szCs w:val="20"/>
                <w:lang w:val="en-US"/>
              </w:rPr>
              <w:t xml:space="preserve">. </w:t>
            </w:r>
          </w:p>
          <w:p w14:paraId="29DDC299">
            <w:pPr>
              <w:pStyle w:val="14"/>
              <w:numPr>
                <w:ilvl w:val="0"/>
                <w:numId w:val="5"/>
              </w:numPr>
              <w:spacing w:line="288" w:lineRule="auto"/>
              <w:ind w:left="248" w:hanging="248"/>
              <w:jc w:val="both"/>
              <w:rPr>
                <w:rFonts w:ascii="Times New Roman" w:hAnsi="Times New Roman" w:cs="Times New Roman"/>
                <w:sz w:val="20"/>
                <w:szCs w:val="20"/>
                <w:lang w:val="en-US"/>
              </w:rPr>
            </w:pPr>
            <w:r>
              <w:rPr>
                <w:rFonts w:ascii="Times New Roman" w:hAnsi="Times New Roman" w:cs="Times New Roman"/>
                <w:sz w:val="20"/>
                <w:szCs w:val="20"/>
                <w:lang w:val="en-US"/>
              </w:rPr>
              <w:t>Representative B: The regular awareness campaign with the local communities includes flyers and signboards (placed in a strategic area).</w:t>
            </w:r>
          </w:p>
          <w:p w14:paraId="3B7F338F">
            <w:pPr>
              <w:pStyle w:val="14"/>
              <w:numPr>
                <w:ilvl w:val="0"/>
                <w:numId w:val="5"/>
              </w:numPr>
              <w:spacing w:line="288" w:lineRule="auto"/>
              <w:ind w:left="248" w:hanging="248"/>
              <w:jc w:val="both"/>
              <w:rPr>
                <w:rFonts w:ascii="Times New Roman" w:hAnsi="Times New Roman" w:cs="Times New Roman"/>
                <w:sz w:val="20"/>
                <w:szCs w:val="20"/>
                <w:lang w:val="en-US"/>
              </w:rPr>
            </w:pPr>
            <w:r>
              <w:rPr>
                <w:rFonts w:ascii="Times New Roman" w:hAnsi="Times New Roman" w:cs="Times New Roman"/>
                <w:sz w:val="20"/>
                <w:szCs w:val="20"/>
                <w:lang w:val="en-US"/>
              </w:rPr>
              <w:t>Representative C: To control the peat fire, collaboration with the Forestry Department also helps monitor the forest area. Cooperation is necessary in this matter to prevent peat fire. For example, in 2017, there was an opening of the agricultural proposes that contributed to the high number of fires cumulatively. Therefore, if we can control the activities, we can control the fire and eventually increase awareness and create more champions to help control the fire.</w:t>
            </w:r>
          </w:p>
          <w:p w14:paraId="29062F5A">
            <w:pPr>
              <w:pStyle w:val="14"/>
              <w:numPr>
                <w:ilvl w:val="0"/>
                <w:numId w:val="5"/>
              </w:numPr>
              <w:spacing w:line="288" w:lineRule="auto"/>
              <w:ind w:left="248" w:hanging="248"/>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Representative C: The prevention measure that was introduced by the Fire &amp; Rescue Department is a Standard Operational Procedure that must be followed by the companies or local people when doing the slash and burn. This method has reduced fire events, especially the peat fires in Sarawak. </w:t>
            </w:r>
          </w:p>
          <w:p w14:paraId="518E7BA2">
            <w:pPr>
              <w:pStyle w:val="14"/>
              <w:numPr>
                <w:ilvl w:val="0"/>
                <w:numId w:val="5"/>
              </w:numPr>
              <w:spacing w:line="288" w:lineRule="auto"/>
              <w:ind w:left="248" w:hanging="248"/>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Representative C: A tube well with 247 units will be installed for flooding when the water table depth is lower. This ensures the water table depth is always maintained to prevent peat fire. Further research on this matter is highly recommended. Other engagements with the Institute of Peat in Sarawak to do research related to peat soil also gave information to increase the knowledge in this matter. He also mentioned that Sabah has a similar approach where 283 tube wells were installed with the same purpose (Representative B). A check dam was used to measure the water table depth. Additionally, irrigation can help in supplying the water from the nearby river to help prevent the peat from drying. Also, collaborating with the Meteorological Department to monitor the weather and potential fire area is essential. </w:t>
            </w:r>
          </w:p>
          <w:p w14:paraId="61E4AAF5">
            <w:pPr>
              <w:pStyle w:val="14"/>
              <w:numPr>
                <w:ilvl w:val="0"/>
                <w:numId w:val="5"/>
              </w:numPr>
              <w:spacing w:line="288" w:lineRule="auto"/>
              <w:ind w:left="248" w:hanging="248"/>
              <w:jc w:val="both"/>
              <w:rPr>
                <w:rFonts w:ascii="Times New Roman" w:hAnsi="Times New Roman" w:cs="Times New Roman"/>
                <w:sz w:val="20"/>
                <w:szCs w:val="20"/>
                <w:lang w:val="en-US"/>
              </w:rPr>
            </w:pPr>
            <w:r>
              <w:rPr>
                <w:rFonts w:ascii="Times New Roman" w:hAnsi="Times New Roman" w:cs="Times New Roman"/>
                <w:sz w:val="20"/>
                <w:szCs w:val="20"/>
                <w:lang w:val="en-US"/>
              </w:rPr>
              <w:t>Representative C: Technology is very important nowadays; another method that has been implemented is patrolling using a drone.</w:t>
            </w:r>
          </w:p>
          <w:p w14:paraId="0F0777B8">
            <w:pPr>
              <w:pStyle w:val="14"/>
              <w:numPr>
                <w:ilvl w:val="0"/>
                <w:numId w:val="5"/>
              </w:numPr>
              <w:spacing w:line="288" w:lineRule="auto"/>
              <w:ind w:left="248" w:hanging="248"/>
              <w:jc w:val="both"/>
              <w:rPr>
                <w:rFonts w:ascii="Times New Roman" w:hAnsi="Times New Roman" w:cs="Times New Roman"/>
                <w:sz w:val="20"/>
                <w:szCs w:val="20"/>
                <w:lang w:val="en-US"/>
              </w:rPr>
            </w:pPr>
            <w:bookmarkStart w:id="2" w:name="_Hlk158796947"/>
            <w:r>
              <w:rPr>
                <w:rFonts w:ascii="Times New Roman" w:hAnsi="Times New Roman" w:cs="Times New Roman"/>
                <w:sz w:val="20"/>
                <w:szCs w:val="20"/>
                <w:lang w:val="en-US"/>
              </w:rPr>
              <w:t>Representative C also encourages engagement with the local community, which is known as the Champion, to assist with fire-related issues. When discussing cross-border fire, it does not occur as the State of Sarawak creates a resilient community that understands its responsibility to protect the environment</w:t>
            </w:r>
            <w:bookmarkEnd w:id="2"/>
            <w:r>
              <w:rPr>
                <w:rFonts w:ascii="Times New Roman" w:hAnsi="Times New Roman" w:cs="Times New Roman"/>
                <w:sz w:val="20"/>
                <w:szCs w:val="20"/>
                <w:lang w:val="en-US"/>
              </w:rPr>
              <w:t xml:space="preserve">. </w:t>
            </w:r>
          </w:p>
          <w:p w14:paraId="19E9D5D6">
            <w:pPr>
              <w:pStyle w:val="14"/>
              <w:numPr>
                <w:ilvl w:val="0"/>
                <w:numId w:val="5"/>
              </w:numPr>
              <w:spacing w:line="288" w:lineRule="auto"/>
              <w:ind w:left="248" w:hanging="248"/>
              <w:jc w:val="both"/>
              <w:rPr>
                <w:rFonts w:ascii="Times New Roman" w:hAnsi="Times New Roman" w:cs="Times New Roman"/>
                <w:sz w:val="20"/>
                <w:szCs w:val="20"/>
                <w:lang w:val="en-US"/>
              </w:rPr>
            </w:pPr>
            <w:r>
              <w:rPr>
                <w:rFonts w:ascii="Times New Roman" w:hAnsi="Times New Roman" w:cs="Times New Roman"/>
                <w:sz w:val="20"/>
                <w:szCs w:val="20"/>
                <w:lang w:val="en-US"/>
              </w:rPr>
              <w:t>As far as the Representative C is concerned, the current approach by President Jokowi of Indonesia to move the capital city from Jakarta to Kalimantan has made the community love nature, which eventually reduced the fire cases. So, it is a positive sign of reducing the fire through this method despite huge agricultural activities.</w:t>
            </w:r>
          </w:p>
        </w:tc>
      </w:tr>
      <w:tr w14:paraId="7B854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pct"/>
            <w:vMerge w:val="continue"/>
            <w:vAlign w:val="center"/>
          </w:tcPr>
          <w:p w14:paraId="04A3ED34">
            <w:pPr>
              <w:spacing w:line="288" w:lineRule="auto"/>
              <w:contextualSpacing/>
              <w:jc w:val="center"/>
              <w:rPr>
                <w:rFonts w:ascii="Times New Roman" w:hAnsi="Times New Roman" w:cs="Times New Roman"/>
                <w:b/>
                <w:bCs/>
                <w:sz w:val="20"/>
                <w:szCs w:val="20"/>
                <w:lang w:val="en-US"/>
              </w:rPr>
            </w:pPr>
          </w:p>
        </w:tc>
        <w:tc>
          <w:tcPr>
            <w:tcW w:w="622" w:type="pct"/>
            <w:vAlign w:val="center"/>
          </w:tcPr>
          <w:p w14:paraId="1FCF889C">
            <w:pPr>
              <w:spacing w:line="288" w:lineRule="auto"/>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Suppression</w:t>
            </w:r>
          </w:p>
        </w:tc>
        <w:tc>
          <w:tcPr>
            <w:tcW w:w="3650" w:type="pct"/>
          </w:tcPr>
          <w:p w14:paraId="35AF55C0">
            <w:pPr>
              <w:pStyle w:val="14"/>
              <w:numPr>
                <w:ilvl w:val="0"/>
                <w:numId w:val="6"/>
              </w:numPr>
              <w:spacing w:line="288" w:lineRule="auto"/>
              <w:ind w:left="248" w:hanging="248"/>
              <w:jc w:val="both"/>
              <w:rPr>
                <w:rFonts w:ascii="Times New Roman" w:hAnsi="Times New Roman" w:cs="Times New Roman"/>
                <w:sz w:val="20"/>
                <w:szCs w:val="20"/>
                <w:lang w:val="en-US"/>
              </w:rPr>
            </w:pPr>
            <w:r>
              <w:rPr>
                <w:rFonts w:ascii="Times New Roman" w:hAnsi="Times New Roman" w:cs="Times New Roman"/>
                <w:sz w:val="20"/>
                <w:szCs w:val="20"/>
                <w:lang w:val="en-US"/>
              </w:rPr>
              <w:t>Representative B: The department uses water bombing, flooding techniques, and water pumps.</w:t>
            </w:r>
          </w:p>
          <w:p w14:paraId="2495B590">
            <w:pPr>
              <w:pStyle w:val="14"/>
              <w:numPr>
                <w:ilvl w:val="0"/>
                <w:numId w:val="6"/>
              </w:numPr>
              <w:spacing w:line="288" w:lineRule="auto"/>
              <w:ind w:left="248" w:hanging="248"/>
              <w:jc w:val="both"/>
              <w:rPr>
                <w:rFonts w:ascii="Times New Roman" w:hAnsi="Times New Roman" w:cs="Times New Roman"/>
                <w:sz w:val="20"/>
                <w:szCs w:val="20"/>
                <w:lang w:val="en-US"/>
              </w:rPr>
            </w:pPr>
            <w:r>
              <w:rPr>
                <w:rFonts w:ascii="Times New Roman" w:hAnsi="Times New Roman" w:cs="Times New Roman"/>
                <w:sz w:val="20"/>
                <w:szCs w:val="20"/>
                <w:lang w:val="en-US"/>
              </w:rPr>
              <w:t>Representative B: After applying the suppression technique, we do mopping-up to ensure the fire is fully suppressed.</w:t>
            </w:r>
          </w:p>
          <w:p w14:paraId="3972C20C">
            <w:pPr>
              <w:pStyle w:val="14"/>
              <w:numPr>
                <w:ilvl w:val="0"/>
                <w:numId w:val="6"/>
              </w:numPr>
              <w:spacing w:line="288" w:lineRule="auto"/>
              <w:ind w:left="248" w:hanging="248"/>
              <w:jc w:val="both"/>
              <w:rPr>
                <w:rFonts w:ascii="Times New Roman" w:hAnsi="Times New Roman" w:cs="Times New Roman"/>
                <w:sz w:val="20"/>
                <w:szCs w:val="20"/>
                <w:lang w:val="en-US"/>
              </w:rPr>
            </w:pPr>
            <w:r>
              <w:rPr>
                <w:rFonts w:ascii="Times New Roman" w:hAnsi="Times New Roman" w:cs="Times New Roman"/>
                <w:sz w:val="20"/>
                <w:szCs w:val="20"/>
                <w:lang w:val="en-US"/>
              </w:rPr>
              <w:t>Representative A: The suitable time for suppression is 10:00 am. At 12:00 pm in Sabah, it is too hot and difficult to do suppression.</w:t>
            </w:r>
          </w:p>
          <w:p w14:paraId="7FEAC3E1">
            <w:pPr>
              <w:pStyle w:val="14"/>
              <w:numPr>
                <w:ilvl w:val="0"/>
                <w:numId w:val="6"/>
              </w:numPr>
              <w:spacing w:line="288" w:lineRule="auto"/>
              <w:ind w:left="248" w:hanging="248"/>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Representative C: Regarding suppression, the fire and rescue department will use various methods, such as water bombing by using a helicopter, hand tools and a water pump. </w:t>
            </w:r>
          </w:p>
          <w:p w14:paraId="6D8E7EC0">
            <w:pPr>
              <w:pStyle w:val="14"/>
              <w:numPr>
                <w:ilvl w:val="0"/>
                <w:numId w:val="6"/>
              </w:numPr>
              <w:spacing w:line="288" w:lineRule="auto"/>
              <w:ind w:left="248" w:hanging="248"/>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Representative C: As the peat fire can last from weeks to months, the firefighters only have 12 hours (6:00 am to 6:00 pm) to suppress it. It can be difficult especially when water shortage happens during the prolonged dry season. </w:t>
            </w:r>
          </w:p>
          <w:p w14:paraId="46BAC625">
            <w:pPr>
              <w:pStyle w:val="14"/>
              <w:numPr>
                <w:ilvl w:val="0"/>
                <w:numId w:val="6"/>
              </w:numPr>
              <w:spacing w:line="288" w:lineRule="auto"/>
              <w:ind w:left="248" w:hanging="248"/>
              <w:jc w:val="both"/>
              <w:rPr>
                <w:rFonts w:ascii="Times New Roman" w:hAnsi="Times New Roman" w:cs="Times New Roman"/>
                <w:sz w:val="20"/>
                <w:szCs w:val="20"/>
                <w:lang w:val="en-US"/>
              </w:rPr>
            </w:pPr>
            <w:r>
              <w:rPr>
                <w:rFonts w:ascii="Times New Roman" w:hAnsi="Times New Roman" w:cs="Times New Roman"/>
                <w:sz w:val="20"/>
                <w:szCs w:val="20"/>
                <w:lang w:val="en-US"/>
              </w:rPr>
              <w:t>Representative C: Fast enforcement in the area and to make sure the peat fire is fully extinguished is significant.</w:t>
            </w:r>
          </w:p>
          <w:p w14:paraId="77B87C4B">
            <w:pPr>
              <w:pStyle w:val="14"/>
              <w:numPr>
                <w:ilvl w:val="0"/>
                <w:numId w:val="6"/>
              </w:numPr>
              <w:spacing w:line="288" w:lineRule="auto"/>
              <w:ind w:left="248" w:hanging="248"/>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Representative A, B, C: </w:t>
            </w:r>
            <w:bookmarkStart w:id="3" w:name="_Hlk158798072"/>
            <w:r>
              <w:rPr>
                <w:rFonts w:ascii="Times New Roman" w:hAnsi="Times New Roman" w:cs="Times New Roman"/>
                <w:sz w:val="20"/>
                <w:szCs w:val="20"/>
                <w:lang w:val="en-US"/>
              </w:rPr>
              <w:t>Rain is helpful to suppress the peat fire. Peat fire can re-appear after suppression/rain</w:t>
            </w:r>
            <w:bookmarkEnd w:id="3"/>
            <w:r>
              <w:rPr>
                <w:rFonts w:ascii="Times New Roman" w:hAnsi="Times New Roman" w:cs="Times New Roman"/>
                <w:sz w:val="20"/>
                <w:szCs w:val="20"/>
                <w:lang w:val="en-US"/>
              </w:rPr>
              <w:t>.</w:t>
            </w:r>
          </w:p>
        </w:tc>
      </w:tr>
      <w:tr w14:paraId="5AA94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pct"/>
            <w:vMerge w:val="continue"/>
            <w:vAlign w:val="center"/>
          </w:tcPr>
          <w:p w14:paraId="0CB17E53">
            <w:pPr>
              <w:spacing w:line="288" w:lineRule="auto"/>
              <w:contextualSpacing/>
              <w:jc w:val="center"/>
              <w:rPr>
                <w:rFonts w:ascii="Times New Roman" w:hAnsi="Times New Roman" w:cs="Times New Roman"/>
                <w:b/>
                <w:bCs/>
                <w:sz w:val="20"/>
                <w:szCs w:val="20"/>
                <w:lang w:val="en-US"/>
              </w:rPr>
            </w:pPr>
          </w:p>
        </w:tc>
        <w:tc>
          <w:tcPr>
            <w:tcW w:w="622" w:type="pct"/>
            <w:vAlign w:val="center"/>
          </w:tcPr>
          <w:p w14:paraId="1047FC5D">
            <w:pPr>
              <w:spacing w:line="288" w:lineRule="auto"/>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Monitoring</w:t>
            </w:r>
          </w:p>
        </w:tc>
        <w:tc>
          <w:tcPr>
            <w:tcW w:w="3650" w:type="pct"/>
          </w:tcPr>
          <w:p w14:paraId="7C8F532B">
            <w:pPr>
              <w:pStyle w:val="14"/>
              <w:numPr>
                <w:ilvl w:val="0"/>
                <w:numId w:val="7"/>
              </w:numPr>
              <w:spacing w:line="288" w:lineRule="auto"/>
              <w:ind w:left="248" w:hanging="248"/>
              <w:jc w:val="both"/>
              <w:rPr>
                <w:rFonts w:ascii="Times New Roman" w:hAnsi="Times New Roman" w:cs="Times New Roman"/>
                <w:sz w:val="20"/>
                <w:szCs w:val="20"/>
                <w:lang w:val="en-US"/>
              </w:rPr>
            </w:pPr>
            <w:r>
              <w:rPr>
                <w:rFonts w:ascii="Times New Roman" w:hAnsi="Times New Roman" w:cs="Times New Roman"/>
                <w:sz w:val="20"/>
                <w:szCs w:val="20"/>
                <w:lang w:val="en-US"/>
              </w:rPr>
              <w:t>Representatives A: Monitoring through a Fire Danger Rating System (FDRS) was used and is currently being improved by developing a new mobile application technology. This new technology is known as the FDRS data collector, which uses a daily input of weather (humidity, rain, wind speed and temperature) for 27 districts in Sabah.</w:t>
            </w:r>
          </w:p>
          <w:p w14:paraId="4873EAF6">
            <w:pPr>
              <w:pStyle w:val="14"/>
              <w:numPr>
                <w:ilvl w:val="0"/>
                <w:numId w:val="7"/>
              </w:numPr>
              <w:spacing w:line="288" w:lineRule="auto"/>
              <w:ind w:left="248" w:hanging="248"/>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Representative C: In the case of a hidden fire that is coming up in the dry season, the department will use a drone and thermal image to monitor the in-depth peat condition.  </w:t>
            </w:r>
          </w:p>
          <w:p w14:paraId="34A936D4">
            <w:pPr>
              <w:pStyle w:val="14"/>
              <w:numPr>
                <w:ilvl w:val="0"/>
                <w:numId w:val="7"/>
              </w:numPr>
              <w:spacing w:line="288" w:lineRule="auto"/>
              <w:ind w:left="248" w:hanging="248"/>
              <w:jc w:val="both"/>
              <w:rPr>
                <w:rFonts w:ascii="Times New Roman" w:hAnsi="Times New Roman" w:cs="Times New Roman"/>
                <w:sz w:val="20"/>
                <w:szCs w:val="20"/>
                <w:lang w:val="en-US"/>
              </w:rPr>
            </w:pPr>
            <w:r>
              <w:rPr>
                <w:rFonts w:ascii="Times New Roman" w:hAnsi="Times New Roman" w:cs="Times New Roman"/>
                <w:sz w:val="20"/>
                <w:szCs w:val="20"/>
                <w:lang w:val="en-US"/>
              </w:rPr>
              <w:t>Representative C</w:t>
            </w:r>
            <w:bookmarkStart w:id="4" w:name="_Hlk158797968"/>
            <w:r>
              <w:rPr>
                <w:rFonts w:ascii="Times New Roman" w:hAnsi="Times New Roman" w:cs="Times New Roman"/>
                <w:sz w:val="20"/>
                <w:szCs w:val="20"/>
                <w:lang w:val="en-US"/>
              </w:rPr>
              <w:t>: Currently, they use thermal image technology to detect and do total flooding to ensure the fire is fully suppressed. The thermal image will be available within 1-2 hours, which can be checked underground by the National Disaster Management Agency (NADMA), and we do not have to make any requests from the fire department as this matter is crucial. As the team marked the potential area and do the total flooding for the past 2 years, the fire cases have extremely reduced</w:t>
            </w:r>
            <w:bookmarkEnd w:id="4"/>
            <w:r>
              <w:rPr>
                <w:rFonts w:ascii="Times New Roman" w:hAnsi="Times New Roman" w:cs="Times New Roman"/>
                <w:sz w:val="20"/>
                <w:szCs w:val="20"/>
                <w:lang w:val="en-US"/>
              </w:rPr>
              <w:t>.</w:t>
            </w:r>
          </w:p>
        </w:tc>
      </w:tr>
      <w:tr w14:paraId="4F4AD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pct"/>
            <w:vMerge w:val="restart"/>
            <w:vAlign w:val="center"/>
          </w:tcPr>
          <w:p w14:paraId="0EEC4B57">
            <w:pPr>
              <w:spacing w:line="288" w:lineRule="auto"/>
              <w:contextualSpacing/>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Management/</w:t>
            </w:r>
          </w:p>
          <w:p w14:paraId="535CA591">
            <w:pPr>
              <w:spacing w:line="288" w:lineRule="auto"/>
              <w:contextualSpacing/>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operation</w:t>
            </w:r>
          </w:p>
        </w:tc>
        <w:tc>
          <w:tcPr>
            <w:tcW w:w="622" w:type="pct"/>
            <w:vAlign w:val="center"/>
          </w:tcPr>
          <w:p w14:paraId="24489A59">
            <w:pPr>
              <w:spacing w:line="288" w:lineRule="auto"/>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Others</w:t>
            </w:r>
          </w:p>
        </w:tc>
        <w:tc>
          <w:tcPr>
            <w:tcW w:w="3650" w:type="pct"/>
          </w:tcPr>
          <w:p w14:paraId="6B391556">
            <w:pPr>
              <w:pStyle w:val="14"/>
              <w:numPr>
                <w:ilvl w:val="0"/>
                <w:numId w:val="8"/>
              </w:numPr>
              <w:spacing w:line="288" w:lineRule="auto"/>
              <w:ind w:left="248" w:hanging="248"/>
              <w:jc w:val="both"/>
              <w:rPr>
                <w:rFonts w:ascii="Times New Roman" w:hAnsi="Times New Roman" w:cs="Times New Roman"/>
                <w:sz w:val="20"/>
                <w:szCs w:val="20"/>
                <w:lang w:val="en-US"/>
              </w:rPr>
            </w:pPr>
            <w:r>
              <w:rPr>
                <w:rFonts w:ascii="Times New Roman" w:hAnsi="Times New Roman" w:cs="Times New Roman"/>
                <w:sz w:val="20"/>
                <w:szCs w:val="20"/>
                <w:lang w:val="en-US"/>
              </w:rPr>
              <w:t>Representative A: In Sabah, the Forest Fire Management Unit was established under the SFM division, SFD; it was reported in the 1980s.</w:t>
            </w:r>
          </w:p>
          <w:p w14:paraId="105606AD">
            <w:pPr>
              <w:pStyle w:val="14"/>
              <w:numPr>
                <w:ilvl w:val="0"/>
                <w:numId w:val="8"/>
              </w:numPr>
              <w:spacing w:line="288" w:lineRule="auto"/>
              <w:ind w:left="248" w:hanging="248"/>
              <w:jc w:val="both"/>
              <w:rPr>
                <w:rFonts w:ascii="Times New Roman" w:hAnsi="Times New Roman" w:cs="Times New Roman"/>
                <w:sz w:val="20"/>
                <w:szCs w:val="20"/>
                <w:lang w:val="en-US"/>
              </w:rPr>
            </w:pPr>
            <w:r>
              <w:rPr>
                <w:rFonts w:ascii="Times New Roman" w:hAnsi="Times New Roman" w:cs="Times New Roman"/>
                <w:sz w:val="20"/>
                <w:szCs w:val="20"/>
                <w:lang w:val="en-US"/>
              </w:rPr>
              <w:t>Representative C: Limiting the oil palm plantation suggested by the EU is also part of the challenge to Malaysia, as the oil palm production is strongly related to the economy of Malaysia. The palm oil industries have been monitored by the Malaysian Timber Board (MTOB) to make sure that the oil palm company follows the standard on cutting trees for opening new plantations monitored by the National Resources and Environment Board Sarawak (NREB) and, some extent by Sarawak Forest Department.  They are responsible for creating the policy related to oil palm plantation</w:t>
            </w:r>
          </w:p>
        </w:tc>
      </w:tr>
      <w:tr w14:paraId="4CB39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pct"/>
            <w:vMerge w:val="continue"/>
            <w:vAlign w:val="center"/>
          </w:tcPr>
          <w:p w14:paraId="62D8E98C">
            <w:pPr>
              <w:spacing w:line="288" w:lineRule="auto"/>
              <w:contextualSpacing/>
              <w:jc w:val="center"/>
              <w:rPr>
                <w:rFonts w:ascii="Times New Roman" w:hAnsi="Times New Roman" w:cs="Times New Roman"/>
                <w:b/>
                <w:bCs/>
                <w:sz w:val="20"/>
                <w:szCs w:val="20"/>
                <w:lang w:val="en-US"/>
              </w:rPr>
            </w:pPr>
          </w:p>
        </w:tc>
        <w:tc>
          <w:tcPr>
            <w:tcW w:w="622" w:type="pct"/>
            <w:vAlign w:val="center"/>
          </w:tcPr>
          <w:p w14:paraId="3684858A">
            <w:pPr>
              <w:spacing w:line="288" w:lineRule="auto"/>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Suggestion to researcher</w:t>
            </w:r>
          </w:p>
        </w:tc>
        <w:tc>
          <w:tcPr>
            <w:tcW w:w="3650" w:type="pct"/>
          </w:tcPr>
          <w:p w14:paraId="0B11C590">
            <w:pPr>
              <w:pStyle w:val="14"/>
              <w:numPr>
                <w:ilvl w:val="0"/>
                <w:numId w:val="9"/>
              </w:numPr>
              <w:spacing w:line="288" w:lineRule="auto"/>
              <w:ind w:left="248" w:hanging="248"/>
              <w:jc w:val="both"/>
              <w:rPr>
                <w:rFonts w:ascii="Times New Roman" w:hAnsi="Times New Roman" w:cs="Times New Roman"/>
                <w:sz w:val="20"/>
                <w:szCs w:val="20"/>
                <w:lang w:val="en-US"/>
              </w:rPr>
            </w:pPr>
            <w:r>
              <w:rPr>
                <w:rFonts w:ascii="Times New Roman" w:hAnsi="Times New Roman" w:cs="Times New Roman"/>
                <w:sz w:val="20"/>
                <w:szCs w:val="20"/>
                <w:lang w:val="en-US"/>
              </w:rPr>
              <w:t>Representative A: As a way forward to work with researchers, collaboration in research with the objective to improve fire suppression techniques effectiveness and invent an advanced tool to put out fires, especially in the peat swamp forests as it is very difficult to mobilize the heavy equipment in the swamp area.</w:t>
            </w:r>
          </w:p>
          <w:p w14:paraId="1503C545">
            <w:pPr>
              <w:pStyle w:val="14"/>
              <w:numPr>
                <w:ilvl w:val="0"/>
                <w:numId w:val="9"/>
              </w:numPr>
              <w:spacing w:line="288" w:lineRule="auto"/>
              <w:ind w:left="248" w:hanging="248"/>
              <w:jc w:val="both"/>
              <w:rPr>
                <w:rFonts w:ascii="Times New Roman" w:hAnsi="Times New Roman" w:cs="Times New Roman"/>
                <w:sz w:val="20"/>
                <w:szCs w:val="20"/>
                <w:lang w:val="en-US"/>
              </w:rPr>
            </w:pPr>
            <w:r>
              <w:rPr>
                <w:rFonts w:ascii="Times New Roman" w:hAnsi="Times New Roman" w:cs="Times New Roman"/>
                <w:sz w:val="20"/>
                <w:szCs w:val="20"/>
                <w:lang w:val="en-US"/>
              </w:rPr>
              <w:t>Representative C: If researcher can analyze the effectiveness of the approach is much appreciated. During the suppression, firefighters will also face a few challenges. For example, heavy machinery is one of the challenges, as the peatland area is hard to access.</w:t>
            </w:r>
          </w:p>
        </w:tc>
      </w:tr>
      <w:tr w14:paraId="11D68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pct"/>
            <w:vMerge w:val="continue"/>
            <w:vAlign w:val="center"/>
          </w:tcPr>
          <w:p w14:paraId="38F1CF60">
            <w:pPr>
              <w:spacing w:line="288" w:lineRule="auto"/>
              <w:contextualSpacing/>
              <w:jc w:val="center"/>
              <w:rPr>
                <w:rFonts w:ascii="Times New Roman" w:hAnsi="Times New Roman" w:cs="Times New Roman"/>
                <w:b/>
                <w:bCs/>
                <w:sz w:val="20"/>
                <w:szCs w:val="20"/>
                <w:lang w:val="en-US"/>
              </w:rPr>
            </w:pPr>
          </w:p>
        </w:tc>
        <w:tc>
          <w:tcPr>
            <w:tcW w:w="622" w:type="pct"/>
            <w:vAlign w:val="center"/>
          </w:tcPr>
          <w:p w14:paraId="2FAD69F2">
            <w:pPr>
              <w:spacing w:line="288" w:lineRule="auto"/>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Crews experience</w:t>
            </w:r>
          </w:p>
        </w:tc>
        <w:tc>
          <w:tcPr>
            <w:tcW w:w="3650" w:type="pct"/>
          </w:tcPr>
          <w:p w14:paraId="17A7E1ED">
            <w:pPr>
              <w:pStyle w:val="14"/>
              <w:numPr>
                <w:ilvl w:val="0"/>
                <w:numId w:val="10"/>
              </w:numPr>
              <w:spacing w:line="288" w:lineRule="auto"/>
              <w:ind w:left="248" w:hanging="248"/>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Representatives A: </w:t>
            </w:r>
            <w:bookmarkStart w:id="5" w:name="_Hlk158797633"/>
            <w:r>
              <w:rPr>
                <w:rFonts w:ascii="Times New Roman" w:hAnsi="Times New Roman" w:cs="Times New Roman"/>
                <w:sz w:val="20"/>
                <w:szCs w:val="20"/>
                <w:lang w:val="en-US"/>
              </w:rPr>
              <w:t>Strengthening: i) monitoring, ii) crew, iii) equipment, and iv) suppression techniques</w:t>
            </w:r>
            <w:bookmarkEnd w:id="5"/>
            <w:r>
              <w:rPr>
                <w:rFonts w:ascii="Times New Roman" w:hAnsi="Times New Roman" w:cs="Times New Roman"/>
                <w:sz w:val="20"/>
                <w:szCs w:val="20"/>
                <w:lang w:val="en-US"/>
              </w:rPr>
              <w:t>.</w:t>
            </w:r>
          </w:p>
          <w:p w14:paraId="6CC588E9">
            <w:pPr>
              <w:pStyle w:val="14"/>
              <w:numPr>
                <w:ilvl w:val="0"/>
                <w:numId w:val="10"/>
              </w:numPr>
              <w:spacing w:line="288" w:lineRule="auto"/>
              <w:ind w:left="248" w:hanging="248"/>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Representative B: Sabah Forestry Department was the first in Malaysia to have its firefighters fight forest fires. We were informed that this crew was divided into Initial Attach Crew (IAC) and Forest Fire Crew (FFC). The IAC is an elite group with a total of 80 personnel. These crews are well-trained in controlling and suppressing forest fires and will be deployed as the first group to fight them. During the firefighting, these crews will be grouped into 4 people groups and follow the Incident Command System (ICS) as part of the safety measure. The ICS allows a group rotation and better logistics (4x4 vehicle) during the service. They are also very well equipped and knowledgeable on forest fire, including peatland fire, which is also part of their training. As for the equipment, the crew will have their protective equipment as PPE, gloves, and boots. Another crew that is attached to each district’s offices will support the IAC when the fire is huge and hard to control, which is known as Forest Fire Crew (FFC). The FFC is a general crew with basic fire control and suppression training. All crews will always be ready for any forest fire alarm, especially during the dry season. As the person mentioned during the session, they will also make sure all crews are in high spirits and in a good mood during the firefighting, and they will be treated with good food after each service to boost their energy and spirits. </w:t>
            </w:r>
          </w:p>
          <w:p w14:paraId="587FF31F">
            <w:pPr>
              <w:pStyle w:val="14"/>
              <w:numPr>
                <w:ilvl w:val="0"/>
                <w:numId w:val="10"/>
              </w:numPr>
              <w:spacing w:line="288" w:lineRule="auto"/>
              <w:ind w:left="248" w:hanging="248"/>
              <w:jc w:val="both"/>
              <w:rPr>
                <w:rFonts w:ascii="Times New Roman" w:hAnsi="Times New Roman" w:cs="Times New Roman"/>
                <w:sz w:val="20"/>
                <w:szCs w:val="20"/>
                <w:lang w:val="en-US"/>
              </w:rPr>
            </w:pPr>
            <w:r>
              <w:rPr>
                <w:rFonts w:ascii="Times New Roman" w:hAnsi="Times New Roman" w:cs="Times New Roman"/>
                <w:sz w:val="20"/>
                <w:szCs w:val="20"/>
                <w:lang w:val="en-US"/>
              </w:rPr>
              <w:t>Representative A: Another precaution they will take during thick smoke and huge fires, especially the peat fire, is waiting for the rain to pour down.</w:t>
            </w:r>
          </w:p>
          <w:p w14:paraId="4CE8EFF9">
            <w:pPr>
              <w:pStyle w:val="14"/>
              <w:numPr>
                <w:ilvl w:val="0"/>
                <w:numId w:val="10"/>
              </w:numPr>
              <w:spacing w:line="288" w:lineRule="auto"/>
              <w:ind w:left="248" w:hanging="248"/>
              <w:jc w:val="both"/>
              <w:rPr>
                <w:rFonts w:ascii="Times New Roman" w:hAnsi="Times New Roman" w:cs="Times New Roman"/>
                <w:sz w:val="20"/>
                <w:szCs w:val="20"/>
                <w:lang w:val="en-US"/>
              </w:rPr>
            </w:pPr>
            <w:r>
              <w:rPr>
                <w:rFonts w:ascii="Times New Roman" w:hAnsi="Times New Roman" w:cs="Times New Roman"/>
                <w:sz w:val="20"/>
                <w:szCs w:val="20"/>
                <w:lang w:val="en-US"/>
              </w:rPr>
              <w:t>Representative C: As the peatland is not stable land and is hard to predict, the situation can be stressful for the firefighters. Other than that, peat fire can reduce visibility by about 70%. When water is at stake, it will make the peat suppression super challenging, and they also need a lot of water to keep them hydrated.</w:t>
            </w:r>
          </w:p>
          <w:p w14:paraId="2AC63B1D">
            <w:pPr>
              <w:pStyle w:val="14"/>
              <w:numPr>
                <w:ilvl w:val="0"/>
                <w:numId w:val="10"/>
              </w:numPr>
              <w:spacing w:line="288" w:lineRule="auto"/>
              <w:ind w:left="248" w:hanging="248"/>
              <w:jc w:val="both"/>
              <w:rPr>
                <w:rFonts w:ascii="Times New Roman" w:hAnsi="Times New Roman" w:cs="Times New Roman"/>
                <w:sz w:val="20"/>
                <w:szCs w:val="20"/>
                <w:lang w:val="en-US"/>
              </w:rPr>
            </w:pPr>
            <w:r>
              <w:rPr>
                <w:rFonts w:ascii="Times New Roman" w:hAnsi="Times New Roman" w:cs="Times New Roman"/>
                <w:sz w:val="20"/>
                <w:szCs w:val="20"/>
                <w:lang w:val="en-US"/>
              </w:rPr>
              <w:t>Representative C: Even though the firefighters are physically healthy, the situation cannot be predicted when it comes to forest fires, especially peat fires. As the Director said, “I like to fight building fire. When it comes to forest fire, especially the peat fire, the situation is stressful”. For firefighters, a jungle or a forest is a real challenge as they must also deal with wildlife, such as snakes, and they must be mentally ready.</w:t>
            </w:r>
          </w:p>
        </w:tc>
      </w:tr>
    </w:tbl>
    <w:p w14:paraId="60E3EE80">
      <w:pPr>
        <w:spacing w:line="288" w:lineRule="auto"/>
        <w:rPr>
          <w:lang w:val="en-US"/>
        </w:rPr>
      </w:pPr>
    </w:p>
    <w:p w14:paraId="267AB8D0">
      <w:pPr>
        <w:spacing w:line="288" w:lineRule="auto"/>
        <w:rPr>
          <w:lang w:val="en-US"/>
        </w:rPr>
      </w:pPr>
    </w:p>
    <w:p w14:paraId="158FC934">
      <w:pPr>
        <w:spacing w:line="288" w:lineRule="auto"/>
        <w:rPr>
          <w:lang w:val="en-US"/>
        </w:rPr>
      </w:pPr>
    </w:p>
    <w:p w14:paraId="0AE623AA">
      <w:pPr>
        <w:spacing w:line="288" w:lineRule="auto"/>
        <w:rPr>
          <w:lang w:val="en-US"/>
        </w:rPr>
      </w:pPr>
    </w:p>
    <w:p w14:paraId="63401551">
      <w:pPr>
        <w:pStyle w:val="14"/>
        <w:keepNext w:val="0"/>
        <w:keepLines w:val="0"/>
        <w:pageBreakBefore/>
        <w:widowControl/>
        <w:numPr>
          <w:ilvl w:val="0"/>
          <w:numId w:val="1"/>
        </w:numPr>
        <w:kinsoku/>
        <w:wordWrap/>
        <w:overflowPunct/>
        <w:topLinePunct w:val="0"/>
        <w:autoSpaceDE/>
        <w:autoSpaceDN/>
        <w:bidi w:val="0"/>
        <w:adjustRightInd/>
        <w:snapToGrid w:val="0"/>
        <w:spacing w:before="240" w:line="288" w:lineRule="auto"/>
        <w:ind w:left="283" w:hanging="283"/>
        <w:textAlignment w:val="auto"/>
        <w:rPr>
          <w:rFonts w:ascii="Times New Roman" w:hAnsi="Times New Roman" w:cs="Times New Roman"/>
          <w:b/>
          <w:bCs/>
          <w:szCs w:val="20"/>
          <w:lang w:val="en-US"/>
        </w:rPr>
      </w:pPr>
      <w:r>
        <w:rPr>
          <w:rFonts w:ascii="Times New Roman" w:hAnsi="Times New Roman" w:cs="Times New Roman"/>
          <w:b/>
          <w:bCs/>
          <w:szCs w:val="20"/>
          <w:lang w:val="en-US"/>
        </w:rPr>
        <w:t>Survey form for firefighters</w:t>
      </w:r>
    </w:p>
    <w:p w14:paraId="33AB77B4">
      <w:pPr>
        <w:pStyle w:val="14"/>
        <w:widowControl w:val="0"/>
        <w:tabs>
          <w:tab w:val="left" w:pos="370"/>
        </w:tabs>
        <w:autoSpaceDE w:val="0"/>
        <w:autoSpaceDN w:val="0"/>
        <w:snapToGrid w:val="0"/>
        <w:spacing w:line="288" w:lineRule="auto"/>
        <w:ind w:left="284"/>
        <w:contextualSpacing w:val="0"/>
        <w:rPr>
          <w:rFonts w:ascii="Times New Roman" w:hAnsi="Times New Roman" w:cs="Times New Roman"/>
          <w:color w:val="1F2123"/>
          <w:spacing w:val="-2"/>
          <w:w w:val="105"/>
          <w:sz w:val="22"/>
          <w:szCs w:val="22"/>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6"/>
      </w:tblGrid>
      <w:tr w14:paraId="3D3D8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6" w:type="dxa"/>
          </w:tcPr>
          <w:p w14:paraId="641E7C6A">
            <w:pPr>
              <w:widowControl w:val="0"/>
              <w:tabs>
                <w:tab w:val="left" w:pos="370"/>
              </w:tabs>
              <w:autoSpaceDE w:val="0"/>
              <w:autoSpaceDN w:val="0"/>
              <w:snapToGrid w:val="0"/>
              <w:spacing w:line="288" w:lineRule="auto"/>
              <w:rPr>
                <w:rFonts w:ascii="Times New Roman" w:hAnsi="Times New Roman" w:cs="Times New Roman"/>
                <w:b/>
                <w:color w:val="1F2123"/>
                <w:spacing w:val="-2"/>
                <w:w w:val="105"/>
                <w:sz w:val="22"/>
                <w:szCs w:val="22"/>
              </w:rPr>
            </w:pPr>
            <w:r>
              <w:rPr>
                <w:rFonts w:ascii="Times New Roman" w:hAnsi="Times New Roman" w:cs="Times New Roman"/>
                <w:b/>
                <w:color w:val="1F2123"/>
                <w:spacing w:val="-2"/>
                <w:w w:val="105"/>
                <w:sz w:val="22"/>
                <w:szCs w:val="22"/>
              </w:rPr>
              <w:t>Peatland Fire Management Survey</w:t>
            </w:r>
          </w:p>
          <w:p w14:paraId="0097D22B">
            <w:pPr>
              <w:widowControl w:val="0"/>
              <w:tabs>
                <w:tab w:val="left" w:pos="370"/>
              </w:tabs>
              <w:autoSpaceDE w:val="0"/>
              <w:autoSpaceDN w:val="0"/>
              <w:snapToGrid w:val="0"/>
              <w:spacing w:line="288" w:lineRule="auto"/>
              <w:rPr>
                <w:rFonts w:ascii="Times New Roman" w:hAnsi="Times New Roman" w:cs="Times New Roman"/>
                <w:color w:val="1F2123"/>
                <w:spacing w:val="-2"/>
                <w:w w:val="105"/>
                <w:sz w:val="22"/>
                <w:szCs w:val="22"/>
              </w:rPr>
            </w:pPr>
            <w:r>
              <w:rPr>
                <w:rFonts w:ascii="Times New Roman" w:hAnsi="Times New Roman" w:cs="Times New Roman"/>
                <w:color w:val="1F2123"/>
                <w:spacing w:val="-2"/>
                <w:w w:val="105"/>
                <w:sz w:val="22"/>
                <w:szCs w:val="22"/>
              </w:rPr>
              <w:t>Project purpose: This survey tries to address the situations related to peat fires and firefighter activities. If any questions do not apply to your department, please fill in 'N/ A'.</w:t>
            </w:r>
          </w:p>
          <w:p w14:paraId="5B665F10">
            <w:pPr>
              <w:widowControl w:val="0"/>
              <w:tabs>
                <w:tab w:val="left" w:pos="370"/>
              </w:tabs>
              <w:autoSpaceDE w:val="0"/>
              <w:autoSpaceDN w:val="0"/>
              <w:snapToGrid w:val="0"/>
              <w:spacing w:line="288" w:lineRule="auto"/>
              <w:rPr>
                <w:rFonts w:ascii="Times New Roman" w:hAnsi="Times New Roman" w:cs="Times New Roman"/>
                <w:color w:val="1F2123"/>
                <w:spacing w:val="-2"/>
                <w:w w:val="105"/>
                <w:sz w:val="22"/>
                <w:szCs w:val="22"/>
              </w:rPr>
            </w:pPr>
          </w:p>
          <w:p w14:paraId="0159BF6F">
            <w:pPr>
              <w:widowControl w:val="0"/>
              <w:tabs>
                <w:tab w:val="left" w:pos="370"/>
              </w:tabs>
              <w:autoSpaceDE w:val="0"/>
              <w:autoSpaceDN w:val="0"/>
              <w:snapToGrid w:val="0"/>
              <w:spacing w:line="288" w:lineRule="auto"/>
              <w:rPr>
                <w:rFonts w:ascii="Times New Roman" w:hAnsi="Times New Roman" w:cs="Times New Roman"/>
                <w:color w:val="1F2123"/>
                <w:spacing w:val="-2"/>
                <w:w w:val="105"/>
                <w:sz w:val="22"/>
                <w:szCs w:val="22"/>
              </w:rPr>
            </w:pPr>
            <w:r>
              <w:rPr>
                <w:rFonts w:ascii="Times New Roman" w:hAnsi="Times New Roman" w:cs="Times New Roman"/>
                <w:color w:val="1F2123"/>
                <w:spacing w:val="-2"/>
                <w:w w:val="105"/>
                <w:sz w:val="22"/>
                <w:szCs w:val="22"/>
              </w:rPr>
              <w:t>All information that is provided will be kept confidential and will only be used for academic purposes. Please note that:</w:t>
            </w:r>
          </w:p>
          <w:p w14:paraId="6B11C35D">
            <w:pPr>
              <w:pStyle w:val="14"/>
              <w:widowControl w:val="0"/>
              <w:numPr>
                <w:ilvl w:val="0"/>
                <w:numId w:val="11"/>
              </w:numPr>
              <w:tabs>
                <w:tab w:val="left" w:pos="369"/>
              </w:tabs>
              <w:autoSpaceDE w:val="0"/>
              <w:autoSpaceDN w:val="0"/>
              <w:snapToGrid w:val="0"/>
              <w:spacing w:line="288" w:lineRule="auto"/>
              <w:ind w:left="284" w:hanging="284"/>
              <w:contextualSpacing w:val="0"/>
              <w:rPr>
                <w:rFonts w:ascii="Times New Roman" w:hAnsi="Times New Roman" w:cs="Times New Roman"/>
                <w:color w:val="1F2123"/>
                <w:spacing w:val="-2"/>
                <w:w w:val="105"/>
                <w:sz w:val="22"/>
                <w:szCs w:val="22"/>
              </w:rPr>
            </w:pPr>
            <w:r>
              <w:rPr>
                <w:rFonts w:ascii="Times New Roman" w:hAnsi="Times New Roman" w:cs="Times New Roman"/>
                <w:color w:val="1F2123"/>
                <w:spacing w:val="-2"/>
                <w:w w:val="105"/>
                <w:sz w:val="22"/>
                <w:szCs w:val="22"/>
              </w:rPr>
              <w:t>this questionnaire should be completed by or on behalf of the firefighters who involve in fighting the fires in the peatland areas;</w:t>
            </w:r>
          </w:p>
          <w:p w14:paraId="2380AFEA">
            <w:pPr>
              <w:pStyle w:val="14"/>
              <w:widowControl w:val="0"/>
              <w:numPr>
                <w:ilvl w:val="0"/>
                <w:numId w:val="11"/>
              </w:numPr>
              <w:tabs>
                <w:tab w:val="left" w:pos="370"/>
              </w:tabs>
              <w:autoSpaceDE w:val="0"/>
              <w:autoSpaceDN w:val="0"/>
              <w:snapToGrid w:val="0"/>
              <w:spacing w:line="288" w:lineRule="auto"/>
              <w:ind w:left="284" w:hanging="284"/>
              <w:contextualSpacing w:val="0"/>
              <w:rPr>
                <w:rFonts w:ascii="Times New Roman" w:hAnsi="Times New Roman" w:cs="Times New Roman"/>
                <w:color w:val="1F2123"/>
                <w:spacing w:val="-2"/>
                <w:w w:val="105"/>
                <w:sz w:val="22"/>
                <w:szCs w:val="22"/>
              </w:rPr>
            </w:pPr>
            <w:r>
              <w:rPr>
                <w:rFonts w:ascii="Times New Roman" w:hAnsi="Times New Roman" w:cs="Times New Roman"/>
                <w:color w:val="1F2123"/>
                <w:spacing w:val="-2"/>
                <w:w w:val="105"/>
                <w:sz w:val="22"/>
                <w:szCs w:val="22"/>
              </w:rPr>
              <w:t>the items listed as the open-ended questions should be answered in short-form answers;</w:t>
            </w:r>
          </w:p>
          <w:p w14:paraId="1AE95D08">
            <w:pPr>
              <w:pStyle w:val="14"/>
              <w:widowControl w:val="0"/>
              <w:numPr>
                <w:ilvl w:val="0"/>
                <w:numId w:val="11"/>
              </w:numPr>
              <w:tabs>
                <w:tab w:val="left" w:pos="376"/>
              </w:tabs>
              <w:autoSpaceDE w:val="0"/>
              <w:autoSpaceDN w:val="0"/>
              <w:snapToGrid w:val="0"/>
              <w:spacing w:line="288" w:lineRule="auto"/>
              <w:ind w:left="284" w:hanging="284"/>
              <w:contextualSpacing w:val="0"/>
              <w:rPr>
                <w:rFonts w:ascii="Times New Roman" w:hAnsi="Times New Roman" w:cs="Times New Roman"/>
                <w:color w:val="1F2123"/>
                <w:spacing w:val="-2"/>
                <w:w w:val="105"/>
                <w:sz w:val="22"/>
                <w:szCs w:val="22"/>
              </w:rPr>
            </w:pPr>
            <w:r>
              <w:rPr>
                <w:rFonts w:ascii="Times New Roman" w:hAnsi="Times New Roman" w:cs="Times New Roman"/>
                <w:color w:val="1F2123"/>
                <w:spacing w:val="-2"/>
                <w:w w:val="105"/>
                <w:sz w:val="22"/>
                <w:szCs w:val="22"/>
              </w:rPr>
              <w:t>all responses to the survey are strictly confidential;</w:t>
            </w:r>
          </w:p>
          <w:p w14:paraId="3FC32A60">
            <w:pPr>
              <w:pStyle w:val="4"/>
              <w:snapToGrid w:val="0"/>
              <w:spacing w:line="288" w:lineRule="auto"/>
              <w:rPr>
                <w:rFonts w:ascii="Times New Roman" w:hAnsi="Times New Roman" w:cs="Times New Roman"/>
                <w:sz w:val="22"/>
                <w:szCs w:val="22"/>
              </w:rPr>
            </w:pPr>
            <w:r>
              <w:rPr>
                <w:rFonts w:ascii="Times New Roman" w:hAnsi="Times New Roman" w:cs="Times New Roman"/>
                <w:color w:val="1F2123"/>
                <w:spacing w:val="-2"/>
                <w:w w:val="105"/>
                <w:sz w:val="22"/>
                <w:szCs w:val="22"/>
              </w:rPr>
              <w:t>this survey will have 4 Sections: A, B, C, and D.</w:t>
            </w:r>
          </w:p>
        </w:tc>
      </w:tr>
    </w:tbl>
    <w:p w14:paraId="541C169F">
      <w:pPr>
        <w:pStyle w:val="4"/>
        <w:snapToGrid w:val="0"/>
        <w:spacing w:line="288" w:lineRule="auto"/>
        <w:rPr>
          <w:rFonts w:ascii="Times New Roman" w:hAnsi="Times New Roman" w:cs="Times New Roman"/>
          <w:sz w:val="22"/>
          <w:szCs w:val="22"/>
        </w:rPr>
      </w:pPr>
    </w:p>
    <w:p w14:paraId="549CB09F">
      <w:pPr>
        <w:pStyle w:val="4"/>
        <w:snapToGrid w:val="0"/>
        <w:spacing w:line="288" w:lineRule="auto"/>
      </w:pPr>
      <w:r>
        <w:drawing>
          <wp:inline distT="0" distB="0" distL="0" distR="0">
            <wp:extent cx="4679950" cy="7294245"/>
            <wp:effectExtent l="19050" t="19050" r="6350" b="190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680000" cy="7294526"/>
                    </a:xfrm>
                    <a:prstGeom prst="rect">
                      <a:avLst/>
                    </a:prstGeom>
                    <a:noFill/>
                    <a:ln w="6350">
                      <a:solidFill>
                        <a:schemeClr val="tx1"/>
                      </a:solidFill>
                    </a:ln>
                  </pic:spPr>
                </pic:pic>
              </a:graphicData>
            </a:graphic>
          </wp:inline>
        </w:drawing>
      </w:r>
      <w:r>
        <w:drawing>
          <wp:inline distT="0" distB="0" distL="0" distR="0">
            <wp:extent cx="4679315" cy="8718550"/>
            <wp:effectExtent l="19050" t="19050" r="6985" b="635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pic:cNvPicPr>
                      <a:picLocks noChangeAspect="1" noChangeArrowheads="1"/>
                    </pic:cNvPicPr>
                  </pic:nvPicPr>
                  <pic:blipFill>
                    <a:blip r:embed="rId7" cstate="print">
                      <a:extLst>
                        <a:ext uri="{28A0092B-C50C-407E-A947-70E740481C1C}">
                          <a14:useLocalDpi xmlns:a14="http://schemas.microsoft.com/office/drawing/2010/main" val="0"/>
                        </a:ext>
                      </a:extLst>
                    </a:blip>
                    <a:srcRect b="3507"/>
                    <a:stretch>
                      <a:fillRect/>
                    </a:stretch>
                  </pic:blipFill>
                  <pic:spPr>
                    <a:xfrm>
                      <a:off x="0" y="0"/>
                      <a:ext cx="4680000" cy="8719016"/>
                    </a:xfrm>
                    <a:prstGeom prst="rect">
                      <a:avLst/>
                    </a:prstGeom>
                    <a:noFill/>
                    <a:ln w="6350" cap="flat" cmpd="sng" algn="ctr">
                      <a:solidFill>
                        <a:sysClr val="windowText" lastClr="000000"/>
                      </a:solidFill>
                      <a:prstDash val="solid"/>
                      <a:round/>
                      <a:headEnd type="none" w="med" len="med"/>
                      <a:tailEnd type="none" w="med" len="med"/>
                    </a:ln>
                  </pic:spPr>
                </pic:pic>
              </a:graphicData>
            </a:graphic>
          </wp:inline>
        </w:drawing>
      </w:r>
      <w:r>
        <w:drawing>
          <wp:inline distT="0" distB="0" distL="0" distR="0">
            <wp:extent cx="4679315" cy="7048500"/>
            <wp:effectExtent l="19050" t="19050" r="6985"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pic:cNvPicPr>
                      <a:picLocks noChangeAspect="1" noChangeArrowheads="1"/>
                    </pic:cNvPicPr>
                  </pic:nvPicPr>
                  <pic:blipFill>
                    <a:blip r:embed="rId8" cstate="print">
                      <a:extLst>
                        <a:ext uri="{28A0092B-C50C-407E-A947-70E740481C1C}">
                          <a14:useLocalDpi xmlns:a14="http://schemas.microsoft.com/office/drawing/2010/main" val="0"/>
                        </a:ext>
                      </a:extLst>
                    </a:blip>
                    <a:srcRect b="51202"/>
                    <a:stretch>
                      <a:fillRect/>
                    </a:stretch>
                  </pic:blipFill>
                  <pic:spPr>
                    <a:xfrm>
                      <a:off x="0" y="0"/>
                      <a:ext cx="4680000" cy="7048810"/>
                    </a:xfrm>
                    <a:prstGeom prst="rect">
                      <a:avLst/>
                    </a:prstGeom>
                    <a:noFill/>
                    <a:ln w="6350" cap="flat" cmpd="sng" algn="ctr">
                      <a:solidFill>
                        <a:sysClr val="windowText" lastClr="000000"/>
                      </a:solidFill>
                      <a:prstDash val="solid"/>
                      <a:round/>
                      <a:headEnd type="none" w="med" len="med"/>
                      <a:tailEnd type="none" w="med" len="med"/>
                    </a:ln>
                  </pic:spPr>
                </pic:pic>
              </a:graphicData>
            </a:graphic>
          </wp:inline>
        </w:drawing>
      </w:r>
    </w:p>
    <w:p w14:paraId="1A309BF4">
      <w:pPr>
        <w:pStyle w:val="4"/>
        <w:snapToGrid w:val="0"/>
        <w:spacing w:line="288" w:lineRule="auto"/>
      </w:pPr>
      <w:r>
        <w:drawing>
          <wp:inline distT="0" distB="0" distL="0" distR="0">
            <wp:extent cx="4679315" cy="7195185"/>
            <wp:effectExtent l="19050" t="19050" r="6985"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pic:cNvPicPr>
                      <a:picLocks noChangeAspect="1" noChangeArrowheads="1"/>
                    </pic:cNvPicPr>
                  </pic:nvPicPr>
                  <pic:blipFill>
                    <a:blip r:embed="rId8" cstate="print">
                      <a:extLst>
                        <a:ext uri="{28A0092B-C50C-407E-A947-70E740481C1C}">
                          <a14:useLocalDpi xmlns:a14="http://schemas.microsoft.com/office/drawing/2010/main" val="0"/>
                        </a:ext>
                      </a:extLst>
                    </a:blip>
                    <a:srcRect t="50187"/>
                    <a:stretch>
                      <a:fillRect/>
                    </a:stretch>
                  </pic:blipFill>
                  <pic:spPr>
                    <a:xfrm>
                      <a:off x="0" y="0"/>
                      <a:ext cx="4680000" cy="7195431"/>
                    </a:xfrm>
                    <a:prstGeom prst="rect">
                      <a:avLst/>
                    </a:prstGeom>
                    <a:noFill/>
                    <a:ln w="6350" cap="flat" cmpd="sng" algn="ctr">
                      <a:solidFill>
                        <a:sysClr val="windowText" lastClr="000000"/>
                      </a:solidFill>
                      <a:prstDash val="solid"/>
                      <a:round/>
                      <a:headEnd type="none" w="med" len="med"/>
                      <a:tailEnd type="none" w="med" len="med"/>
                    </a:ln>
                  </pic:spPr>
                </pic:pic>
              </a:graphicData>
            </a:graphic>
          </wp:inline>
        </w:drawing>
      </w:r>
    </w:p>
    <w:p w14:paraId="55DBB176">
      <w:pPr>
        <w:pStyle w:val="4"/>
        <w:snapToGrid w:val="0"/>
      </w:pPr>
    </w:p>
    <w:p w14:paraId="5AA5B595">
      <w:pPr>
        <w:snapToGrid w:val="0"/>
        <w:spacing w:before="240"/>
        <w:rPr>
          <w:rFonts w:ascii="Times New Roman" w:hAnsi="Times New Roman" w:cs="Times New Roman" w:eastAsiaTheme="minorEastAsia"/>
          <w:b/>
          <w:bCs/>
          <w:szCs w:val="20"/>
          <w:lang w:val="en-US" w:eastAsia="zh-CN"/>
        </w:rPr>
      </w:pPr>
    </w:p>
    <w:p w14:paraId="3FB39720">
      <w:pPr>
        <w:pStyle w:val="14"/>
        <w:snapToGrid w:val="0"/>
        <w:spacing w:before="240" w:line="288" w:lineRule="auto"/>
        <w:ind w:left="284"/>
        <w:rPr>
          <w:rFonts w:ascii="Times New Roman" w:hAnsi="Times New Roman" w:cs="Times New Roman"/>
          <w:b/>
          <w:bCs/>
          <w:szCs w:val="20"/>
          <w:lang w:val="en-US"/>
        </w:rPr>
      </w:pPr>
    </w:p>
    <w:p w14:paraId="78646C67">
      <w:pPr>
        <w:pStyle w:val="14"/>
        <w:snapToGrid w:val="0"/>
        <w:spacing w:before="240" w:line="288" w:lineRule="auto"/>
        <w:ind w:left="284"/>
        <w:rPr>
          <w:rFonts w:ascii="Times New Roman" w:hAnsi="Times New Roman" w:cs="Times New Roman"/>
          <w:b/>
          <w:bCs/>
          <w:szCs w:val="20"/>
          <w:lang w:val="en-US"/>
        </w:rPr>
      </w:pPr>
      <w:r>
        <w:rPr>
          <w:rFonts w:ascii="Times New Roman" w:hAnsi="Times New Roman" w:cs="Times New Roman"/>
          <w:b/>
          <w:bCs/>
          <w:szCs w:val="20"/>
          <w:lang w:val="en-US"/>
        </w:rPr>
        <w:drawing>
          <wp:inline distT="0" distB="0" distL="0" distR="0">
            <wp:extent cx="4679950" cy="7875270"/>
            <wp:effectExtent l="19050" t="19050" r="635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680000" cy="7875271"/>
                    </a:xfrm>
                    <a:prstGeom prst="rect">
                      <a:avLst/>
                    </a:prstGeom>
                    <a:noFill/>
                    <a:ln w="6350">
                      <a:solidFill>
                        <a:sysClr val="windowText" lastClr="000000"/>
                      </a:solidFill>
                    </a:ln>
                  </pic:spPr>
                </pic:pic>
              </a:graphicData>
            </a:graphic>
          </wp:inline>
        </w:drawing>
      </w:r>
    </w:p>
    <w:p w14:paraId="6AA78E98">
      <w:pPr>
        <w:pStyle w:val="14"/>
        <w:snapToGrid w:val="0"/>
        <w:spacing w:before="240" w:line="288" w:lineRule="auto"/>
        <w:ind w:left="284"/>
        <w:rPr>
          <w:rFonts w:ascii="Times New Roman" w:hAnsi="Times New Roman" w:cs="Times New Roman"/>
          <w:b/>
          <w:bCs/>
          <w:szCs w:val="20"/>
          <w:lang w:val="en-US"/>
        </w:rPr>
      </w:pPr>
    </w:p>
    <w:p w14:paraId="2772C7C8">
      <w:pPr>
        <w:pStyle w:val="14"/>
        <w:snapToGrid w:val="0"/>
        <w:spacing w:before="240" w:line="288" w:lineRule="auto"/>
        <w:ind w:left="284"/>
        <w:rPr>
          <w:rFonts w:ascii="Times New Roman" w:hAnsi="Times New Roman" w:cs="Times New Roman"/>
          <w:b/>
          <w:bCs/>
          <w:szCs w:val="20"/>
          <w:lang w:val="en-US"/>
        </w:rPr>
      </w:pPr>
    </w:p>
    <w:p w14:paraId="02C10FE0">
      <w:pPr>
        <w:pStyle w:val="14"/>
        <w:snapToGrid w:val="0"/>
        <w:spacing w:before="240" w:line="288" w:lineRule="auto"/>
        <w:ind w:left="284"/>
        <w:rPr>
          <w:rFonts w:ascii="Times New Roman" w:hAnsi="Times New Roman" w:cs="Times New Roman"/>
          <w:b/>
          <w:bCs/>
          <w:szCs w:val="20"/>
          <w:lang w:val="en-US"/>
        </w:rPr>
      </w:pPr>
    </w:p>
    <w:p w14:paraId="3AD0427A">
      <w:pPr>
        <w:pStyle w:val="14"/>
        <w:snapToGrid w:val="0"/>
        <w:spacing w:before="240" w:line="288" w:lineRule="auto"/>
        <w:ind w:left="284"/>
        <w:rPr>
          <w:rFonts w:ascii="Times New Roman" w:hAnsi="Times New Roman" w:cs="Times New Roman"/>
          <w:b/>
          <w:bCs/>
          <w:szCs w:val="20"/>
          <w:lang w:val="en-US"/>
        </w:rPr>
      </w:pPr>
    </w:p>
    <w:p w14:paraId="611A1ECA">
      <w:pPr>
        <w:pStyle w:val="14"/>
        <w:keepNext w:val="0"/>
        <w:keepLines w:val="0"/>
        <w:pageBreakBefore/>
        <w:widowControl/>
        <w:numPr>
          <w:ilvl w:val="0"/>
          <w:numId w:val="1"/>
        </w:numPr>
        <w:kinsoku/>
        <w:wordWrap/>
        <w:overflowPunct/>
        <w:topLinePunct w:val="0"/>
        <w:autoSpaceDE/>
        <w:autoSpaceDN/>
        <w:bidi w:val="0"/>
        <w:adjustRightInd/>
        <w:snapToGrid w:val="0"/>
        <w:spacing w:before="240" w:line="288" w:lineRule="auto"/>
        <w:ind w:left="283" w:hanging="283"/>
        <w:textAlignment w:val="auto"/>
        <w:rPr>
          <w:rFonts w:ascii="Times New Roman" w:hAnsi="Times New Roman" w:cs="Times New Roman"/>
          <w:b/>
          <w:bCs/>
          <w:szCs w:val="20"/>
          <w:lang w:val="en-US"/>
        </w:rPr>
      </w:pPr>
      <w:r>
        <w:rPr>
          <w:rFonts w:ascii="Times New Roman" w:hAnsi="Times New Roman" w:cs="Times New Roman"/>
          <w:b/>
          <w:bCs/>
          <w:szCs w:val="20"/>
          <w:lang w:val="en-US"/>
        </w:rPr>
        <w:t xml:space="preserve">Firefighter survey results </w:t>
      </w:r>
    </w:p>
    <w:p w14:paraId="4AF80B3D">
      <w:pPr>
        <w:spacing w:line="288" w:lineRule="auto"/>
        <w:rPr>
          <w:rFonts w:ascii="Times New Roman" w:hAnsi="Times New Roman" w:cs="Times New Roman"/>
          <w:sz w:val="20"/>
          <w:szCs w:val="20"/>
          <w:lang w:val="en-US"/>
        </w:rPr>
      </w:pPr>
    </w:p>
    <w:p w14:paraId="5455A613">
      <w:pPr>
        <w:spacing w:line="288" w:lineRule="auto"/>
        <w:rPr>
          <w:rFonts w:ascii="Times New Roman" w:hAnsi="Times New Roman" w:cs="Times New Roman"/>
          <w:sz w:val="20"/>
          <w:szCs w:val="20"/>
          <w:lang w:val="en-US"/>
        </w:rPr>
      </w:pPr>
      <w:r>
        <w:rPr>
          <w:rFonts w:ascii="Times New Roman" w:hAnsi="Times New Roman" w:cs="Times New Roman"/>
          <w:b/>
          <w:sz w:val="20"/>
          <w:szCs w:val="20"/>
          <w:lang w:val="en-US"/>
        </w:rPr>
        <w:t>Table S2</w:t>
      </w:r>
      <w:r>
        <w:rPr>
          <w:rFonts w:ascii="Times New Roman" w:hAnsi="Times New Roman" w:cs="Times New Roman"/>
          <w:sz w:val="20"/>
          <w:szCs w:val="20"/>
          <w:lang w:val="en-US"/>
        </w:rPr>
        <w:t>: Description of the survey study from the questionnaire</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9"/>
        <w:gridCol w:w="6047"/>
      </w:tblGrid>
      <w:tr w14:paraId="7DB01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68" w:type="pct"/>
          </w:tcPr>
          <w:p w14:paraId="74D10396">
            <w:pPr>
              <w:spacing w:line="288" w:lineRule="auto"/>
              <w:jc w:val="center"/>
              <w:rPr>
                <w:rFonts w:ascii="Times New Roman" w:hAnsi="Times New Roman" w:cs="Times New Roman"/>
                <w:b/>
                <w:bCs/>
                <w:sz w:val="20"/>
                <w:szCs w:val="20"/>
              </w:rPr>
            </w:pPr>
            <w:r>
              <w:rPr>
                <w:rFonts w:ascii="Times New Roman" w:hAnsi="Times New Roman" w:cs="Times New Roman"/>
                <w:b/>
                <w:bCs/>
                <w:sz w:val="20"/>
                <w:szCs w:val="20"/>
              </w:rPr>
              <w:t>Description</w:t>
            </w:r>
          </w:p>
        </w:tc>
        <w:tc>
          <w:tcPr>
            <w:tcW w:w="2832" w:type="pct"/>
          </w:tcPr>
          <w:p w14:paraId="118385C9">
            <w:pPr>
              <w:spacing w:line="288" w:lineRule="auto"/>
              <w:jc w:val="center"/>
              <w:rPr>
                <w:rFonts w:ascii="Times New Roman" w:hAnsi="Times New Roman" w:cs="Times New Roman"/>
                <w:b/>
                <w:bCs/>
                <w:sz w:val="20"/>
                <w:szCs w:val="20"/>
              </w:rPr>
            </w:pPr>
            <w:r>
              <w:rPr>
                <w:rFonts w:ascii="Times New Roman" w:hAnsi="Times New Roman" w:cs="Times New Roman"/>
                <w:b/>
                <w:bCs/>
                <w:sz w:val="20"/>
                <w:szCs w:val="20"/>
              </w:rPr>
              <w:t>Graph</w:t>
            </w:r>
          </w:p>
        </w:tc>
      </w:tr>
      <w:tr w14:paraId="58E25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2"/>
          </w:tcPr>
          <w:p w14:paraId="68C49704">
            <w:pPr>
              <w:spacing w:line="288" w:lineRule="auto"/>
              <w:jc w:val="both"/>
              <w:rPr>
                <w:rFonts w:ascii="Times New Roman" w:hAnsi="Times New Roman" w:cs="Times New Roman"/>
                <w:b/>
                <w:bCs/>
                <w:sz w:val="20"/>
                <w:szCs w:val="20"/>
              </w:rPr>
            </w:pPr>
            <w:r>
              <w:rPr>
                <w:rFonts w:ascii="Times New Roman" w:hAnsi="Times New Roman" w:cs="Times New Roman"/>
                <w:b/>
                <w:bCs/>
                <w:sz w:val="20"/>
                <w:szCs w:val="20"/>
              </w:rPr>
              <w:t>Respondents profile</w:t>
            </w:r>
          </w:p>
        </w:tc>
      </w:tr>
      <w:tr w14:paraId="663C2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68" w:type="pct"/>
          </w:tcPr>
          <w:p w14:paraId="7DBCDB16">
            <w:pPr>
              <w:spacing w:line="288" w:lineRule="auto"/>
              <w:jc w:val="both"/>
              <w:rPr>
                <w:rFonts w:ascii="Times New Roman" w:hAnsi="Times New Roman" w:cs="Times New Roman"/>
                <w:sz w:val="20"/>
                <w:szCs w:val="20"/>
              </w:rPr>
            </w:pPr>
            <w:r>
              <w:rPr>
                <w:rFonts w:ascii="Times New Roman" w:hAnsi="Times New Roman" w:cs="Times New Roman"/>
                <w:sz w:val="20"/>
                <w:szCs w:val="20"/>
              </w:rPr>
              <w:t>Number of respondents</w:t>
            </w:r>
          </w:p>
        </w:tc>
        <w:tc>
          <w:tcPr>
            <w:tcW w:w="2832" w:type="pct"/>
          </w:tcPr>
          <w:p w14:paraId="512DD473">
            <w:pPr>
              <w:spacing w:line="288" w:lineRule="auto"/>
              <w:rPr>
                <w:rFonts w:ascii="Times New Roman" w:hAnsi="Times New Roman" w:cs="Times New Roman"/>
                <w:sz w:val="20"/>
                <w:szCs w:val="20"/>
              </w:rPr>
            </w:pPr>
            <w:r>
              <w:rPr>
                <w:rFonts w:ascii="Times New Roman" w:hAnsi="Times New Roman" w:cs="Times New Roman"/>
                <w:sz w:val="20"/>
                <w:szCs w:val="20"/>
              </w:rPr>
              <w:t>366</w:t>
            </w:r>
          </w:p>
        </w:tc>
      </w:tr>
      <w:tr w14:paraId="177AC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68" w:type="pct"/>
          </w:tcPr>
          <w:p w14:paraId="2D3936D8">
            <w:pPr>
              <w:spacing w:line="288" w:lineRule="auto"/>
              <w:jc w:val="both"/>
              <w:rPr>
                <w:rFonts w:ascii="Times New Roman" w:hAnsi="Times New Roman" w:cs="Times New Roman"/>
                <w:sz w:val="20"/>
                <w:szCs w:val="20"/>
              </w:rPr>
            </w:pPr>
            <w:r>
              <w:rPr>
                <w:rFonts w:ascii="Times New Roman" w:hAnsi="Times New Roman" w:cs="Times New Roman"/>
                <w:sz w:val="20"/>
                <w:szCs w:val="20"/>
              </w:rPr>
              <w:t>Age</w:t>
            </w:r>
          </w:p>
          <w:p w14:paraId="06F9CB39">
            <w:pPr>
              <w:spacing w:line="288" w:lineRule="auto"/>
              <w:jc w:val="both"/>
              <w:rPr>
                <w:rFonts w:ascii="Times New Roman" w:hAnsi="Times New Roman" w:cs="Times New Roman"/>
                <w:sz w:val="20"/>
                <w:szCs w:val="20"/>
              </w:rPr>
            </w:pPr>
          </w:p>
          <w:p w14:paraId="37F5F983">
            <w:pPr>
              <w:spacing w:line="288" w:lineRule="auto"/>
              <w:jc w:val="both"/>
              <w:rPr>
                <w:rFonts w:ascii="Times New Roman" w:hAnsi="Times New Roman" w:cs="Times New Roman"/>
                <w:sz w:val="20"/>
                <w:szCs w:val="20"/>
              </w:rPr>
            </w:pPr>
            <w:r>
              <w:rPr>
                <w:rFonts w:ascii="Times New Roman" w:hAnsi="Times New Roman" w:cs="Times New Roman"/>
                <w:sz w:val="20"/>
                <w:szCs w:val="20"/>
              </w:rPr>
              <w:t>39.3% of the firefighters age between 31 – 40 years old.</w:t>
            </w:r>
          </w:p>
        </w:tc>
        <w:tc>
          <w:tcPr>
            <w:tcW w:w="2832" w:type="pct"/>
          </w:tcPr>
          <w:p w14:paraId="7271EC15">
            <w:pPr>
              <w:spacing w:line="288" w:lineRule="auto"/>
              <w:rPr>
                <w:rFonts w:ascii="Times New Roman" w:hAnsi="Times New Roman" w:cs="Times New Roman"/>
                <w:sz w:val="20"/>
                <w:szCs w:val="20"/>
              </w:rPr>
            </w:pPr>
            <w:r>
              <w:rPr>
                <w:rFonts w:ascii="Times New Roman" w:hAnsi="Times New Roman" w:cs="Times New Roman"/>
                <w:sz w:val="20"/>
                <w:szCs w:val="20"/>
              </w:rPr>
              <w:drawing>
                <wp:inline distT="0" distB="0" distL="0" distR="0">
                  <wp:extent cx="3147060" cy="1842135"/>
                  <wp:effectExtent l="0" t="0" r="2540" b="0"/>
                  <wp:docPr id="2" name="Picture 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10;&#10;Description automatically generated"/>
                          <pic:cNvPicPr>
                            <a:picLocks noChangeAspect="1"/>
                          </pic:cNvPicPr>
                        </pic:nvPicPr>
                        <pic:blipFill>
                          <a:blip r:embed="rId10"/>
                          <a:stretch>
                            <a:fillRect/>
                          </a:stretch>
                        </pic:blipFill>
                        <pic:spPr>
                          <a:xfrm>
                            <a:off x="0" y="0"/>
                            <a:ext cx="3165728" cy="1853109"/>
                          </a:xfrm>
                          <a:prstGeom prst="rect">
                            <a:avLst/>
                          </a:prstGeom>
                        </pic:spPr>
                      </pic:pic>
                    </a:graphicData>
                  </a:graphic>
                </wp:inline>
              </w:drawing>
            </w:r>
          </w:p>
        </w:tc>
      </w:tr>
      <w:tr w14:paraId="1ABF5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68" w:type="pct"/>
          </w:tcPr>
          <w:p w14:paraId="5BE98B95">
            <w:pPr>
              <w:spacing w:line="288" w:lineRule="auto"/>
              <w:jc w:val="both"/>
              <w:rPr>
                <w:rFonts w:ascii="Times New Roman" w:hAnsi="Times New Roman" w:cs="Times New Roman"/>
                <w:sz w:val="20"/>
                <w:szCs w:val="20"/>
              </w:rPr>
            </w:pPr>
            <w:r>
              <w:rPr>
                <w:rFonts w:ascii="Times New Roman" w:hAnsi="Times New Roman" w:cs="Times New Roman"/>
                <w:sz w:val="20"/>
                <w:szCs w:val="20"/>
              </w:rPr>
              <w:t>Working experience in peatland fire suppression</w:t>
            </w:r>
          </w:p>
          <w:p w14:paraId="299CB1FD">
            <w:pPr>
              <w:spacing w:line="288" w:lineRule="auto"/>
              <w:jc w:val="both"/>
              <w:rPr>
                <w:rFonts w:ascii="Times New Roman" w:hAnsi="Times New Roman" w:cs="Times New Roman"/>
                <w:sz w:val="20"/>
                <w:szCs w:val="20"/>
              </w:rPr>
            </w:pPr>
          </w:p>
          <w:p w14:paraId="7B650F19">
            <w:pPr>
              <w:spacing w:line="288" w:lineRule="auto"/>
              <w:jc w:val="both"/>
              <w:rPr>
                <w:rFonts w:ascii="Times New Roman" w:hAnsi="Times New Roman" w:cs="Times New Roman"/>
                <w:sz w:val="20"/>
                <w:szCs w:val="20"/>
              </w:rPr>
            </w:pPr>
            <w:r>
              <w:rPr>
                <w:rFonts w:ascii="Times New Roman" w:hAnsi="Times New Roman" w:cs="Times New Roman"/>
                <w:sz w:val="20"/>
                <w:szCs w:val="20"/>
              </w:rPr>
              <w:t>30.6% of the firefighters have experienced more than between 11 – 20 years.</w:t>
            </w:r>
          </w:p>
        </w:tc>
        <w:tc>
          <w:tcPr>
            <w:tcW w:w="2832" w:type="pct"/>
          </w:tcPr>
          <w:p w14:paraId="6F012A44">
            <w:pPr>
              <w:spacing w:line="288" w:lineRule="auto"/>
              <w:rPr>
                <w:rFonts w:ascii="Times New Roman" w:hAnsi="Times New Roman" w:cs="Times New Roman"/>
                <w:sz w:val="20"/>
                <w:szCs w:val="20"/>
              </w:rPr>
            </w:pPr>
            <w:r>
              <w:rPr>
                <w:rFonts w:ascii="Times New Roman" w:hAnsi="Times New Roman" w:cs="Times New Roman"/>
                <w:sz w:val="20"/>
                <w:szCs w:val="20"/>
              </w:rPr>
              <w:drawing>
                <wp:inline distT="0" distB="0" distL="0" distR="0">
                  <wp:extent cx="3147060" cy="1842135"/>
                  <wp:effectExtent l="0" t="0" r="2540" b="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a:picLocks noChangeAspect="1"/>
                          </pic:cNvPicPr>
                        </pic:nvPicPr>
                        <pic:blipFill>
                          <a:blip r:embed="rId11"/>
                          <a:stretch>
                            <a:fillRect/>
                          </a:stretch>
                        </pic:blipFill>
                        <pic:spPr>
                          <a:xfrm>
                            <a:off x="0" y="0"/>
                            <a:ext cx="3157761" cy="1848446"/>
                          </a:xfrm>
                          <a:prstGeom prst="rect">
                            <a:avLst/>
                          </a:prstGeom>
                        </pic:spPr>
                      </pic:pic>
                    </a:graphicData>
                  </a:graphic>
                </wp:inline>
              </w:drawing>
            </w:r>
          </w:p>
        </w:tc>
      </w:tr>
      <w:tr w14:paraId="6B7CA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68" w:type="pct"/>
          </w:tcPr>
          <w:p w14:paraId="39EDAAF7">
            <w:pPr>
              <w:spacing w:line="288" w:lineRule="auto"/>
              <w:jc w:val="both"/>
              <w:rPr>
                <w:rFonts w:ascii="Times New Roman" w:hAnsi="Times New Roman" w:cs="Times New Roman"/>
                <w:sz w:val="20"/>
                <w:szCs w:val="20"/>
              </w:rPr>
            </w:pPr>
            <w:r>
              <w:rPr>
                <w:rFonts w:ascii="Times New Roman" w:hAnsi="Times New Roman" w:cs="Times New Roman"/>
                <w:sz w:val="20"/>
                <w:szCs w:val="20"/>
              </w:rPr>
              <w:t>Trained in peat fire suppression</w:t>
            </w:r>
          </w:p>
          <w:p w14:paraId="6DC49933">
            <w:pPr>
              <w:spacing w:line="288" w:lineRule="auto"/>
              <w:jc w:val="both"/>
              <w:rPr>
                <w:rFonts w:ascii="Times New Roman" w:hAnsi="Times New Roman" w:cs="Times New Roman"/>
                <w:sz w:val="20"/>
                <w:szCs w:val="20"/>
              </w:rPr>
            </w:pPr>
          </w:p>
          <w:p w14:paraId="2A3620B5">
            <w:pPr>
              <w:spacing w:line="288" w:lineRule="auto"/>
              <w:jc w:val="both"/>
              <w:rPr>
                <w:rFonts w:ascii="Times New Roman" w:hAnsi="Times New Roman" w:cs="Times New Roman"/>
                <w:sz w:val="20"/>
                <w:szCs w:val="20"/>
              </w:rPr>
            </w:pPr>
            <w:r>
              <w:rPr>
                <w:rFonts w:ascii="Times New Roman" w:hAnsi="Times New Roman" w:cs="Times New Roman"/>
                <w:sz w:val="20"/>
                <w:szCs w:val="20"/>
              </w:rPr>
              <w:t>77% of the respondents were trained in peatland fire suppression, meanwhile 23% were not specifically trained for peat fire suppression.</w:t>
            </w:r>
          </w:p>
          <w:p w14:paraId="799177DF">
            <w:pPr>
              <w:spacing w:line="288" w:lineRule="auto"/>
              <w:jc w:val="both"/>
              <w:rPr>
                <w:rFonts w:ascii="Times New Roman" w:hAnsi="Times New Roman" w:cs="Times New Roman"/>
                <w:sz w:val="20"/>
                <w:szCs w:val="20"/>
              </w:rPr>
            </w:pPr>
          </w:p>
          <w:p w14:paraId="5CB0A816">
            <w:pPr>
              <w:spacing w:line="288" w:lineRule="auto"/>
              <w:jc w:val="both"/>
              <w:rPr>
                <w:rFonts w:ascii="Times New Roman" w:hAnsi="Times New Roman" w:cs="Times New Roman"/>
                <w:sz w:val="20"/>
                <w:szCs w:val="20"/>
              </w:rPr>
            </w:pPr>
          </w:p>
          <w:p w14:paraId="002D3A6C">
            <w:pPr>
              <w:spacing w:line="288" w:lineRule="auto"/>
              <w:jc w:val="both"/>
              <w:rPr>
                <w:rFonts w:ascii="Times New Roman" w:hAnsi="Times New Roman" w:cs="Times New Roman"/>
                <w:sz w:val="20"/>
                <w:szCs w:val="20"/>
              </w:rPr>
            </w:pPr>
          </w:p>
          <w:p w14:paraId="62270052">
            <w:pPr>
              <w:spacing w:line="288" w:lineRule="auto"/>
              <w:jc w:val="both"/>
              <w:rPr>
                <w:rFonts w:ascii="Times New Roman" w:hAnsi="Times New Roman" w:cs="Times New Roman"/>
                <w:sz w:val="20"/>
                <w:szCs w:val="20"/>
              </w:rPr>
            </w:pPr>
          </w:p>
          <w:p w14:paraId="0D4447C0">
            <w:pPr>
              <w:spacing w:line="288" w:lineRule="auto"/>
              <w:jc w:val="both"/>
              <w:rPr>
                <w:rFonts w:ascii="Times New Roman" w:hAnsi="Times New Roman" w:cs="Times New Roman"/>
                <w:sz w:val="20"/>
                <w:szCs w:val="20"/>
              </w:rPr>
            </w:pPr>
          </w:p>
        </w:tc>
        <w:tc>
          <w:tcPr>
            <w:tcW w:w="2832" w:type="pct"/>
          </w:tcPr>
          <w:p w14:paraId="0F813937">
            <w:pPr>
              <w:spacing w:line="288" w:lineRule="auto"/>
              <w:rPr>
                <w:rFonts w:ascii="Times New Roman" w:hAnsi="Times New Roman" w:cs="Times New Roman"/>
                <w:sz w:val="20"/>
                <w:szCs w:val="20"/>
              </w:rPr>
            </w:pPr>
            <w:r>
              <w:rPr>
                <w:rFonts w:ascii="Times New Roman" w:hAnsi="Times New Roman" w:cs="Times New Roman"/>
                <w:sz w:val="20"/>
                <w:szCs w:val="20"/>
              </w:rPr>
              <w:drawing>
                <wp:inline distT="0" distB="0" distL="0" distR="0">
                  <wp:extent cx="3156585" cy="1847850"/>
                  <wp:effectExtent l="0" t="0" r="5715" b="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177526" cy="1860016"/>
                          </a:xfrm>
                          <a:prstGeom prst="rect">
                            <a:avLst/>
                          </a:prstGeom>
                        </pic:spPr>
                      </pic:pic>
                    </a:graphicData>
                  </a:graphic>
                </wp:inline>
              </w:drawing>
            </w:r>
          </w:p>
        </w:tc>
      </w:tr>
      <w:tr w14:paraId="3AB21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2"/>
          </w:tcPr>
          <w:p w14:paraId="2889227D">
            <w:pPr>
              <w:spacing w:line="288" w:lineRule="auto"/>
              <w:jc w:val="both"/>
              <w:rPr>
                <w:rFonts w:ascii="Times New Roman" w:hAnsi="Times New Roman" w:cs="Times New Roman"/>
                <w:b/>
                <w:bCs/>
                <w:sz w:val="20"/>
                <w:szCs w:val="20"/>
              </w:rPr>
            </w:pPr>
            <w:r>
              <w:rPr>
                <w:rFonts w:ascii="Times New Roman" w:hAnsi="Times New Roman" w:cs="Times New Roman"/>
                <w:b/>
                <w:bCs/>
                <w:sz w:val="20"/>
                <w:szCs w:val="20"/>
              </w:rPr>
              <w:t>Most important contributing factor to peat fire occurrences</w:t>
            </w:r>
          </w:p>
          <w:p w14:paraId="2FFCD314">
            <w:pPr>
              <w:spacing w:line="288" w:lineRule="auto"/>
              <w:jc w:val="both"/>
              <w:rPr>
                <w:rFonts w:ascii="Times New Roman" w:hAnsi="Times New Roman" w:cs="Times New Roman"/>
                <w:sz w:val="20"/>
                <w:szCs w:val="20"/>
              </w:rPr>
            </w:pPr>
          </w:p>
          <w:p w14:paraId="113A6C8D">
            <w:pPr>
              <w:spacing w:line="288" w:lineRule="auto"/>
              <w:jc w:val="both"/>
              <w:rPr>
                <w:rFonts w:ascii="Times New Roman" w:hAnsi="Times New Roman" w:cs="Times New Roman"/>
                <w:sz w:val="20"/>
                <w:szCs w:val="20"/>
              </w:rPr>
            </w:pPr>
            <w:r>
              <w:rPr>
                <w:rFonts w:ascii="Times New Roman" w:hAnsi="Times New Roman" w:cs="Times New Roman"/>
                <w:sz w:val="20"/>
                <w:szCs w:val="20"/>
              </w:rPr>
              <w:t xml:space="preserve">Likert scale </w:t>
            </w:r>
          </w:p>
          <w:p w14:paraId="09631F3D">
            <w:pPr>
              <w:spacing w:line="288" w:lineRule="auto"/>
              <w:jc w:val="both"/>
              <w:rPr>
                <w:rFonts w:ascii="Times New Roman" w:hAnsi="Times New Roman" w:cs="Times New Roman"/>
                <w:sz w:val="20"/>
                <w:szCs w:val="20"/>
              </w:rPr>
            </w:pPr>
            <w:r>
              <w:rPr>
                <w:rFonts w:ascii="Times New Roman" w:hAnsi="Times New Roman" w:cs="Times New Roman"/>
                <w:sz w:val="20"/>
                <w:szCs w:val="20"/>
              </w:rPr>
              <w:t>1= least important, 2= fairly important, 3=moderately important, 4=important, and 5=mostly important</w:t>
            </w:r>
          </w:p>
        </w:tc>
      </w:tr>
      <w:tr w14:paraId="2AC9B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68" w:type="pct"/>
          </w:tcPr>
          <w:p w14:paraId="5DDA0F34">
            <w:pPr>
              <w:spacing w:line="288" w:lineRule="auto"/>
              <w:jc w:val="both"/>
              <w:rPr>
                <w:rFonts w:ascii="Times New Roman" w:hAnsi="Times New Roman" w:cs="Times New Roman"/>
                <w:sz w:val="20"/>
                <w:szCs w:val="20"/>
              </w:rPr>
            </w:pPr>
            <w:r>
              <w:rPr>
                <w:rFonts w:ascii="Times New Roman" w:hAnsi="Times New Roman" w:cs="Times New Roman"/>
                <w:sz w:val="20"/>
                <w:szCs w:val="20"/>
              </w:rPr>
              <w:t>a) Open burning</w:t>
            </w:r>
          </w:p>
          <w:p w14:paraId="11862E70">
            <w:pPr>
              <w:spacing w:line="288" w:lineRule="auto"/>
              <w:jc w:val="both"/>
              <w:rPr>
                <w:rFonts w:ascii="Times New Roman" w:hAnsi="Times New Roman" w:cs="Times New Roman"/>
                <w:sz w:val="20"/>
                <w:szCs w:val="20"/>
              </w:rPr>
            </w:pPr>
          </w:p>
          <w:p w14:paraId="63B02B6B">
            <w:pPr>
              <w:spacing w:line="288" w:lineRule="auto"/>
              <w:jc w:val="both"/>
              <w:rPr>
                <w:rFonts w:ascii="Times New Roman" w:hAnsi="Times New Roman" w:cs="Times New Roman"/>
                <w:sz w:val="20"/>
                <w:szCs w:val="20"/>
              </w:rPr>
            </w:pPr>
            <w:r>
              <w:rPr>
                <w:rFonts w:ascii="Times New Roman" w:hAnsi="Times New Roman" w:cs="Times New Roman"/>
                <w:sz w:val="20"/>
                <w:szCs w:val="20"/>
              </w:rPr>
              <w:t>Respondents with majority 36.1% agreed that open burning is one of the most important factors that contributing to fire in peatland area.</w:t>
            </w:r>
          </w:p>
        </w:tc>
        <w:tc>
          <w:tcPr>
            <w:tcW w:w="2832" w:type="pct"/>
          </w:tcPr>
          <w:p w14:paraId="787E9291">
            <w:pPr>
              <w:spacing w:line="288" w:lineRule="auto"/>
              <w:rPr>
                <w:rFonts w:ascii="Times New Roman" w:hAnsi="Times New Roman" w:cs="Times New Roman"/>
                <w:sz w:val="20"/>
                <w:szCs w:val="20"/>
              </w:rPr>
            </w:pPr>
            <w:r>
              <w:rPr>
                <w:rFonts w:ascii="Times New Roman" w:hAnsi="Times New Roman" w:cs="Times New Roman"/>
                <w:sz w:val="20"/>
                <w:szCs w:val="20"/>
              </w:rPr>
              <w:drawing>
                <wp:inline distT="0" distB="0" distL="0" distR="0">
                  <wp:extent cx="3147060" cy="2098040"/>
                  <wp:effectExtent l="0" t="0" r="2540" b="0"/>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a:picLocks noChangeAspect="1"/>
                          </pic:cNvPicPr>
                        </pic:nvPicPr>
                        <pic:blipFill>
                          <a:blip r:embed="rId13"/>
                          <a:stretch>
                            <a:fillRect/>
                          </a:stretch>
                        </pic:blipFill>
                        <pic:spPr>
                          <a:xfrm>
                            <a:off x="0" y="0"/>
                            <a:ext cx="3155182" cy="2103455"/>
                          </a:xfrm>
                          <a:prstGeom prst="rect">
                            <a:avLst/>
                          </a:prstGeom>
                        </pic:spPr>
                      </pic:pic>
                    </a:graphicData>
                  </a:graphic>
                </wp:inline>
              </w:drawing>
            </w:r>
          </w:p>
        </w:tc>
      </w:tr>
      <w:tr w14:paraId="58FD4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68" w:type="pct"/>
          </w:tcPr>
          <w:p w14:paraId="1798D440">
            <w:pPr>
              <w:spacing w:line="288" w:lineRule="auto"/>
              <w:jc w:val="both"/>
              <w:rPr>
                <w:rFonts w:ascii="Times New Roman" w:hAnsi="Times New Roman" w:cs="Times New Roman"/>
                <w:sz w:val="20"/>
                <w:szCs w:val="20"/>
              </w:rPr>
            </w:pPr>
            <w:r>
              <w:rPr>
                <w:rFonts w:ascii="Times New Roman" w:hAnsi="Times New Roman" w:cs="Times New Roman"/>
                <w:sz w:val="20"/>
                <w:szCs w:val="20"/>
              </w:rPr>
              <w:t>b) man-made canal in the nearby peatland area</w:t>
            </w:r>
          </w:p>
          <w:p w14:paraId="5D1351A6">
            <w:pPr>
              <w:spacing w:line="288" w:lineRule="auto"/>
              <w:jc w:val="both"/>
              <w:rPr>
                <w:rFonts w:ascii="Times New Roman" w:hAnsi="Times New Roman" w:cs="Times New Roman"/>
                <w:sz w:val="20"/>
                <w:szCs w:val="20"/>
              </w:rPr>
            </w:pPr>
          </w:p>
          <w:p w14:paraId="49302233">
            <w:pPr>
              <w:spacing w:line="288" w:lineRule="auto"/>
              <w:jc w:val="both"/>
              <w:rPr>
                <w:rFonts w:ascii="Times New Roman" w:hAnsi="Times New Roman" w:cs="Times New Roman"/>
                <w:sz w:val="20"/>
                <w:szCs w:val="20"/>
              </w:rPr>
            </w:pPr>
            <w:r>
              <w:rPr>
                <w:rFonts w:ascii="Times New Roman" w:hAnsi="Times New Roman" w:cs="Times New Roman"/>
                <w:sz w:val="20"/>
                <w:szCs w:val="20"/>
              </w:rPr>
              <w:t>In the case of the existence of man-made canal in the peatland area, a majority 34.4% of the respondents corresponded that it is a moderate factor that increase potential to peat fire occurrences.</w:t>
            </w:r>
          </w:p>
        </w:tc>
        <w:tc>
          <w:tcPr>
            <w:tcW w:w="2832" w:type="pct"/>
          </w:tcPr>
          <w:p w14:paraId="569CD0A6">
            <w:pPr>
              <w:spacing w:line="288" w:lineRule="auto"/>
              <w:rPr>
                <w:rFonts w:ascii="Times New Roman" w:hAnsi="Times New Roman" w:cs="Times New Roman"/>
                <w:sz w:val="20"/>
                <w:szCs w:val="20"/>
              </w:rPr>
            </w:pPr>
            <w:r>
              <w:rPr>
                <w:rFonts w:ascii="Times New Roman" w:hAnsi="Times New Roman" w:cs="Times New Roman"/>
                <w:sz w:val="20"/>
                <w:szCs w:val="20"/>
              </w:rPr>
              <w:drawing>
                <wp:inline distT="0" distB="0" distL="0" distR="0">
                  <wp:extent cx="3133725" cy="1915160"/>
                  <wp:effectExtent l="0" t="0" r="3175" b="2540"/>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a:picLocks noChangeAspect="1"/>
                          </pic:cNvPicPr>
                        </pic:nvPicPr>
                        <pic:blipFill>
                          <a:blip r:embed="rId14"/>
                          <a:stretch>
                            <a:fillRect/>
                          </a:stretch>
                        </pic:blipFill>
                        <pic:spPr>
                          <a:xfrm>
                            <a:off x="0" y="0"/>
                            <a:ext cx="3149140" cy="1924474"/>
                          </a:xfrm>
                          <a:prstGeom prst="rect">
                            <a:avLst/>
                          </a:prstGeom>
                        </pic:spPr>
                      </pic:pic>
                    </a:graphicData>
                  </a:graphic>
                </wp:inline>
              </w:drawing>
            </w:r>
          </w:p>
        </w:tc>
      </w:tr>
      <w:tr w14:paraId="5C6D3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68" w:type="pct"/>
          </w:tcPr>
          <w:p w14:paraId="088539F2">
            <w:pPr>
              <w:spacing w:line="288" w:lineRule="auto"/>
              <w:jc w:val="both"/>
              <w:rPr>
                <w:rFonts w:ascii="Times New Roman" w:hAnsi="Times New Roman" w:cs="Times New Roman"/>
                <w:sz w:val="20"/>
                <w:szCs w:val="20"/>
              </w:rPr>
            </w:pPr>
            <w:r>
              <w:rPr>
                <w:rFonts w:ascii="Times New Roman" w:hAnsi="Times New Roman" w:cs="Times New Roman"/>
                <w:sz w:val="20"/>
                <w:szCs w:val="20"/>
              </w:rPr>
              <w:t>c) Agricultural activities nearby</w:t>
            </w:r>
          </w:p>
          <w:p w14:paraId="7A0CA08C">
            <w:pPr>
              <w:spacing w:line="288" w:lineRule="auto"/>
              <w:jc w:val="both"/>
              <w:rPr>
                <w:rFonts w:ascii="Times New Roman" w:hAnsi="Times New Roman" w:cs="Times New Roman"/>
                <w:sz w:val="20"/>
                <w:szCs w:val="20"/>
              </w:rPr>
            </w:pPr>
          </w:p>
          <w:p w14:paraId="51781E6F">
            <w:pPr>
              <w:spacing w:line="288" w:lineRule="auto"/>
              <w:jc w:val="both"/>
              <w:rPr>
                <w:rFonts w:ascii="Times New Roman" w:hAnsi="Times New Roman" w:cs="Times New Roman"/>
                <w:sz w:val="20"/>
                <w:szCs w:val="20"/>
              </w:rPr>
            </w:pPr>
            <w:r>
              <w:rPr>
                <w:rFonts w:ascii="Times New Roman" w:hAnsi="Times New Roman" w:cs="Times New Roman"/>
                <w:sz w:val="20"/>
                <w:szCs w:val="20"/>
              </w:rPr>
              <w:t>The respondents rank agricultural activity as moderate factor that contribute to peat fire occurrence with 32.2%.</w:t>
            </w:r>
          </w:p>
        </w:tc>
        <w:tc>
          <w:tcPr>
            <w:tcW w:w="2832" w:type="pct"/>
          </w:tcPr>
          <w:p w14:paraId="083460AB">
            <w:pPr>
              <w:spacing w:line="288" w:lineRule="auto"/>
              <w:rPr>
                <w:rFonts w:ascii="Times New Roman" w:hAnsi="Times New Roman" w:cs="Times New Roman"/>
                <w:sz w:val="20"/>
                <w:szCs w:val="20"/>
              </w:rPr>
            </w:pPr>
            <w:r>
              <w:rPr>
                <w:rFonts w:ascii="Times New Roman" w:hAnsi="Times New Roman" w:cs="Times New Roman"/>
                <w:sz w:val="20"/>
                <w:szCs w:val="20"/>
              </w:rPr>
              <w:drawing>
                <wp:inline distT="0" distB="0" distL="0" distR="0">
                  <wp:extent cx="3142615" cy="1828800"/>
                  <wp:effectExtent l="0" t="0" r="0" b="0"/>
                  <wp:docPr id="6" name="Picture 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a:picLocks noChangeAspect="1"/>
                          </pic:cNvPicPr>
                        </pic:nvPicPr>
                        <pic:blipFill>
                          <a:blip r:embed="rId15"/>
                          <a:stretch>
                            <a:fillRect/>
                          </a:stretch>
                        </pic:blipFill>
                        <pic:spPr>
                          <a:xfrm>
                            <a:off x="0" y="0"/>
                            <a:ext cx="3165960" cy="1842180"/>
                          </a:xfrm>
                          <a:prstGeom prst="rect">
                            <a:avLst/>
                          </a:prstGeom>
                        </pic:spPr>
                      </pic:pic>
                    </a:graphicData>
                  </a:graphic>
                </wp:inline>
              </w:drawing>
            </w:r>
          </w:p>
        </w:tc>
      </w:tr>
      <w:tr w14:paraId="62E5B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68" w:type="pct"/>
          </w:tcPr>
          <w:p w14:paraId="65445C09">
            <w:pPr>
              <w:spacing w:line="288" w:lineRule="auto"/>
              <w:jc w:val="both"/>
              <w:rPr>
                <w:rFonts w:ascii="Times New Roman" w:hAnsi="Times New Roman" w:cs="Times New Roman"/>
                <w:sz w:val="20"/>
                <w:szCs w:val="20"/>
              </w:rPr>
            </w:pPr>
            <w:r>
              <w:rPr>
                <w:rFonts w:ascii="Times New Roman" w:hAnsi="Times New Roman" w:cs="Times New Roman"/>
                <w:sz w:val="20"/>
                <w:szCs w:val="20"/>
              </w:rPr>
              <w:t>d) Arson</w:t>
            </w:r>
          </w:p>
          <w:p w14:paraId="0A8BB25E">
            <w:pPr>
              <w:spacing w:line="288" w:lineRule="auto"/>
              <w:jc w:val="both"/>
              <w:rPr>
                <w:rFonts w:ascii="Times New Roman" w:hAnsi="Times New Roman" w:cs="Times New Roman"/>
                <w:sz w:val="20"/>
                <w:szCs w:val="20"/>
              </w:rPr>
            </w:pPr>
          </w:p>
          <w:p w14:paraId="2C46859C">
            <w:pPr>
              <w:spacing w:line="288" w:lineRule="auto"/>
              <w:jc w:val="both"/>
              <w:rPr>
                <w:rFonts w:ascii="Times New Roman" w:hAnsi="Times New Roman" w:cs="Times New Roman"/>
                <w:sz w:val="20"/>
                <w:szCs w:val="20"/>
              </w:rPr>
            </w:pPr>
            <w:r>
              <w:rPr>
                <w:rFonts w:ascii="Times New Roman" w:hAnsi="Times New Roman" w:cs="Times New Roman"/>
                <w:sz w:val="20"/>
                <w:szCs w:val="20"/>
              </w:rPr>
              <w:t xml:space="preserve">33.1% of the total respondents chosen arson as moderate important factor that will contribute to peat fire events. </w:t>
            </w:r>
          </w:p>
        </w:tc>
        <w:tc>
          <w:tcPr>
            <w:tcW w:w="2832" w:type="pct"/>
          </w:tcPr>
          <w:p w14:paraId="288073C3">
            <w:pPr>
              <w:spacing w:line="288" w:lineRule="auto"/>
              <w:rPr>
                <w:rFonts w:ascii="Times New Roman" w:hAnsi="Times New Roman" w:cs="Times New Roman"/>
                <w:sz w:val="20"/>
                <w:szCs w:val="20"/>
              </w:rPr>
            </w:pPr>
            <w:r>
              <w:rPr>
                <w:rFonts w:ascii="Times New Roman" w:hAnsi="Times New Roman" w:cs="Times New Roman"/>
                <w:sz w:val="20"/>
                <w:szCs w:val="20"/>
              </w:rPr>
              <w:drawing>
                <wp:inline distT="0" distB="0" distL="0" distR="0">
                  <wp:extent cx="3126105" cy="1943735"/>
                  <wp:effectExtent l="0" t="0" r="0" b="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a:picLocks noChangeAspect="1"/>
                          </pic:cNvPicPr>
                        </pic:nvPicPr>
                        <pic:blipFill>
                          <a:blip r:embed="rId16"/>
                          <a:stretch>
                            <a:fillRect/>
                          </a:stretch>
                        </pic:blipFill>
                        <pic:spPr>
                          <a:xfrm>
                            <a:off x="0" y="0"/>
                            <a:ext cx="3142443" cy="1954207"/>
                          </a:xfrm>
                          <a:prstGeom prst="rect">
                            <a:avLst/>
                          </a:prstGeom>
                        </pic:spPr>
                      </pic:pic>
                    </a:graphicData>
                  </a:graphic>
                </wp:inline>
              </w:drawing>
            </w:r>
          </w:p>
        </w:tc>
      </w:tr>
      <w:tr w14:paraId="08182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68" w:type="pct"/>
          </w:tcPr>
          <w:p w14:paraId="224DAE64">
            <w:pPr>
              <w:spacing w:line="288" w:lineRule="auto"/>
              <w:jc w:val="both"/>
              <w:rPr>
                <w:rFonts w:ascii="Times New Roman" w:hAnsi="Times New Roman" w:cs="Times New Roman"/>
                <w:sz w:val="20"/>
                <w:szCs w:val="20"/>
              </w:rPr>
            </w:pPr>
            <w:r>
              <w:rPr>
                <w:rFonts w:ascii="Times New Roman" w:hAnsi="Times New Roman" w:cs="Times New Roman"/>
                <w:sz w:val="20"/>
                <w:szCs w:val="20"/>
              </w:rPr>
              <w:t>e) Fishing</w:t>
            </w:r>
          </w:p>
          <w:p w14:paraId="1927FCE2">
            <w:pPr>
              <w:spacing w:line="288" w:lineRule="auto"/>
              <w:jc w:val="both"/>
              <w:rPr>
                <w:rFonts w:ascii="Times New Roman" w:hAnsi="Times New Roman" w:cs="Times New Roman"/>
                <w:sz w:val="20"/>
                <w:szCs w:val="20"/>
              </w:rPr>
            </w:pPr>
          </w:p>
          <w:p w14:paraId="2E1D39AD">
            <w:pPr>
              <w:spacing w:line="288" w:lineRule="auto"/>
              <w:jc w:val="both"/>
              <w:rPr>
                <w:rFonts w:ascii="Times New Roman" w:hAnsi="Times New Roman" w:cs="Times New Roman"/>
                <w:sz w:val="20"/>
                <w:szCs w:val="20"/>
              </w:rPr>
            </w:pPr>
            <w:r>
              <w:rPr>
                <w:rFonts w:ascii="Times New Roman" w:hAnsi="Times New Roman" w:cs="Times New Roman"/>
                <w:sz w:val="20"/>
                <w:szCs w:val="20"/>
              </w:rPr>
              <w:t>Fishing activity in the peatland area indicated as least important factor contributing to peat fire by 35% of the respondents.</w:t>
            </w:r>
          </w:p>
        </w:tc>
        <w:tc>
          <w:tcPr>
            <w:tcW w:w="2832" w:type="pct"/>
          </w:tcPr>
          <w:p w14:paraId="323A77F1">
            <w:pPr>
              <w:spacing w:line="288" w:lineRule="auto"/>
              <w:rPr>
                <w:rFonts w:ascii="Times New Roman" w:hAnsi="Times New Roman" w:cs="Times New Roman"/>
                <w:sz w:val="20"/>
                <w:szCs w:val="20"/>
              </w:rPr>
            </w:pPr>
            <w:r>
              <w:rPr>
                <w:rFonts w:ascii="Times New Roman" w:hAnsi="Times New Roman" w:cs="Times New Roman"/>
                <w:sz w:val="20"/>
                <w:szCs w:val="20"/>
              </w:rPr>
              <w:drawing>
                <wp:inline distT="0" distB="0" distL="0" distR="0">
                  <wp:extent cx="3157220" cy="1963420"/>
                  <wp:effectExtent l="0" t="0" r="5080" b="508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a:picLocks noChangeAspect="1"/>
                          </pic:cNvPicPr>
                        </pic:nvPicPr>
                        <pic:blipFill>
                          <a:blip r:embed="rId17"/>
                          <a:stretch>
                            <a:fillRect/>
                          </a:stretch>
                        </pic:blipFill>
                        <pic:spPr>
                          <a:xfrm>
                            <a:off x="0" y="0"/>
                            <a:ext cx="3165188" cy="1968211"/>
                          </a:xfrm>
                          <a:prstGeom prst="rect">
                            <a:avLst/>
                          </a:prstGeom>
                        </pic:spPr>
                      </pic:pic>
                    </a:graphicData>
                  </a:graphic>
                </wp:inline>
              </w:drawing>
            </w:r>
          </w:p>
        </w:tc>
      </w:tr>
      <w:tr w14:paraId="106A9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68" w:type="pct"/>
          </w:tcPr>
          <w:p w14:paraId="219FEB88">
            <w:pPr>
              <w:spacing w:line="288" w:lineRule="auto"/>
              <w:jc w:val="both"/>
              <w:rPr>
                <w:rFonts w:ascii="Times New Roman" w:hAnsi="Times New Roman" w:cs="Times New Roman"/>
                <w:sz w:val="20"/>
                <w:szCs w:val="20"/>
              </w:rPr>
            </w:pPr>
            <w:r>
              <w:rPr>
                <w:rFonts w:ascii="Times New Roman" w:hAnsi="Times New Roman" w:cs="Times New Roman"/>
                <w:sz w:val="20"/>
                <w:szCs w:val="20"/>
              </w:rPr>
              <w:t>f) Forest encroachment</w:t>
            </w:r>
          </w:p>
          <w:p w14:paraId="0F1B7BE7">
            <w:pPr>
              <w:spacing w:line="288" w:lineRule="auto"/>
              <w:jc w:val="both"/>
              <w:rPr>
                <w:rFonts w:ascii="Times New Roman" w:hAnsi="Times New Roman" w:cs="Times New Roman"/>
                <w:sz w:val="20"/>
                <w:szCs w:val="20"/>
              </w:rPr>
            </w:pPr>
          </w:p>
          <w:p w14:paraId="2C6D08F0">
            <w:pPr>
              <w:spacing w:line="288" w:lineRule="auto"/>
              <w:jc w:val="both"/>
              <w:rPr>
                <w:rFonts w:ascii="Times New Roman" w:hAnsi="Times New Roman" w:cs="Times New Roman"/>
                <w:sz w:val="20"/>
                <w:szCs w:val="20"/>
              </w:rPr>
            </w:pPr>
            <w:r>
              <w:rPr>
                <w:rFonts w:ascii="Times New Roman" w:hAnsi="Times New Roman" w:cs="Times New Roman"/>
                <w:sz w:val="20"/>
                <w:szCs w:val="20"/>
              </w:rPr>
              <w:t>35.5% of the respondents point out that the forest encroachment will moderately contribute to peat fire occurrences.</w:t>
            </w:r>
          </w:p>
        </w:tc>
        <w:tc>
          <w:tcPr>
            <w:tcW w:w="2832" w:type="pct"/>
          </w:tcPr>
          <w:p w14:paraId="6DFCA59E">
            <w:pPr>
              <w:spacing w:line="288" w:lineRule="auto"/>
              <w:rPr>
                <w:rFonts w:ascii="Times New Roman" w:hAnsi="Times New Roman" w:cs="Times New Roman"/>
                <w:sz w:val="20"/>
                <w:szCs w:val="20"/>
              </w:rPr>
            </w:pPr>
            <w:r>
              <w:rPr>
                <w:rFonts w:ascii="Times New Roman" w:hAnsi="Times New Roman" w:cs="Times New Roman"/>
                <w:sz w:val="20"/>
                <w:szCs w:val="20"/>
              </w:rPr>
              <w:drawing>
                <wp:inline distT="0" distB="0" distL="0" distR="0">
                  <wp:extent cx="3129915" cy="1915160"/>
                  <wp:effectExtent l="0" t="0" r="0" b="2540"/>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a:picLocks noChangeAspect="1"/>
                          </pic:cNvPicPr>
                        </pic:nvPicPr>
                        <pic:blipFill>
                          <a:blip r:embed="rId18"/>
                          <a:stretch>
                            <a:fillRect/>
                          </a:stretch>
                        </pic:blipFill>
                        <pic:spPr>
                          <a:xfrm>
                            <a:off x="0" y="0"/>
                            <a:ext cx="3135014" cy="1918441"/>
                          </a:xfrm>
                          <a:prstGeom prst="rect">
                            <a:avLst/>
                          </a:prstGeom>
                        </pic:spPr>
                      </pic:pic>
                    </a:graphicData>
                  </a:graphic>
                </wp:inline>
              </w:drawing>
            </w:r>
          </w:p>
        </w:tc>
      </w:tr>
      <w:tr w14:paraId="751F1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2"/>
          </w:tcPr>
          <w:p w14:paraId="63D7DCC3">
            <w:pPr>
              <w:spacing w:line="288" w:lineRule="auto"/>
              <w:rPr>
                <w:rFonts w:ascii="Times New Roman" w:hAnsi="Times New Roman" w:cs="Times New Roman"/>
                <w:b/>
                <w:bCs/>
                <w:sz w:val="20"/>
                <w:szCs w:val="20"/>
              </w:rPr>
            </w:pPr>
            <w:r>
              <w:rPr>
                <w:rFonts w:ascii="Times New Roman" w:hAnsi="Times New Roman" w:cs="Times New Roman"/>
                <w:b/>
                <w:bCs/>
                <w:sz w:val="20"/>
                <w:szCs w:val="20"/>
              </w:rPr>
              <w:t>Most factor that will worsen the peat fire condition in peatland</w:t>
            </w:r>
          </w:p>
          <w:p w14:paraId="6B3D0C17">
            <w:pPr>
              <w:spacing w:line="288" w:lineRule="auto"/>
              <w:jc w:val="both"/>
              <w:rPr>
                <w:rFonts w:ascii="Times New Roman" w:hAnsi="Times New Roman" w:cs="Times New Roman"/>
                <w:sz w:val="20"/>
                <w:szCs w:val="20"/>
              </w:rPr>
            </w:pPr>
          </w:p>
          <w:p w14:paraId="2005B3BC">
            <w:pPr>
              <w:spacing w:line="288" w:lineRule="auto"/>
              <w:jc w:val="both"/>
              <w:rPr>
                <w:rFonts w:ascii="Times New Roman" w:hAnsi="Times New Roman" w:cs="Times New Roman"/>
                <w:sz w:val="20"/>
                <w:szCs w:val="20"/>
              </w:rPr>
            </w:pPr>
            <w:r>
              <w:rPr>
                <w:rFonts w:ascii="Times New Roman" w:hAnsi="Times New Roman" w:cs="Times New Roman"/>
                <w:sz w:val="20"/>
                <w:szCs w:val="20"/>
              </w:rPr>
              <w:t xml:space="preserve">Likert scale </w:t>
            </w:r>
          </w:p>
          <w:p w14:paraId="15CD03FF">
            <w:pPr>
              <w:spacing w:line="288" w:lineRule="auto"/>
              <w:rPr>
                <w:rFonts w:ascii="Times New Roman" w:hAnsi="Times New Roman" w:cs="Times New Roman"/>
                <w:sz w:val="20"/>
                <w:szCs w:val="20"/>
              </w:rPr>
            </w:pPr>
            <w:r>
              <w:rPr>
                <w:rFonts w:ascii="Times New Roman" w:hAnsi="Times New Roman" w:cs="Times New Roman"/>
                <w:sz w:val="20"/>
                <w:szCs w:val="20"/>
              </w:rPr>
              <w:t>1= least important, 2= fairly important, 3=moderately important, 4=important, and 5=mostly important</w:t>
            </w:r>
          </w:p>
        </w:tc>
      </w:tr>
      <w:tr w14:paraId="7A1D7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68" w:type="pct"/>
          </w:tcPr>
          <w:p w14:paraId="45153DB2">
            <w:pPr>
              <w:spacing w:line="288" w:lineRule="auto"/>
              <w:jc w:val="both"/>
              <w:rPr>
                <w:rFonts w:ascii="Times New Roman" w:hAnsi="Times New Roman" w:cs="Times New Roman"/>
                <w:sz w:val="20"/>
                <w:szCs w:val="20"/>
              </w:rPr>
            </w:pPr>
            <w:r>
              <w:rPr>
                <w:rFonts w:ascii="Times New Roman" w:hAnsi="Times New Roman" w:cs="Times New Roman"/>
                <w:sz w:val="20"/>
                <w:szCs w:val="20"/>
              </w:rPr>
              <w:t>a) Strong wind</w:t>
            </w:r>
          </w:p>
          <w:p w14:paraId="5AEC9C9F">
            <w:pPr>
              <w:spacing w:line="288" w:lineRule="auto"/>
              <w:jc w:val="both"/>
              <w:rPr>
                <w:rFonts w:ascii="Times New Roman" w:hAnsi="Times New Roman" w:cs="Times New Roman"/>
                <w:sz w:val="20"/>
                <w:szCs w:val="20"/>
              </w:rPr>
            </w:pPr>
          </w:p>
          <w:p w14:paraId="42415A20">
            <w:pPr>
              <w:spacing w:line="288" w:lineRule="auto"/>
              <w:jc w:val="both"/>
              <w:rPr>
                <w:rFonts w:ascii="Times New Roman" w:hAnsi="Times New Roman" w:cs="Times New Roman"/>
                <w:sz w:val="20"/>
                <w:szCs w:val="20"/>
              </w:rPr>
            </w:pPr>
            <w:r>
              <w:rPr>
                <w:rFonts w:ascii="Times New Roman" w:hAnsi="Times New Roman" w:cs="Times New Roman"/>
                <w:sz w:val="20"/>
                <w:szCs w:val="20"/>
              </w:rPr>
              <w:t>34.4% of the respondents agreed that strong wind is one of the most important factors that will worsen the peat fire condition</w:t>
            </w:r>
          </w:p>
        </w:tc>
        <w:tc>
          <w:tcPr>
            <w:tcW w:w="2832" w:type="pct"/>
          </w:tcPr>
          <w:p w14:paraId="602B59B6">
            <w:pPr>
              <w:spacing w:line="288" w:lineRule="auto"/>
              <w:rPr>
                <w:rFonts w:ascii="Times New Roman" w:hAnsi="Times New Roman" w:cs="Times New Roman"/>
                <w:sz w:val="20"/>
                <w:szCs w:val="20"/>
              </w:rPr>
            </w:pPr>
            <w:r>
              <w:rPr>
                <w:rFonts w:ascii="Times New Roman" w:hAnsi="Times New Roman" w:cs="Times New Roman"/>
                <w:sz w:val="20"/>
                <w:szCs w:val="20"/>
              </w:rPr>
              <w:drawing>
                <wp:inline distT="0" distB="0" distL="0" distR="0">
                  <wp:extent cx="3161030" cy="1934210"/>
                  <wp:effectExtent l="0" t="0" r="1270" b="0"/>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a:picLocks noChangeAspect="1"/>
                          </pic:cNvPicPr>
                        </pic:nvPicPr>
                        <pic:blipFill>
                          <a:blip r:embed="rId19"/>
                          <a:stretch>
                            <a:fillRect/>
                          </a:stretch>
                        </pic:blipFill>
                        <pic:spPr>
                          <a:xfrm>
                            <a:off x="0" y="0"/>
                            <a:ext cx="3167889" cy="1938559"/>
                          </a:xfrm>
                          <a:prstGeom prst="rect">
                            <a:avLst/>
                          </a:prstGeom>
                        </pic:spPr>
                      </pic:pic>
                    </a:graphicData>
                  </a:graphic>
                </wp:inline>
              </w:drawing>
            </w:r>
          </w:p>
        </w:tc>
      </w:tr>
      <w:tr w14:paraId="7BAD1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68" w:type="pct"/>
          </w:tcPr>
          <w:p w14:paraId="58787D07">
            <w:pPr>
              <w:spacing w:line="288" w:lineRule="auto"/>
              <w:jc w:val="both"/>
              <w:rPr>
                <w:rFonts w:ascii="Times New Roman" w:hAnsi="Times New Roman" w:cs="Times New Roman"/>
                <w:sz w:val="20"/>
                <w:szCs w:val="20"/>
              </w:rPr>
            </w:pPr>
            <w:r>
              <w:rPr>
                <w:rFonts w:ascii="Times New Roman" w:hAnsi="Times New Roman" w:cs="Times New Roman"/>
                <w:sz w:val="20"/>
                <w:szCs w:val="20"/>
              </w:rPr>
              <w:t>b) High temperature</w:t>
            </w:r>
          </w:p>
          <w:p w14:paraId="21614F16">
            <w:pPr>
              <w:spacing w:line="288" w:lineRule="auto"/>
              <w:jc w:val="both"/>
              <w:rPr>
                <w:rFonts w:ascii="Times New Roman" w:hAnsi="Times New Roman" w:cs="Times New Roman"/>
                <w:sz w:val="20"/>
                <w:szCs w:val="20"/>
              </w:rPr>
            </w:pPr>
          </w:p>
          <w:p w14:paraId="2D23B4CB">
            <w:pPr>
              <w:spacing w:line="288" w:lineRule="auto"/>
              <w:jc w:val="both"/>
              <w:rPr>
                <w:rFonts w:ascii="Times New Roman" w:hAnsi="Times New Roman" w:cs="Times New Roman"/>
                <w:sz w:val="20"/>
                <w:szCs w:val="20"/>
              </w:rPr>
            </w:pPr>
            <w:r>
              <w:rPr>
                <w:rFonts w:ascii="Times New Roman" w:hAnsi="Times New Roman" w:cs="Times New Roman"/>
                <w:sz w:val="20"/>
                <w:szCs w:val="20"/>
              </w:rPr>
              <w:t>High temperature also one of the most important factor according to the respondents with majority of 35.8%.</w:t>
            </w:r>
          </w:p>
        </w:tc>
        <w:tc>
          <w:tcPr>
            <w:tcW w:w="2832" w:type="pct"/>
          </w:tcPr>
          <w:p w14:paraId="4DDB9342">
            <w:pPr>
              <w:spacing w:line="288" w:lineRule="auto"/>
              <w:rPr>
                <w:rFonts w:ascii="Times New Roman" w:hAnsi="Times New Roman" w:cs="Times New Roman"/>
                <w:sz w:val="20"/>
                <w:szCs w:val="20"/>
              </w:rPr>
            </w:pPr>
            <w:r>
              <w:rPr>
                <w:rFonts w:ascii="Times New Roman" w:hAnsi="Times New Roman" w:cs="Times New Roman"/>
                <w:sz w:val="20"/>
                <w:szCs w:val="20"/>
              </w:rPr>
              <w:drawing>
                <wp:inline distT="0" distB="0" distL="0" distR="0">
                  <wp:extent cx="3192780" cy="1953895"/>
                  <wp:effectExtent l="0" t="0" r="0" b="1905"/>
                  <wp:docPr id="12" name="Picture 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ar chart&#10;&#10;Description automatically generated"/>
                          <pic:cNvPicPr>
                            <a:picLocks noChangeAspect="1"/>
                          </pic:cNvPicPr>
                        </pic:nvPicPr>
                        <pic:blipFill>
                          <a:blip r:embed="rId20"/>
                          <a:stretch>
                            <a:fillRect/>
                          </a:stretch>
                        </pic:blipFill>
                        <pic:spPr>
                          <a:xfrm>
                            <a:off x="0" y="0"/>
                            <a:ext cx="3200848" cy="1958728"/>
                          </a:xfrm>
                          <a:prstGeom prst="rect">
                            <a:avLst/>
                          </a:prstGeom>
                        </pic:spPr>
                      </pic:pic>
                    </a:graphicData>
                  </a:graphic>
                </wp:inline>
              </w:drawing>
            </w:r>
          </w:p>
        </w:tc>
      </w:tr>
      <w:tr w14:paraId="2028D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68" w:type="pct"/>
          </w:tcPr>
          <w:p w14:paraId="3A732E3B">
            <w:pPr>
              <w:spacing w:line="288" w:lineRule="auto"/>
              <w:jc w:val="both"/>
              <w:rPr>
                <w:rFonts w:ascii="Times New Roman" w:hAnsi="Times New Roman" w:cs="Times New Roman"/>
                <w:sz w:val="20"/>
                <w:szCs w:val="20"/>
              </w:rPr>
            </w:pPr>
            <w:r>
              <w:rPr>
                <w:rFonts w:ascii="Times New Roman" w:hAnsi="Times New Roman" w:cs="Times New Roman"/>
                <w:sz w:val="20"/>
                <w:szCs w:val="20"/>
              </w:rPr>
              <w:t>c) High humidity</w:t>
            </w:r>
          </w:p>
          <w:p w14:paraId="6FC15F2E">
            <w:pPr>
              <w:spacing w:line="288" w:lineRule="auto"/>
              <w:jc w:val="both"/>
              <w:rPr>
                <w:rFonts w:ascii="Times New Roman" w:hAnsi="Times New Roman" w:cs="Times New Roman"/>
                <w:sz w:val="20"/>
                <w:szCs w:val="20"/>
              </w:rPr>
            </w:pPr>
          </w:p>
          <w:p w14:paraId="686D4811">
            <w:pPr>
              <w:spacing w:line="288" w:lineRule="auto"/>
              <w:jc w:val="both"/>
              <w:rPr>
                <w:rFonts w:ascii="Times New Roman" w:hAnsi="Times New Roman" w:cs="Times New Roman"/>
                <w:sz w:val="20"/>
                <w:szCs w:val="20"/>
              </w:rPr>
            </w:pPr>
            <w:r>
              <w:rPr>
                <w:rFonts w:ascii="Times New Roman" w:hAnsi="Times New Roman" w:cs="Times New Roman"/>
                <w:sz w:val="20"/>
                <w:szCs w:val="20"/>
              </w:rPr>
              <w:t>Other factors such as high humidity, haze, water shortage, and smaller population in the peatland area were considered as moderate important factors by the respondents.</w:t>
            </w:r>
          </w:p>
        </w:tc>
        <w:tc>
          <w:tcPr>
            <w:tcW w:w="2832" w:type="pct"/>
          </w:tcPr>
          <w:p w14:paraId="4372A4CB">
            <w:pPr>
              <w:spacing w:line="288" w:lineRule="auto"/>
              <w:rPr>
                <w:rFonts w:ascii="Times New Roman" w:hAnsi="Times New Roman" w:cs="Times New Roman"/>
                <w:sz w:val="20"/>
                <w:szCs w:val="20"/>
              </w:rPr>
            </w:pPr>
            <w:r>
              <w:rPr>
                <w:rFonts w:ascii="Times New Roman" w:hAnsi="Times New Roman" w:cs="Times New Roman"/>
                <w:sz w:val="20"/>
                <w:szCs w:val="20"/>
              </w:rPr>
              <w:drawing>
                <wp:inline distT="0" distB="0" distL="0" distR="0">
                  <wp:extent cx="3129915" cy="1915160"/>
                  <wp:effectExtent l="0" t="0" r="0" b="2540"/>
                  <wp:docPr id="13" name="Picture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ar chart&#10;&#10;Description automatically generated"/>
                          <pic:cNvPicPr>
                            <a:picLocks noChangeAspect="1"/>
                          </pic:cNvPicPr>
                        </pic:nvPicPr>
                        <pic:blipFill>
                          <a:blip r:embed="rId21"/>
                          <a:stretch>
                            <a:fillRect/>
                          </a:stretch>
                        </pic:blipFill>
                        <pic:spPr>
                          <a:xfrm>
                            <a:off x="0" y="0"/>
                            <a:ext cx="3133725" cy="1917652"/>
                          </a:xfrm>
                          <a:prstGeom prst="rect">
                            <a:avLst/>
                          </a:prstGeom>
                        </pic:spPr>
                      </pic:pic>
                    </a:graphicData>
                  </a:graphic>
                </wp:inline>
              </w:drawing>
            </w:r>
          </w:p>
        </w:tc>
      </w:tr>
      <w:tr w14:paraId="497D9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68" w:type="pct"/>
          </w:tcPr>
          <w:p w14:paraId="5A38C0C6">
            <w:pPr>
              <w:spacing w:line="288" w:lineRule="auto"/>
              <w:jc w:val="both"/>
              <w:rPr>
                <w:rFonts w:ascii="Times New Roman" w:hAnsi="Times New Roman" w:cs="Times New Roman"/>
                <w:sz w:val="20"/>
                <w:szCs w:val="20"/>
              </w:rPr>
            </w:pPr>
            <w:r>
              <w:rPr>
                <w:rFonts w:ascii="Times New Roman" w:hAnsi="Times New Roman" w:cs="Times New Roman"/>
                <w:sz w:val="20"/>
                <w:szCs w:val="20"/>
              </w:rPr>
              <w:t>d) Haze</w:t>
            </w:r>
          </w:p>
        </w:tc>
        <w:tc>
          <w:tcPr>
            <w:tcW w:w="2832" w:type="pct"/>
          </w:tcPr>
          <w:p w14:paraId="4E485F52">
            <w:pPr>
              <w:spacing w:line="288" w:lineRule="auto"/>
              <w:rPr>
                <w:rFonts w:ascii="Times New Roman" w:hAnsi="Times New Roman" w:cs="Times New Roman"/>
                <w:sz w:val="20"/>
                <w:szCs w:val="20"/>
              </w:rPr>
            </w:pPr>
            <w:r>
              <w:rPr>
                <w:rFonts w:ascii="Times New Roman" w:hAnsi="Times New Roman" w:cs="Times New Roman"/>
                <w:sz w:val="20"/>
                <w:szCs w:val="20"/>
              </w:rPr>
              <w:drawing>
                <wp:inline distT="0" distB="0" distL="0" distR="0">
                  <wp:extent cx="3129915" cy="1915160"/>
                  <wp:effectExtent l="0" t="0" r="0" b="2540"/>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a:picLocks noChangeAspect="1"/>
                          </pic:cNvPicPr>
                        </pic:nvPicPr>
                        <pic:blipFill>
                          <a:blip r:embed="rId22"/>
                          <a:stretch>
                            <a:fillRect/>
                          </a:stretch>
                        </pic:blipFill>
                        <pic:spPr>
                          <a:xfrm>
                            <a:off x="0" y="0"/>
                            <a:ext cx="3132821" cy="1917099"/>
                          </a:xfrm>
                          <a:prstGeom prst="rect">
                            <a:avLst/>
                          </a:prstGeom>
                        </pic:spPr>
                      </pic:pic>
                    </a:graphicData>
                  </a:graphic>
                </wp:inline>
              </w:drawing>
            </w:r>
          </w:p>
        </w:tc>
      </w:tr>
      <w:tr w14:paraId="04C66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68" w:type="pct"/>
          </w:tcPr>
          <w:p w14:paraId="72DBD243">
            <w:pPr>
              <w:spacing w:line="288" w:lineRule="auto"/>
              <w:jc w:val="both"/>
              <w:rPr>
                <w:rFonts w:ascii="Times New Roman" w:hAnsi="Times New Roman" w:cs="Times New Roman"/>
                <w:sz w:val="20"/>
                <w:szCs w:val="20"/>
              </w:rPr>
            </w:pPr>
            <w:r>
              <w:rPr>
                <w:rFonts w:ascii="Times New Roman" w:hAnsi="Times New Roman" w:cs="Times New Roman"/>
                <w:sz w:val="20"/>
                <w:szCs w:val="20"/>
              </w:rPr>
              <w:t>e) Water shortage</w:t>
            </w:r>
          </w:p>
        </w:tc>
        <w:tc>
          <w:tcPr>
            <w:tcW w:w="2832" w:type="pct"/>
          </w:tcPr>
          <w:p w14:paraId="761E5597">
            <w:pPr>
              <w:spacing w:line="288" w:lineRule="auto"/>
              <w:rPr>
                <w:rFonts w:ascii="Times New Roman" w:hAnsi="Times New Roman" w:cs="Times New Roman"/>
                <w:sz w:val="20"/>
                <w:szCs w:val="20"/>
              </w:rPr>
            </w:pPr>
            <w:r>
              <w:rPr>
                <w:rFonts w:ascii="Times New Roman" w:hAnsi="Times New Roman" w:cs="Times New Roman"/>
                <w:sz w:val="20"/>
                <w:szCs w:val="20"/>
              </w:rPr>
              <w:drawing>
                <wp:inline distT="0" distB="0" distL="0" distR="0">
                  <wp:extent cx="3114040" cy="1905635"/>
                  <wp:effectExtent l="0" t="0" r="0" b="0"/>
                  <wp:docPr id="15" name="Picture 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ar chart&#10;&#10;Description automatically generated"/>
                          <pic:cNvPicPr>
                            <a:picLocks noChangeAspect="1"/>
                          </pic:cNvPicPr>
                        </pic:nvPicPr>
                        <pic:blipFill>
                          <a:blip r:embed="rId23"/>
                          <a:stretch>
                            <a:fillRect/>
                          </a:stretch>
                        </pic:blipFill>
                        <pic:spPr>
                          <a:xfrm>
                            <a:off x="0" y="0"/>
                            <a:ext cx="3122818" cy="1910978"/>
                          </a:xfrm>
                          <a:prstGeom prst="rect">
                            <a:avLst/>
                          </a:prstGeom>
                        </pic:spPr>
                      </pic:pic>
                    </a:graphicData>
                  </a:graphic>
                </wp:inline>
              </w:drawing>
            </w:r>
          </w:p>
        </w:tc>
      </w:tr>
      <w:tr w14:paraId="7059C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68" w:type="pct"/>
          </w:tcPr>
          <w:p w14:paraId="4AA1376D">
            <w:pPr>
              <w:spacing w:line="288" w:lineRule="auto"/>
              <w:jc w:val="both"/>
              <w:rPr>
                <w:rFonts w:ascii="Times New Roman" w:hAnsi="Times New Roman" w:cs="Times New Roman"/>
                <w:sz w:val="20"/>
                <w:szCs w:val="20"/>
              </w:rPr>
            </w:pPr>
            <w:r>
              <w:rPr>
                <w:rFonts w:ascii="Times New Roman" w:hAnsi="Times New Roman" w:cs="Times New Roman"/>
                <w:sz w:val="20"/>
                <w:szCs w:val="20"/>
              </w:rPr>
              <w:t>f) smaller population in the area</w:t>
            </w:r>
          </w:p>
        </w:tc>
        <w:tc>
          <w:tcPr>
            <w:tcW w:w="2832" w:type="pct"/>
          </w:tcPr>
          <w:p w14:paraId="25D826EB">
            <w:pPr>
              <w:spacing w:line="288" w:lineRule="auto"/>
              <w:rPr>
                <w:rFonts w:ascii="Times New Roman" w:hAnsi="Times New Roman" w:cs="Times New Roman"/>
                <w:sz w:val="20"/>
                <w:szCs w:val="20"/>
              </w:rPr>
            </w:pPr>
            <w:r>
              <w:rPr>
                <w:rFonts w:ascii="Times New Roman" w:hAnsi="Times New Roman" w:cs="Times New Roman"/>
                <w:sz w:val="20"/>
                <w:szCs w:val="20"/>
              </w:rPr>
              <w:drawing>
                <wp:inline distT="0" distB="0" distL="0" distR="0">
                  <wp:extent cx="3114040" cy="1961515"/>
                  <wp:effectExtent l="0" t="0" r="0" b="0"/>
                  <wp:docPr id="27" name="Picture 2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bar chart&#10;&#10;Description automatically generated"/>
                          <pic:cNvPicPr>
                            <a:picLocks noChangeAspect="1"/>
                          </pic:cNvPicPr>
                        </pic:nvPicPr>
                        <pic:blipFill>
                          <a:blip r:embed="rId24"/>
                          <a:stretch>
                            <a:fillRect/>
                          </a:stretch>
                        </pic:blipFill>
                        <pic:spPr>
                          <a:xfrm>
                            <a:off x="0" y="0"/>
                            <a:ext cx="3120957" cy="1966263"/>
                          </a:xfrm>
                          <a:prstGeom prst="rect">
                            <a:avLst/>
                          </a:prstGeom>
                        </pic:spPr>
                      </pic:pic>
                    </a:graphicData>
                  </a:graphic>
                </wp:inline>
              </w:drawing>
            </w:r>
          </w:p>
        </w:tc>
      </w:tr>
      <w:tr w14:paraId="3A638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2"/>
          </w:tcPr>
          <w:p w14:paraId="3E851DF3">
            <w:pPr>
              <w:spacing w:line="288" w:lineRule="auto"/>
              <w:jc w:val="both"/>
              <w:rPr>
                <w:rFonts w:ascii="Times New Roman" w:hAnsi="Times New Roman" w:cs="Times New Roman"/>
                <w:b/>
                <w:bCs/>
                <w:sz w:val="20"/>
                <w:szCs w:val="20"/>
              </w:rPr>
            </w:pPr>
            <w:r>
              <w:rPr>
                <w:rFonts w:ascii="Times New Roman" w:hAnsi="Times New Roman" w:cs="Times New Roman"/>
                <w:b/>
                <w:bCs/>
                <w:sz w:val="20"/>
                <w:szCs w:val="20"/>
              </w:rPr>
              <w:t>Most important safety precautions</w:t>
            </w:r>
          </w:p>
          <w:p w14:paraId="13DAD669">
            <w:pPr>
              <w:spacing w:line="288" w:lineRule="auto"/>
              <w:jc w:val="both"/>
              <w:rPr>
                <w:rFonts w:ascii="Times New Roman" w:hAnsi="Times New Roman" w:cs="Times New Roman"/>
                <w:sz w:val="20"/>
                <w:szCs w:val="20"/>
              </w:rPr>
            </w:pPr>
          </w:p>
          <w:p w14:paraId="4D603989">
            <w:pPr>
              <w:spacing w:line="288" w:lineRule="auto"/>
              <w:jc w:val="both"/>
              <w:rPr>
                <w:rFonts w:ascii="Times New Roman" w:hAnsi="Times New Roman" w:cs="Times New Roman"/>
                <w:sz w:val="20"/>
                <w:szCs w:val="20"/>
              </w:rPr>
            </w:pPr>
            <w:r>
              <w:rPr>
                <w:rFonts w:ascii="Times New Roman" w:hAnsi="Times New Roman" w:cs="Times New Roman"/>
                <w:sz w:val="20"/>
                <w:szCs w:val="20"/>
              </w:rPr>
              <w:t xml:space="preserve">Likert scale </w:t>
            </w:r>
          </w:p>
          <w:p w14:paraId="7F8C09DE">
            <w:pPr>
              <w:spacing w:line="288" w:lineRule="auto"/>
              <w:rPr>
                <w:rFonts w:ascii="Times New Roman" w:hAnsi="Times New Roman" w:cs="Times New Roman"/>
                <w:sz w:val="20"/>
                <w:szCs w:val="20"/>
              </w:rPr>
            </w:pPr>
            <w:r>
              <w:rPr>
                <w:rFonts w:ascii="Times New Roman" w:hAnsi="Times New Roman" w:cs="Times New Roman"/>
                <w:sz w:val="20"/>
                <w:szCs w:val="20"/>
              </w:rPr>
              <w:t>1= least important, 2= fairly important, 3=moderately important, 4=important, and 5=mostly important</w:t>
            </w:r>
          </w:p>
        </w:tc>
      </w:tr>
      <w:tr w14:paraId="46246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68" w:type="pct"/>
          </w:tcPr>
          <w:p w14:paraId="172527F3">
            <w:pPr>
              <w:spacing w:line="288" w:lineRule="auto"/>
              <w:jc w:val="both"/>
              <w:rPr>
                <w:rFonts w:ascii="Times New Roman" w:hAnsi="Times New Roman" w:cs="Times New Roman"/>
                <w:sz w:val="20"/>
                <w:szCs w:val="20"/>
              </w:rPr>
            </w:pPr>
            <w:r>
              <w:rPr>
                <w:rFonts w:ascii="Times New Roman" w:hAnsi="Times New Roman" w:cs="Times New Roman"/>
                <w:sz w:val="20"/>
                <w:szCs w:val="20"/>
              </w:rPr>
              <w:t>a) Safety suit (PPE)</w:t>
            </w:r>
          </w:p>
          <w:p w14:paraId="077A4A2E">
            <w:pPr>
              <w:spacing w:line="288" w:lineRule="auto"/>
              <w:jc w:val="both"/>
              <w:rPr>
                <w:rFonts w:ascii="Times New Roman" w:hAnsi="Times New Roman" w:cs="Times New Roman"/>
                <w:sz w:val="20"/>
                <w:szCs w:val="20"/>
              </w:rPr>
            </w:pPr>
          </w:p>
          <w:p w14:paraId="797C8353">
            <w:pPr>
              <w:spacing w:line="288" w:lineRule="auto"/>
              <w:jc w:val="both"/>
              <w:rPr>
                <w:rFonts w:ascii="Times New Roman" w:hAnsi="Times New Roman" w:cs="Times New Roman"/>
                <w:sz w:val="20"/>
                <w:szCs w:val="20"/>
              </w:rPr>
            </w:pPr>
            <w:r>
              <w:rPr>
                <w:rFonts w:ascii="Times New Roman" w:hAnsi="Times New Roman" w:cs="Times New Roman"/>
                <w:sz w:val="20"/>
                <w:szCs w:val="20"/>
              </w:rPr>
              <w:t xml:space="preserve">Safety precautions such as proper safety suit (PPE) is considered most important safety precaution (74%). In Table 3, some respondents corresponds that not enough PPE is one of the issue during the firefighting. </w:t>
            </w:r>
          </w:p>
        </w:tc>
        <w:tc>
          <w:tcPr>
            <w:tcW w:w="2832" w:type="pct"/>
          </w:tcPr>
          <w:p w14:paraId="38C70555">
            <w:pPr>
              <w:spacing w:line="288" w:lineRule="auto"/>
              <w:rPr>
                <w:rFonts w:ascii="Times New Roman" w:hAnsi="Times New Roman" w:cs="Times New Roman"/>
                <w:sz w:val="20"/>
                <w:szCs w:val="20"/>
              </w:rPr>
            </w:pPr>
            <w:r>
              <w:rPr>
                <w:rFonts w:ascii="Times New Roman" w:hAnsi="Times New Roman" w:cs="Times New Roman"/>
                <w:sz w:val="20"/>
                <w:szCs w:val="20"/>
              </w:rPr>
              <w:drawing>
                <wp:inline distT="0" distB="0" distL="0" distR="0">
                  <wp:extent cx="3145155" cy="1924685"/>
                  <wp:effectExtent l="0" t="0" r="4445" b="5715"/>
                  <wp:docPr id="17" name="Picture 1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bar chart&#10;&#10;Description automatically generated"/>
                          <pic:cNvPicPr>
                            <a:picLocks noChangeAspect="1"/>
                          </pic:cNvPicPr>
                        </pic:nvPicPr>
                        <pic:blipFill>
                          <a:blip r:embed="rId25"/>
                          <a:stretch>
                            <a:fillRect/>
                          </a:stretch>
                        </pic:blipFill>
                        <pic:spPr>
                          <a:xfrm>
                            <a:off x="0" y="0"/>
                            <a:ext cx="3155774" cy="1931203"/>
                          </a:xfrm>
                          <a:prstGeom prst="rect">
                            <a:avLst/>
                          </a:prstGeom>
                        </pic:spPr>
                      </pic:pic>
                    </a:graphicData>
                  </a:graphic>
                </wp:inline>
              </w:drawing>
            </w:r>
          </w:p>
        </w:tc>
      </w:tr>
      <w:tr w14:paraId="3699D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68" w:type="pct"/>
          </w:tcPr>
          <w:p w14:paraId="7CFF5746">
            <w:pPr>
              <w:spacing w:line="288" w:lineRule="auto"/>
              <w:jc w:val="both"/>
              <w:rPr>
                <w:rFonts w:ascii="Times New Roman" w:hAnsi="Times New Roman" w:cs="Times New Roman"/>
                <w:sz w:val="20"/>
                <w:szCs w:val="20"/>
              </w:rPr>
            </w:pPr>
            <w:r>
              <w:rPr>
                <w:rFonts w:ascii="Times New Roman" w:hAnsi="Times New Roman" w:cs="Times New Roman"/>
                <w:sz w:val="20"/>
                <w:szCs w:val="20"/>
              </w:rPr>
              <w:t>b) Hand tools</w:t>
            </w:r>
          </w:p>
          <w:p w14:paraId="6AC402E7">
            <w:pPr>
              <w:spacing w:line="288" w:lineRule="auto"/>
              <w:jc w:val="both"/>
              <w:rPr>
                <w:rFonts w:ascii="Times New Roman" w:hAnsi="Times New Roman" w:cs="Times New Roman"/>
                <w:sz w:val="20"/>
                <w:szCs w:val="20"/>
              </w:rPr>
            </w:pPr>
          </w:p>
          <w:p w14:paraId="7CB03619">
            <w:pPr>
              <w:spacing w:line="288" w:lineRule="auto"/>
              <w:jc w:val="both"/>
              <w:rPr>
                <w:rFonts w:ascii="Times New Roman" w:hAnsi="Times New Roman" w:cs="Times New Roman"/>
                <w:sz w:val="20"/>
                <w:szCs w:val="20"/>
              </w:rPr>
            </w:pPr>
            <w:r>
              <w:rPr>
                <w:rFonts w:ascii="Times New Roman" w:hAnsi="Times New Roman" w:cs="Times New Roman"/>
                <w:sz w:val="20"/>
                <w:szCs w:val="20"/>
              </w:rPr>
              <w:t>Hand tools is important to help the firefighters in peat fire suppression such as seesaw and rake, thus, 69.1% respondents agrees that hand tools can be one of the safety precaution measures.</w:t>
            </w:r>
          </w:p>
        </w:tc>
        <w:tc>
          <w:tcPr>
            <w:tcW w:w="2832" w:type="pct"/>
          </w:tcPr>
          <w:p w14:paraId="0F1869A7">
            <w:pPr>
              <w:spacing w:line="288" w:lineRule="auto"/>
              <w:rPr>
                <w:rFonts w:ascii="Times New Roman" w:hAnsi="Times New Roman" w:cs="Times New Roman"/>
                <w:sz w:val="20"/>
                <w:szCs w:val="20"/>
              </w:rPr>
            </w:pPr>
            <w:r>
              <w:rPr>
                <w:rFonts w:ascii="Times New Roman" w:hAnsi="Times New Roman" w:cs="Times New Roman"/>
                <w:sz w:val="20"/>
                <w:szCs w:val="20"/>
              </w:rPr>
              <w:drawing>
                <wp:inline distT="0" distB="0" distL="0" distR="0">
                  <wp:extent cx="3145155" cy="1924685"/>
                  <wp:effectExtent l="0" t="0" r="4445" b="5715"/>
                  <wp:docPr id="18" name="Picture 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ar chart&#10;&#10;Description automatically generated"/>
                          <pic:cNvPicPr>
                            <a:picLocks noChangeAspect="1"/>
                          </pic:cNvPicPr>
                        </pic:nvPicPr>
                        <pic:blipFill>
                          <a:blip r:embed="rId26"/>
                          <a:stretch>
                            <a:fillRect/>
                          </a:stretch>
                        </pic:blipFill>
                        <pic:spPr>
                          <a:xfrm>
                            <a:off x="0" y="0"/>
                            <a:ext cx="3147944" cy="1926412"/>
                          </a:xfrm>
                          <a:prstGeom prst="rect">
                            <a:avLst/>
                          </a:prstGeom>
                        </pic:spPr>
                      </pic:pic>
                    </a:graphicData>
                  </a:graphic>
                </wp:inline>
              </w:drawing>
            </w:r>
          </w:p>
        </w:tc>
      </w:tr>
      <w:tr w14:paraId="684C4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68" w:type="pct"/>
          </w:tcPr>
          <w:p w14:paraId="46ADF026">
            <w:pPr>
              <w:spacing w:line="288" w:lineRule="auto"/>
              <w:jc w:val="both"/>
              <w:rPr>
                <w:rFonts w:ascii="Times New Roman" w:hAnsi="Times New Roman" w:cs="Times New Roman"/>
                <w:sz w:val="20"/>
                <w:szCs w:val="20"/>
              </w:rPr>
            </w:pPr>
            <w:r>
              <w:rPr>
                <w:rFonts w:ascii="Times New Roman" w:hAnsi="Times New Roman" w:cs="Times New Roman"/>
                <w:sz w:val="20"/>
                <w:szCs w:val="20"/>
              </w:rPr>
              <w:t>c) Water back-pump</w:t>
            </w:r>
          </w:p>
          <w:p w14:paraId="19E2C77C">
            <w:pPr>
              <w:spacing w:line="288" w:lineRule="auto"/>
              <w:jc w:val="both"/>
              <w:rPr>
                <w:rFonts w:ascii="Times New Roman" w:hAnsi="Times New Roman" w:cs="Times New Roman"/>
                <w:sz w:val="20"/>
                <w:szCs w:val="20"/>
              </w:rPr>
            </w:pPr>
          </w:p>
          <w:p w14:paraId="2C0BA62E">
            <w:pPr>
              <w:spacing w:line="288" w:lineRule="auto"/>
              <w:jc w:val="both"/>
              <w:rPr>
                <w:rFonts w:ascii="Times New Roman" w:hAnsi="Times New Roman" w:cs="Times New Roman"/>
                <w:sz w:val="20"/>
                <w:szCs w:val="20"/>
              </w:rPr>
            </w:pPr>
            <w:r>
              <w:rPr>
                <w:rFonts w:ascii="Times New Roman" w:hAnsi="Times New Roman" w:cs="Times New Roman"/>
                <w:sz w:val="20"/>
                <w:szCs w:val="20"/>
              </w:rPr>
              <w:t xml:space="preserve">Water-back pump is mainly used in mopping-up process after the major peat fire suppression and also considered as most important safety measures for the firefighters (65.6%). </w:t>
            </w:r>
          </w:p>
        </w:tc>
        <w:tc>
          <w:tcPr>
            <w:tcW w:w="2832" w:type="pct"/>
          </w:tcPr>
          <w:p w14:paraId="55F30D26">
            <w:pPr>
              <w:spacing w:line="288" w:lineRule="auto"/>
              <w:rPr>
                <w:rFonts w:ascii="Times New Roman" w:hAnsi="Times New Roman" w:cs="Times New Roman"/>
                <w:sz w:val="20"/>
                <w:szCs w:val="20"/>
              </w:rPr>
            </w:pPr>
            <w:r>
              <w:rPr>
                <w:rFonts w:ascii="Times New Roman" w:hAnsi="Times New Roman" w:cs="Times New Roman"/>
                <w:sz w:val="20"/>
                <w:szCs w:val="20"/>
              </w:rPr>
              <w:drawing>
                <wp:inline distT="0" distB="0" distL="0" distR="0">
                  <wp:extent cx="3114040" cy="19056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7"/>
                          <a:stretch>
                            <a:fillRect/>
                          </a:stretch>
                        </pic:blipFill>
                        <pic:spPr>
                          <a:xfrm>
                            <a:off x="0" y="0"/>
                            <a:ext cx="3120033" cy="1909331"/>
                          </a:xfrm>
                          <a:prstGeom prst="rect">
                            <a:avLst/>
                          </a:prstGeom>
                        </pic:spPr>
                      </pic:pic>
                    </a:graphicData>
                  </a:graphic>
                </wp:inline>
              </w:drawing>
            </w:r>
          </w:p>
        </w:tc>
      </w:tr>
      <w:tr w14:paraId="44ABB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68" w:type="pct"/>
          </w:tcPr>
          <w:p w14:paraId="5253CFB5">
            <w:pPr>
              <w:spacing w:line="288" w:lineRule="auto"/>
              <w:jc w:val="both"/>
              <w:rPr>
                <w:rFonts w:ascii="Times New Roman" w:hAnsi="Times New Roman" w:cs="Times New Roman"/>
                <w:sz w:val="20"/>
                <w:szCs w:val="20"/>
              </w:rPr>
            </w:pPr>
            <w:r>
              <w:rPr>
                <w:rFonts w:ascii="Times New Roman" w:hAnsi="Times New Roman" w:cs="Times New Roman"/>
                <w:sz w:val="20"/>
                <w:szCs w:val="20"/>
              </w:rPr>
              <w:t>d) Communication gear</w:t>
            </w:r>
          </w:p>
          <w:p w14:paraId="745423F9">
            <w:pPr>
              <w:spacing w:line="288" w:lineRule="auto"/>
              <w:jc w:val="both"/>
              <w:rPr>
                <w:rFonts w:ascii="Times New Roman" w:hAnsi="Times New Roman" w:cs="Times New Roman"/>
                <w:sz w:val="20"/>
                <w:szCs w:val="20"/>
              </w:rPr>
            </w:pPr>
          </w:p>
          <w:p w14:paraId="5AF503C3">
            <w:pPr>
              <w:spacing w:line="288" w:lineRule="auto"/>
              <w:jc w:val="both"/>
              <w:rPr>
                <w:rFonts w:ascii="Times New Roman" w:hAnsi="Times New Roman" w:cs="Times New Roman"/>
                <w:sz w:val="20"/>
                <w:szCs w:val="20"/>
              </w:rPr>
            </w:pPr>
            <w:r>
              <w:rPr>
                <w:rFonts w:ascii="Times New Roman" w:hAnsi="Times New Roman" w:cs="Times New Roman"/>
                <w:sz w:val="20"/>
                <w:szCs w:val="20"/>
              </w:rPr>
              <w:t>Communication is important to send order or received order. Any updates regarding the suppression procedure is very important, thus, 68% respondents point out communication gear as one of the safety measures.</w:t>
            </w:r>
          </w:p>
        </w:tc>
        <w:tc>
          <w:tcPr>
            <w:tcW w:w="2832" w:type="pct"/>
          </w:tcPr>
          <w:p w14:paraId="049E36DF">
            <w:pPr>
              <w:spacing w:line="288" w:lineRule="auto"/>
              <w:rPr>
                <w:rFonts w:ascii="Times New Roman" w:hAnsi="Times New Roman" w:cs="Times New Roman"/>
                <w:sz w:val="20"/>
                <w:szCs w:val="20"/>
              </w:rPr>
            </w:pPr>
            <w:r>
              <w:rPr>
                <w:rFonts w:ascii="Times New Roman" w:hAnsi="Times New Roman" w:cs="Times New Roman"/>
                <w:sz w:val="20"/>
                <w:szCs w:val="20"/>
              </w:rPr>
              <w:drawing>
                <wp:inline distT="0" distB="0" distL="0" distR="0">
                  <wp:extent cx="3114040" cy="1905635"/>
                  <wp:effectExtent l="0" t="0" r="0" b="0"/>
                  <wp:docPr id="20" name="Picture 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ar chart&#10;&#10;Description automatically generated"/>
                          <pic:cNvPicPr>
                            <a:picLocks noChangeAspect="1"/>
                          </pic:cNvPicPr>
                        </pic:nvPicPr>
                        <pic:blipFill>
                          <a:blip r:embed="rId28"/>
                          <a:stretch>
                            <a:fillRect/>
                          </a:stretch>
                        </pic:blipFill>
                        <pic:spPr>
                          <a:xfrm>
                            <a:off x="0" y="0"/>
                            <a:ext cx="3117653" cy="1907875"/>
                          </a:xfrm>
                          <a:prstGeom prst="rect">
                            <a:avLst/>
                          </a:prstGeom>
                        </pic:spPr>
                      </pic:pic>
                    </a:graphicData>
                  </a:graphic>
                </wp:inline>
              </w:drawing>
            </w:r>
          </w:p>
        </w:tc>
      </w:tr>
      <w:tr w14:paraId="0ECC9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68" w:type="pct"/>
          </w:tcPr>
          <w:p w14:paraId="0A038940">
            <w:pPr>
              <w:spacing w:line="288" w:lineRule="auto"/>
              <w:jc w:val="both"/>
              <w:rPr>
                <w:rFonts w:ascii="Times New Roman" w:hAnsi="Times New Roman" w:cs="Times New Roman"/>
                <w:sz w:val="20"/>
                <w:szCs w:val="20"/>
              </w:rPr>
            </w:pPr>
            <w:r>
              <w:rPr>
                <w:rFonts w:ascii="Times New Roman" w:hAnsi="Times New Roman" w:cs="Times New Roman"/>
                <w:sz w:val="20"/>
                <w:szCs w:val="20"/>
              </w:rPr>
              <w:t>e) Transportation</w:t>
            </w:r>
          </w:p>
          <w:p w14:paraId="44B51FAF">
            <w:pPr>
              <w:spacing w:line="288" w:lineRule="auto"/>
              <w:jc w:val="both"/>
              <w:rPr>
                <w:rFonts w:ascii="Times New Roman" w:hAnsi="Times New Roman" w:cs="Times New Roman"/>
                <w:sz w:val="20"/>
                <w:szCs w:val="20"/>
              </w:rPr>
            </w:pPr>
          </w:p>
          <w:p w14:paraId="738D68B1">
            <w:pPr>
              <w:spacing w:line="288" w:lineRule="auto"/>
              <w:jc w:val="both"/>
              <w:rPr>
                <w:rFonts w:ascii="Times New Roman" w:hAnsi="Times New Roman" w:cs="Times New Roman"/>
                <w:sz w:val="20"/>
                <w:szCs w:val="20"/>
              </w:rPr>
            </w:pPr>
            <w:r>
              <w:rPr>
                <w:rFonts w:ascii="Times New Roman" w:hAnsi="Times New Roman" w:cs="Times New Roman"/>
                <w:sz w:val="20"/>
                <w:szCs w:val="20"/>
              </w:rPr>
              <w:t>73.5% of respondents correspond that transportation also important safety measures.</w:t>
            </w:r>
          </w:p>
        </w:tc>
        <w:tc>
          <w:tcPr>
            <w:tcW w:w="2832" w:type="pct"/>
          </w:tcPr>
          <w:p w14:paraId="12F652A1">
            <w:pPr>
              <w:spacing w:line="288" w:lineRule="auto"/>
              <w:rPr>
                <w:rFonts w:ascii="Times New Roman" w:hAnsi="Times New Roman" w:cs="Times New Roman"/>
                <w:sz w:val="20"/>
                <w:szCs w:val="20"/>
              </w:rPr>
            </w:pPr>
            <w:r>
              <w:rPr>
                <w:rFonts w:ascii="Times New Roman" w:hAnsi="Times New Roman" w:cs="Times New Roman"/>
                <w:sz w:val="20"/>
                <w:szCs w:val="20"/>
              </w:rPr>
              <w:drawing>
                <wp:inline distT="0" distB="0" distL="0" distR="0">
                  <wp:extent cx="3129915" cy="1915160"/>
                  <wp:effectExtent l="0" t="0" r="0" b="2540"/>
                  <wp:docPr id="21" name="Picture 2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bar chart&#10;&#10;Description automatically generated"/>
                          <pic:cNvPicPr>
                            <a:picLocks noChangeAspect="1"/>
                          </pic:cNvPicPr>
                        </pic:nvPicPr>
                        <pic:blipFill>
                          <a:blip r:embed="rId29"/>
                          <a:stretch>
                            <a:fillRect/>
                          </a:stretch>
                        </pic:blipFill>
                        <pic:spPr>
                          <a:xfrm>
                            <a:off x="0" y="0"/>
                            <a:ext cx="3138045" cy="1920354"/>
                          </a:xfrm>
                          <a:prstGeom prst="rect">
                            <a:avLst/>
                          </a:prstGeom>
                        </pic:spPr>
                      </pic:pic>
                    </a:graphicData>
                  </a:graphic>
                </wp:inline>
              </w:drawing>
            </w:r>
          </w:p>
        </w:tc>
      </w:tr>
      <w:tr w14:paraId="3CF05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68" w:type="pct"/>
          </w:tcPr>
          <w:p w14:paraId="5992ECE3">
            <w:pPr>
              <w:spacing w:line="288" w:lineRule="auto"/>
              <w:jc w:val="both"/>
              <w:rPr>
                <w:rFonts w:ascii="Times New Roman" w:hAnsi="Times New Roman" w:cs="Times New Roman"/>
                <w:sz w:val="20"/>
                <w:szCs w:val="20"/>
              </w:rPr>
            </w:pPr>
            <w:r>
              <w:rPr>
                <w:rFonts w:ascii="Times New Roman" w:hAnsi="Times New Roman" w:cs="Times New Roman"/>
                <w:sz w:val="20"/>
                <w:szCs w:val="20"/>
              </w:rPr>
              <w:t>f) Training for peat fire suppression</w:t>
            </w:r>
          </w:p>
          <w:p w14:paraId="74969B0D">
            <w:pPr>
              <w:spacing w:line="288" w:lineRule="auto"/>
              <w:jc w:val="both"/>
              <w:rPr>
                <w:rFonts w:ascii="Times New Roman" w:hAnsi="Times New Roman" w:cs="Times New Roman"/>
                <w:sz w:val="20"/>
                <w:szCs w:val="20"/>
              </w:rPr>
            </w:pPr>
          </w:p>
          <w:p w14:paraId="50C732B7">
            <w:pPr>
              <w:spacing w:line="288" w:lineRule="auto"/>
              <w:jc w:val="both"/>
              <w:rPr>
                <w:rFonts w:ascii="Times New Roman" w:hAnsi="Times New Roman" w:cs="Times New Roman"/>
                <w:sz w:val="20"/>
                <w:szCs w:val="20"/>
              </w:rPr>
            </w:pPr>
            <w:r>
              <w:rPr>
                <w:rFonts w:ascii="Times New Roman" w:hAnsi="Times New Roman" w:cs="Times New Roman"/>
                <w:sz w:val="20"/>
                <w:szCs w:val="20"/>
              </w:rPr>
              <w:t>Training is important safety measure as the peat fire is unpredictable. Thus, 71.9% of the respondents response that training is most important factor that support the safety measures.</w:t>
            </w:r>
          </w:p>
        </w:tc>
        <w:tc>
          <w:tcPr>
            <w:tcW w:w="2832" w:type="pct"/>
          </w:tcPr>
          <w:p w14:paraId="04F16D07">
            <w:pPr>
              <w:spacing w:line="288" w:lineRule="auto"/>
              <w:rPr>
                <w:rFonts w:ascii="Times New Roman" w:hAnsi="Times New Roman" w:cs="Times New Roman"/>
                <w:sz w:val="20"/>
                <w:szCs w:val="20"/>
              </w:rPr>
            </w:pPr>
            <w:r>
              <w:rPr>
                <w:rFonts w:ascii="Times New Roman" w:hAnsi="Times New Roman" w:cs="Times New Roman"/>
                <w:sz w:val="20"/>
                <w:szCs w:val="20"/>
              </w:rPr>
              <w:drawing>
                <wp:inline distT="0" distB="0" distL="0" distR="0">
                  <wp:extent cx="3129915" cy="1915160"/>
                  <wp:effectExtent l="0" t="0" r="0" b="2540"/>
                  <wp:docPr id="23" name="Picture 2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bar chart&#10;&#10;Description automatically generated"/>
                          <pic:cNvPicPr>
                            <a:picLocks noChangeAspect="1"/>
                          </pic:cNvPicPr>
                        </pic:nvPicPr>
                        <pic:blipFill>
                          <a:blip r:embed="rId30"/>
                          <a:stretch>
                            <a:fillRect/>
                          </a:stretch>
                        </pic:blipFill>
                        <pic:spPr>
                          <a:xfrm>
                            <a:off x="0" y="0"/>
                            <a:ext cx="3133430" cy="1917529"/>
                          </a:xfrm>
                          <a:prstGeom prst="rect">
                            <a:avLst/>
                          </a:prstGeom>
                        </pic:spPr>
                      </pic:pic>
                    </a:graphicData>
                  </a:graphic>
                </wp:inline>
              </w:drawing>
            </w:r>
          </w:p>
        </w:tc>
      </w:tr>
      <w:tr w14:paraId="5DB29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68" w:type="pct"/>
          </w:tcPr>
          <w:p w14:paraId="6A661411">
            <w:pPr>
              <w:spacing w:line="288" w:lineRule="auto"/>
              <w:jc w:val="both"/>
              <w:rPr>
                <w:rFonts w:ascii="Times New Roman" w:hAnsi="Times New Roman" w:cs="Times New Roman"/>
                <w:sz w:val="20"/>
                <w:szCs w:val="20"/>
              </w:rPr>
            </w:pPr>
            <w:r>
              <w:rPr>
                <w:rFonts w:ascii="Times New Roman" w:hAnsi="Times New Roman" w:cs="Times New Roman"/>
                <w:sz w:val="20"/>
                <w:szCs w:val="20"/>
              </w:rPr>
              <w:t>g) Rotation hour during peat fire suppression</w:t>
            </w:r>
          </w:p>
          <w:p w14:paraId="691CB447">
            <w:pPr>
              <w:spacing w:line="288" w:lineRule="auto"/>
              <w:jc w:val="both"/>
              <w:rPr>
                <w:rFonts w:ascii="Times New Roman" w:hAnsi="Times New Roman" w:cs="Times New Roman"/>
                <w:sz w:val="20"/>
                <w:szCs w:val="20"/>
              </w:rPr>
            </w:pPr>
          </w:p>
          <w:p w14:paraId="0D3CFB69">
            <w:pPr>
              <w:spacing w:line="288" w:lineRule="auto"/>
              <w:jc w:val="both"/>
              <w:rPr>
                <w:rFonts w:ascii="Times New Roman" w:hAnsi="Times New Roman" w:cs="Times New Roman"/>
                <w:sz w:val="20"/>
                <w:szCs w:val="20"/>
              </w:rPr>
            </w:pPr>
            <w:r>
              <w:rPr>
                <w:rFonts w:ascii="Times New Roman" w:hAnsi="Times New Roman" w:cs="Times New Roman"/>
                <w:sz w:val="20"/>
                <w:szCs w:val="20"/>
              </w:rPr>
              <w:t>70.2% of the respondents agree that rotation hour during peat fire suppression as one of the safety measure during firefighting.</w:t>
            </w:r>
          </w:p>
        </w:tc>
        <w:tc>
          <w:tcPr>
            <w:tcW w:w="2832" w:type="pct"/>
          </w:tcPr>
          <w:p w14:paraId="7785A908">
            <w:pPr>
              <w:spacing w:line="288" w:lineRule="auto"/>
              <w:rPr>
                <w:rFonts w:ascii="Times New Roman" w:hAnsi="Times New Roman" w:cs="Times New Roman"/>
                <w:sz w:val="20"/>
                <w:szCs w:val="20"/>
              </w:rPr>
            </w:pPr>
            <w:r>
              <w:rPr>
                <w:rFonts w:ascii="Times New Roman" w:hAnsi="Times New Roman" w:cs="Times New Roman"/>
                <w:sz w:val="20"/>
                <w:szCs w:val="20"/>
              </w:rPr>
              <w:drawing>
                <wp:inline distT="0" distB="0" distL="0" distR="0">
                  <wp:extent cx="3129915" cy="1947545"/>
                  <wp:effectExtent l="0" t="0" r="0" b="0"/>
                  <wp:docPr id="24" name="Picture 2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bar chart&#10;&#10;Description automatically generated"/>
                          <pic:cNvPicPr>
                            <a:picLocks noChangeAspect="1"/>
                          </pic:cNvPicPr>
                        </pic:nvPicPr>
                        <pic:blipFill>
                          <a:blip r:embed="rId31"/>
                          <a:stretch>
                            <a:fillRect/>
                          </a:stretch>
                        </pic:blipFill>
                        <pic:spPr>
                          <a:xfrm>
                            <a:off x="0" y="0"/>
                            <a:ext cx="3133851" cy="1950208"/>
                          </a:xfrm>
                          <a:prstGeom prst="rect">
                            <a:avLst/>
                          </a:prstGeom>
                        </pic:spPr>
                      </pic:pic>
                    </a:graphicData>
                  </a:graphic>
                </wp:inline>
              </w:drawing>
            </w:r>
          </w:p>
        </w:tc>
      </w:tr>
      <w:tr w14:paraId="6040E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68" w:type="pct"/>
          </w:tcPr>
          <w:p w14:paraId="27B5F998">
            <w:pPr>
              <w:spacing w:line="288" w:lineRule="auto"/>
              <w:jc w:val="both"/>
              <w:rPr>
                <w:rFonts w:ascii="Times New Roman" w:hAnsi="Times New Roman" w:cs="Times New Roman"/>
                <w:sz w:val="20"/>
                <w:szCs w:val="20"/>
              </w:rPr>
            </w:pPr>
            <w:r>
              <w:rPr>
                <w:rFonts w:ascii="Times New Roman" w:hAnsi="Times New Roman" w:cs="Times New Roman"/>
                <w:sz w:val="20"/>
                <w:szCs w:val="20"/>
              </w:rPr>
              <w:t>h) Training schedule</w:t>
            </w:r>
          </w:p>
          <w:p w14:paraId="0B34F8C4">
            <w:pPr>
              <w:spacing w:line="288" w:lineRule="auto"/>
              <w:jc w:val="both"/>
              <w:rPr>
                <w:rFonts w:ascii="Times New Roman" w:hAnsi="Times New Roman" w:cs="Times New Roman"/>
                <w:sz w:val="20"/>
                <w:szCs w:val="20"/>
              </w:rPr>
            </w:pPr>
          </w:p>
          <w:p w14:paraId="0A3821B1">
            <w:pPr>
              <w:spacing w:line="288" w:lineRule="auto"/>
              <w:jc w:val="both"/>
              <w:rPr>
                <w:rFonts w:ascii="Times New Roman" w:hAnsi="Times New Roman" w:cs="Times New Roman"/>
                <w:sz w:val="20"/>
                <w:szCs w:val="20"/>
              </w:rPr>
            </w:pPr>
            <w:r>
              <w:rPr>
                <w:rFonts w:ascii="Times New Roman" w:hAnsi="Times New Roman" w:cs="Times New Roman"/>
                <w:sz w:val="20"/>
                <w:szCs w:val="20"/>
              </w:rPr>
              <w:t>Corresponding to (f), 69.9% of the respondents actually stated that they were trained annually.</w:t>
            </w:r>
          </w:p>
        </w:tc>
        <w:tc>
          <w:tcPr>
            <w:tcW w:w="2832" w:type="pct"/>
          </w:tcPr>
          <w:p w14:paraId="26713667">
            <w:pPr>
              <w:spacing w:line="288" w:lineRule="auto"/>
              <w:rPr>
                <w:rFonts w:ascii="Times New Roman" w:hAnsi="Times New Roman" w:cs="Times New Roman"/>
                <w:sz w:val="20"/>
                <w:szCs w:val="20"/>
              </w:rPr>
            </w:pPr>
            <w:r>
              <w:rPr>
                <w:rFonts w:ascii="Times New Roman" w:hAnsi="Times New Roman" w:cs="Times New Roman"/>
                <w:sz w:val="20"/>
                <w:szCs w:val="20"/>
              </w:rPr>
              <w:drawing>
                <wp:inline distT="0" distB="0" distL="0" distR="0">
                  <wp:extent cx="3139440" cy="1953895"/>
                  <wp:effectExtent l="0" t="0" r="0" b="1905"/>
                  <wp:docPr id="25" name="Picture 2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bar chart&#10;&#10;Description automatically generated"/>
                          <pic:cNvPicPr>
                            <a:picLocks noChangeAspect="1"/>
                          </pic:cNvPicPr>
                        </pic:nvPicPr>
                        <pic:blipFill>
                          <a:blip r:embed="rId32"/>
                          <a:stretch>
                            <a:fillRect/>
                          </a:stretch>
                        </pic:blipFill>
                        <pic:spPr>
                          <a:xfrm>
                            <a:off x="0" y="0"/>
                            <a:ext cx="3149264" cy="1959800"/>
                          </a:xfrm>
                          <a:prstGeom prst="rect">
                            <a:avLst/>
                          </a:prstGeom>
                        </pic:spPr>
                      </pic:pic>
                    </a:graphicData>
                  </a:graphic>
                </wp:inline>
              </w:drawing>
            </w:r>
          </w:p>
        </w:tc>
      </w:tr>
      <w:tr w14:paraId="18DF8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68" w:type="pct"/>
          </w:tcPr>
          <w:p w14:paraId="344268AB">
            <w:pPr>
              <w:spacing w:line="288" w:lineRule="auto"/>
              <w:jc w:val="both"/>
              <w:rPr>
                <w:rFonts w:ascii="Times New Roman" w:hAnsi="Times New Roman" w:cs="Times New Roman"/>
                <w:sz w:val="20"/>
                <w:szCs w:val="20"/>
              </w:rPr>
            </w:pPr>
            <w:r>
              <w:rPr>
                <w:rFonts w:ascii="Times New Roman" w:hAnsi="Times New Roman" w:cs="Times New Roman"/>
                <w:sz w:val="20"/>
                <w:szCs w:val="20"/>
              </w:rPr>
              <w:t>e) Indicator the peat fire underground is fully suppressed by respondents</w:t>
            </w:r>
          </w:p>
          <w:p w14:paraId="72B63478">
            <w:pPr>
              <w:spacing w:line="288" w:lineRule="auto"/>
              <w:jc w:val="both"/>
              <w:rPr>
                <w:rFonts w:ascii="Times New Roman" w:hAnsi="Times New Roman" w:cs="Times New Roman"/>
                <w:sz w:val="20"/>
                <w:szCs w:val="20"/>
              </w:rPr>
            </w:pPr>
          </w:p>
          <w:p w14:paraId="5307E351">
            <w:pPr>
              <w:spacing w:line="288" w:lineRule="auto"/>
              <w:jc w:val="both"/>
              <w:rPr>
                <w:rFonts w:ascii="Times New Roman" w:hAnsi="Times New Roman" w:cs="Times New Roman"/>
                <w:sz w:val="20"/>
                <w:szCs w:val="20"/>
              </w:rPr>
            </w:pPr>
            <w:r>
              <w:rPr>
                <w:rFonts w:ascii="Times New Roman" w:hAnsi="Times New Roman" w:cs="Times New Roman"/>
                <w:sz w:val="20"/>
                <w:szCs w:val="20"/>
              </w:rPr>
              <w:t>The respondents considered the peat fire underground is fully suppressed when the there’s no smoke from underground, followed by no visible flame and no sight of ember. Additionally, the respondents also responds that they will make sure to wet the area to make sure that the fire underground is fully suppressed.</w:t>
            </w:r>
          </w:p>
          <w:p w14:paraId="70A880DA">
            <w:pPr>
              <w:spacing w:line="288" w:lineRule="auto"/>
              <w:jc w:val="both"/>
              <w:rPr>
                <w:rFonts w:ascii="Times New Roman" w:hAnsi="Times New Roman" w:cs="Times New Roman"/>
                <w:sz w:val="20"/>
                <w:szCs w:val="20"/>
              </w:rPr>
            </w:pPr>
          </w:p>
        </w:tc>
        <w:tc>
          <w:tcPr>
            <w:tcW w:w="2832" w:type="pct"/>
          </w:tcPr>
          <w:p w14:paraId="0B6410A7">
            <w:pPr>
              <w:spacing w:line="288" w:lineRule="auto"/>
              <w:rPr>
                <w:rFonts w:ascii="Times New Roman" w:hAnsi="Times New Roman" w:cs="Times New Roman"/>
                <w:sz w:val="20"/>
                <w:szCs w:val="20"/>
              </w:rPr>
            </w:pPr>
            <w:r>
              <w:rPr>
                <w:rFonts w:ascii="Times New Roman" w:hAnsi="Times New Roman" w:cs="Times New Roman"/>
                <w:sz w:val="20"/>
                <w:szCs w:val="20"/>
              </w:rPr>
              <w:drawing>
                <wp:inline distT="0" distB="0" distL="0" distR="0">
                  <wp:extent cx="3152140" cy="1558925"/>
                  <wp:effectExtent l="0" t="0" r="0" b="3175"/>
                  <wp:docPr id="26" name="Picture 2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bar chart&#10;&#10;Description automatically generated"/>
                          <pic:cNvPicPr>
                            <a:picLocks noChangeAspect="1"/>
                          </pic:cNvPicPr>
                        </pic:nvPicPr>
                        <pic:blipFill>
                          <a:blip r:embed="rId33"/>
                          <a:stretch>
                            <a:fillRect/>
                          </a:stretch>
                        </pic:blipFill>
                        <pic:spPr>
                          <a:xfrm>
                            <a:off x="0" y="0"/>
                            <a:ext cx="3166992" cy="1566559"/>
                          </a:xfrm>
                          <a:prstGeom prst="rect">
                            <a:avLst/>
                          </a:prstGeom>
                        </pic:spPr>
                      </pic:pic>
                    </a:graphicData>
                  </a:graphic>
                </wp:inline>
              </w:drawing>
            </w:r>
          </w:p>
        </w:tc>
      </w:tr>
    </w:tbl>
    <w:p w14:paraId="527302BC">
      <w:pPr>
        <w:spacing w:line="288" w:lineRule="auto"/>
        <w:rPr>
          <w:rFonts w:ascii="Times New Roman" w:hAnsi="Times New Roman" w:cs="Times New Roman"/>
          <w:sz w:val="20"/>
          <w:szCs w:val="20"/>
          <w:lang w:val="en-US"/>
        </w:rPr>
      </w:pPr>
    </w:p>
    <w:p w14:paraId="213CBFFD">
      <w:pPr>
        <w:keepNext w:val="0"/>
        <w:keepLines w:val="0"/>
        <w:pageBreakBefore/>
        <w:widowControl/>
        <w:kinsoku/>
        <w:wordWrap/>
        <w:overflowPunct/>
        <w:topLinePunct w:val="0"/>
        <w:autoSpaceDE/>
        <w:autoSpaceDN/>
        <w:bidi w:val="0"/>
        <w:adjustRightInd/>
        <w:snapToGrid/>
        <w:spacing w:line="288" w:lineRule="auto"/>
        <w:textAlignment w:val="auto"/>
        <w:rPr>
          <w:rFonts w:ascii="Times New Roman" w:hAnsi="Times New Roman" w:cs="Times New Roman"/>
          <w:sz w:val="20"/>
          <w:szCs w:val="20"/>
          <w:lang w:val="en-US"/>
        </w:rPr>
      </w:pPr>
      <w:r>
        <w:rPr>
          <w:rFonts w:ascii="Times New Roman" w:hAnsi="Times New Roman" w:cs="Times New Roman"/>
          <w:b/>
          <w:sz w:val="20"/>
          <w:szCs w:val="20"/>
          <w:lang w:val="en-US"/>
        </w:rPr>
        <w:t>Table S3</w:t>
      </w:r>
      <w:r>
        <w:rPr>
          <w:rFonts w:ascii="Times New Roman" w:hAnsi="Times New Roman" w:cs="Times New Roman"/>
          <w:sz w:val="20"/>
          <w:szCs w:val="20"/>
          <w:lang w:val="en-US"/>
        </w:rPr>
        <w:t xml:space="preserve">: Statement from the peat fire managers according to respondents. </w:t>
      </w:r>
    </w:p>
    <w:tbl>
      <w:tblPr>
        <w:tblStyle w:val="13"/>
        <w:tblW w:w="5000" w:type="pct"/>
        <w:tblInd w:w="0" w:type="dxa"/>
        <w:tblLayout w:type="autofit"/>
        <w:tblCellMar>
          <w:top w:w="0" w:type="dxa"/>
          <w:left w:w="108" w:type="dxa"/>
          <w:bottom w:w="0" w:type="dxa"/>
          <w:right w:w="108" w:type="dxa"/>
        </w:tblCellMar>
      </w:tblPr>
      <w:tblGrid>
        <w:gridCol w:w="347"/>
        <w:gridCol w:w="3954"/>
        <w:gridCol w:w="1275"/>
        <w:gridCol w:w="1275"/>
        <w:gridCol w:w="1275"/>
        <w:gridCol w:w="1275"/>
        <w:gridCol w:w="1275"/>
      </w:tblGrid>
      <w:tr w14:paraId="6CB8B3E0">
        <w:tblPrEx>
          <w:tblCellMar>
            <w:top w:w="0" w:type="dxa"/>
            <w:left w:w="108" w:type="dxa"/>
            <w:bottom w:w="0" w:type="dxa"/>
            <w:right w:w="108" w:type="dxa"/>
          </w:tblCellMar>
        </w:tblPrEx>
        <w:trPr>
          <w:trHeight w:val="113" w:hRule="atLeast"/>
        </w:trPr>
        <w:tc>
          <w:tcPr>
            <w:tcW w:w="2015" w:type="pct"/>
            <w:gridSpan w:val="2"/>
            <w:vMerge w:val="restart"/>
            <w:tcBorders>
              <w:top w:val="single" w:color="auto" w:sz="4" w:space="0"/>
              <w:bottom w:val="single" w:color="7E7E7E" w:themeColor="text1" w:themeTint="80" w:sz="4" w:space="0"/>
              <w:insideH w:val="single" w:sz="4" w:space="0"/>
            </w:tcBorders>
            <w:shd w:val="clear" w:color="auto" w:fill="auto"/>
          </w:tcPr>
          <w:p w14:paraId="329E10A5">
            <w:pPr>
              <w:spacing w:line="288" w:lineRule="auto"/>
              <w:jc w:val="center"/>
              <w:rPr>
                <w:rFonts w:ascii="Times New Roman" w:hAnsi="Times New Roman" w:cs="Times New Roman"/>
                <w:b/>
                <w:bCs/>
                <w:caps/>
                <w:sz w:val="20"/>
                <w:szCs w:val="20"/>
              </w:rPr>
            </w:pPr>
            <w:r>
              <w:rPr>
                <w:rFonts w:ascii="Times New Roman" w:hAnsi="Times New Roman" w:cs="Times New Roman"/>
                <w:b/>
                <w:bCs/>
                <w:i/>
                <w:iCs/>
                <w:caps/>
                <w:sz w:val="20"/>
                <w:szCs w:val="20"/>
                <w:lang w:val="en-US"/>
              </w:rPr>
              <w:t>Statements</w:t>
            </w:r>
          </w:p>
        </w:tc>
        <w:tc>
          <w:tcPr>
            <w:tcW w:w="2985" w:type="pct"/>
            <w:gridSpan w:val="5"/>
            <w:tcBorders>
              <w:top w:val="single" w:color="auto" w:sz="4" w:space="0"/>
              <w:bottom w:val="single" w:color="7E7E7E" w:themeColor="text1" w:themeTint="80" w:sz="4" w:space="0"/>
              <w:insideH w:val="single" w:sz="4" w:space="0"/>
            </w:tcBorders>
            <w:shd w:val="clear" w:color="auto" w:fill="auto"/>
          </w:tcPr>
          <w:p w14:paraId="74F16B92">
            <w:pPr>
              <w:spacing w:line="288" w:lineRule="auto"/>
              <w:jc w:val="center"/>
              <w:rPr>
                <w:rFonts w:ascii="Times New Roman" w:hAnsi="Times New Roman" w:cs="Times New Roman"/>
                <w:b/>
                <w:bCs/>
                <w:caps/>
                <w:sz w:val="20"/>
                <w:szCs w:val="20"/>
              </w:rPr>
            </w:pPr>
            <w:r>
              <w:rPr>
                <w:rFonts w:ascii="Times New Roman" w:hAnsi="Times New Roman" w:cs="Times New Roman"/>
                <w:b/>
                <w:bCs/>
                <w:caps/>
                <w:sz w:val="20"/>
                <w:szCs w:val="20"/>
                <w:lang w:val="en-US"/>
              </w:rPr>
              <w:t>Percentage (%)</w:t>
            </w:r>
          </w:p>
        </w:tc>
      </w:tr>
      <w:tr w14:paraId="32E06366">
        <w:tblPrEx>
          <w:tblCellMar>
            <w:top w:w="0" w:type="dxa"/>
            <w:left w:w="108" w:type="dxa"/>
            <w:bottom w:w="0" w:type="dxa"/>
            <w:right w:w="108" w:type="dxa"/>
          </w:tblCellMar>
        </w:tblPrEx>
        <w:trPr>
          <w:trHeight w:val="113" w:hRule="atLeast"/>
        </w:trPr>
        <w:tc>
          <w:tcPr>
            <w:tcW w:w="2015" w:type="pct"/>
            <w:gridSpan w:val="2"/>
            <w:vMerge w:val="continue"/>
            <w:tcBorders>
              <w:bottom w:val="single" w:color="auto" w:sz="4" w:space="0"/>
            </w:tcBorders>
            <w:shd w:val="clear" w:color="auto" w:fill="auto"/>
          </w:tcPr>
          <w:p w14:paraId="04D991B0">
            <w:pPr>
              <w:spacing w:line="288" w:lineRule="auto"/>
              <w:jc w:val="center"/>
              <w:rPr>
                <w:rFonts w:ascii="Times New Roman" w:hAnsi="Times New Roman" w:cs="Times New Roman"/>
                <w:sz w:val="20"/>
                <w:szCs w:val="20"/>
              </w:rPr>
            </w:pPr>
          </w:p>
        </w:tc>
        <w:tc>
          <w:tcPr>
            <w:tcW w:w="597" w:type="pct"/>
            <w:tcBorders>
              <w:bottom w:val="single" w:color="auto" w:sz="4" w:space="0"/>
            </w:tcBorders>
            <w:shd w:val="clear" w:color="auto" w:fill="auto"/>
          </w:tcPr>
          <w:p w14:paraId="29B6C369">
            <w:pPr>
              <w:spacing w:line="288" w:lineRule="auto"/>
              <w:jc w:val="center"/>
              <w:rPr>
                <w:rFonts w:ascii="Times New Roman" w:hAnsi="Times New Roman" w:cs="Times New Roman"/>
                <w:sz w:val="20"/>
                <w:szCs w:val="20"/>
              </w:rPr>
            </w:pPr>
            <w:r>
              <w:rPr>
                <w:rFonts w:ascii="Times New Roman" w:hAnsi="Times New Roman" w:cs="Times New Roman"/>
                <w:sz w:val="20"/>
                <w:szCs w:val="20"/>
                <w:lang w:val="en-US"/>
              </w:rPr>
              <w:t>Totally disagree</w:t>
            </w:r>
          </w:p>
        </w:tc>
        <w:tc>
          <w:tcPr>
            <w:tcW w:w="597" w:type="pct"/>
            <w:tcBorders>
              <w:bottom w:val="single" w:color="auto" w:sz="4" w:space="0"/>
            </w:tcBorders>
            <w:shd w:val="clear" w:color="auto" w:fill="auto"/>
          </w:tcPr>
          <w:p w14:paraId="63736F01">
            <w:pPr>
              <w:spacing w:line="288" w:lineRule="auto"/>
              <w:jc w:val="center"/>
              <w:rPr>
                <w:rFonts w:ascii="Times New Roman" w:hAnsi="Times New Roman" w:cs="Times New Roman"/>
                <w:sz w:val="20"/>
                <w:szCs w:val="20"/>
              </w:rPr>
            </w:pPr>
            <w:r>
              <w:rPr>
                <w:rFonts w:ascii="Times New Roman" w:hAnsi="Times New Roman" w:cs="Times New Roman"/>
                <w:sz w:val="20"/>
                <w:szCs w:val="20"/>
                <w:lang w:val="en-US"/>
              </w:rPr>
              <w:t>disagree</w:t>
            </w:r>
          </w:p>
        </w:tc>
        <w:tc>
          <w:tcPr>
            <w:tcW w:w="597" w:type="pct"/>
            <w:tcBorders>
              <w:bottom w:val="single" w:color="auto" w:sz="4" w:space="0"/>
            </w:tcBorders>
            <w:shd w:val="clear" w:color="auto" w:fill="auto"/>
          </w:tcPr>
          <w:p w14:paraId="5E766DBA">
            <w:pPr>
              <w:spacing w:line="288" w:lineRule="auto"/>
              <w:jc w:val="center"/>
              <w:rPr>
                <w:rFonts w:ascii="Times New Roman" w:hAnsi="Times New Roman" w:cs="Times New Roman"/>
                <w:sz w:val="20"/>
                <w:szCs w:val="20"/>
              </w:rPr>
            </w:pPr>
            <w:r>
              <w:rPr>
                <w:rFonts w:ascii="Times New Roman" w:hAnsi="Times New Roman" w:cs="Times New Roman"/>
                <w:sz w:val="20"/>
                <w:szCs w:val="20"/>
                <w:lang w:val="en-US"/>
              </w:rPr>
              <w:t>Neutral</w:t>
            </w:r>
          </w:p>
        </w:tc>
        <w:tc>
          <w:tcPr>
            <w:tcW w:w="597" w:type="pct"/>
            <w:tcBorders>
              <w:bottom w:val="single" w:color="auto" w:sz="4" w:space="0"/>
            </w:tcBorders>
            <w:shd w:val="clear" w:color="auto" w:fill="auto"/>
          </w:tcPr>
          <w:p w14:paraId="005C55C9">
            <w:pPr>
              <w:spacing w:line="288" w:lineRule="auto"/>
              <w:jc w:val="center"/>
              <w:rPr>
                <w:rFonts w:ascii="Times New Roman" w:hAnsi="Times New Roman" w:cs="Times New Roman"/>
                <w:sz w:val="20"/>
                <w:szCs w:val="20"/>
              </w:rPr>
            </w:pPr>
            <w:r>
              <w:rPr>
                <w:rFonts w:ascii="Times New Roman" w:hAnsi="Times New Roman" w:cs="Times New Roman"/>
                <w:sz w:val="20"/>
                <w:szCs w:val="20"/>
                <w:lang w:val="en-US"/>
              </w:rPr>
              <w:t>agree</w:t>
            </w:r>
          </w:p>
        </w:tc>
        <w:tc>
          <w:tcPr>
            <w:tcW w:w="597" w:type="pct"/>
            <w:tcBorders>
              <w:bottom w:val="single" w:color="auto" w:sz="4" w:space="0"/>
            </w:tcBorders>
            <w:shd w:val="clear" w:color="auto" w:fill="auto"/>
          </w:tcPr>
          <w:p w14:paraId="7153B1FE">
            <w:pPr>
              <w:spacing w:line="288" w:lineRule="auto"/>
              <w:jc w:val="center"/>
              <w:rPr>
                <w:rFonts w:ascii="Times New Roman" w:hAnsi="Times New Roman" w:cs="Times New Roman"/>
                <w:sz w:val="20"/>
                <w:szCs w:val="20"/>
              </w:rPr>
            </w:pPr>
            <w:r>
              <w:rPr>
                <w:rFonts w:ascii="Times New Roman" w:hAnsi="Times New Roman" w:cs="Times New Roman"/>
                <w:sz w:val="20"/>
                <w:szCs w:val="20"/>
                <w:lang w:val="en-US"/>
              </w:rPr>
              <w:t>Strongly Agree</w:t>
            </w:r>
          </w:p>
        </w:tc>
      </w:tr>
      <w:tr w14:paraId="51DB196A">
        <w:tblPrEx>
          <w:tblCellMar>
            <w:top w:w="0" w:type="dxa"/>
            <w:left w:w="108" w:type="dxa"/>
            <w:bottom w:w="0" w:type="dxa"/>
            <w:right w:w="108" w:type="dxa"/>
          </w:tblCellMar>
        </w:tblPrEx>
        <w:trPr>
          <w:trHeight w:val="113" w:hRule="atLeast"/>
        </w:trPr>
        <w:tc>
          <w:tcPr>
            <w:tcW w:w="163" w:type="pct"/>
            <w:tcBorders>
              <w:top w:val="single" w:color="auto" w:sz="4" w:space="0"/>
            </w:tcBorders>
            <w:shd w:val="clear" w:color="auto" w:fill="auto"/>
          </w:tcPr>
          <w:p w14:paraId="65520729">
            <w:pPr>
              <w:spacing w:line="288" w:lineRule="auto"/>
              <w:jc w:val="center"/>
              <w:rPr>
                <w:rFonts w:ascii="Times New Roman" w:hAnsi="Times New Roman" w:cs="Times New Roman"/>
                <w:sz w:val="20"/>
                <w:szCs w:val="20"/>
              </w:rPr>
            </w:pPr>
            <w:r>
              <w:rPr>
                <w:rFonts w:ascii="Times New Roman" w:hAnsi="Times New Roman" w:cs="Times New Roman"/>
                <w:sz w:val="20"/>
                <w:szCs w:val="20"/>
                <w:lang w:val="en-US"/>
              </w:rPr>
              <w:t>1</w:t>
            </w:r>
          </w:p>
        </w:tc>
        <w:tc>
          <w:tcPr>
            <w:tcW w:w="1851" w:type="pct"/>
            <w:tcBorders>
              <w:top w:val="single" w:color="auto" w:sz="4" w:space="0"/>
            </w:tcBorders>
            <w:shd w:val="clear" w:color="auto" w:fill="auto"/>
          </w:tcPr>
          <w:p w14:paraId="16E99833">
            <w:pPr>
              <w:spacing w:line="288" w:lineRule="auto"/>
              <w:jc w:val="center"/>
              <w:rPr>
                <w:rFonts w:ascii="Times New Roman" w:hAnsi="Times New Roman" w:cs="Times New Roman"/>
                <w:sz w:val="20"/>
                <w:szCs w:val="20"/>
              </w:rPr>
            </w:pPr>
            <w:r>
              <w:rPr>
                <w:rFonts w:ascii="Times New Roman" w:hAnsi="Times New Roman" w:cs="Times New Roman"/>
                <w:i/>
                <w:iCs/>
                <w:sz w:val="20"/>
                <w:szCs w:val="20"/>
                <w:lang w:val="en-US"/>
              </w:rPr>
              <w:t>Current policy can prevent the peat fire occurrences</w:t>
            </w:r>
          </w:p>
        </w:tc>
        <w:tc>
          <w:tcPr>
            <w:tcW w:w="597" w:type="pct"/>
            <w:tcBorders>
              <w:top w:val="single" w:color="auto" w:sz="4" w:space="0"/>
            </w:tcBorders>
            <w:shd w:val="clear" w:color="auto" w:fill="auto"/>
          </w:tcPr>
          <w:p w14:paraId="1A808A03">
            <w:pPr>
              <w:spacing w:line="288" w:lineRule="auto"/>
              <w:jc w:val="center"/>
              <w:rPr>
                <w:rFonts w:ascii="Times New Roman" w:hAnsi="Times New Roman" w:cs="Times New Roman"/>
                <w:sz w:val="20"/>
                <w:szCs w:val="20"/>
              </w:rPr>
            </w:pPr>
            <w:r>
              <w:rPr>
                <w:rFonts w:ascii="Times New Roman" w:hAnsi="Times New Roman" w:cs="Times New Roman"/>
                <w:b/>
                <w:bCs/>
                <w:sz w:val="20"/>
                <w:szCs w:val="20"/>
                <w:lang w:val="en-US"/>
              </w:rPr>
              <w:t>5.7</w:t>
            </w:r>
          </w:p>
        </w:tc>
        <w:tc>
          <w:tcPr>
            <w:tcW w:w="597" w:type="pct"/>
            <w:tcBorders>
              <w:top w:val="single" w:color="auto" w:sz="4" w:space="0"/>
            </w:tcBorders>
            <w:shd w:val="clear" w:color="auto" w:fill="auto"/>
          </w:tcPr>
          <w:p w14:paraId="503B5261">
            <w:pPr>
              <w:spacing w:line="288" w:lineRule="auto"/>
              <w:jc w:val="center"/>
              <w:rPr>
                <w:rFonts w:ascii="Times New Roman" w:hAnsi="Times New Roman" w:cs="Times New Roman"/>
                <w:sz w:val="20"/>
                <w:szCs w:val="20"/>
              </w:rPr>
            </w:pPr>
            <w:r>
              <w:rPr>
                <w:rFonts w:ascii="Times New Roman" w:hAnsi="Times New Roman" w:cs="Times New Roman"/>
                <w:b/>
                <w:bCs/>
                <w:sz w:val="20"/>
                <w:szCs w:val="20"/>
                <w:lang w:val="en-US"/>
              </w:rPr>
              <w:t>3.6</w:t>
            </w:r>
          </w:p>
        </w:tc>
        <w:tc>
          <w:tcPr>
            <w:tcW w:w="597" w:type="pct"/>
            <w:tcBorders>
              <w:top w:val="single" w:color="auto" w:sz="4" w:space="0"/>
            </w:tcBorders>
            <w:shd w:val="clear" w:color="auto" w:fill="auto"/>
          </w:tcPr>
          <w:p w14:paraId="0ED44369">
            <w:pPr>
              <w:spacing w:line="288" w:lineRule="auto"/>
              <w:jc w:val="center"/>
              <w:rPr>
                <w:rFonts w:ascii="Times New Roman" w:hAnsi="Times New Roman" w:cs="Times New Roman"/>
                <w:sz w:val="20"/>
                <w:szCs w:val="20"/>
              </w:rPr>
            </w:pPr>
            <w:r>
              <w:rPr>
                <w:rFonts w:ascii="Times New Roman" w:hAnsi="Times New Roman" w:cs="Times New Roman"/>
                <w:b/>
                <w:bCs/>
                <w:sz w:val="20"/>
                <w:szCs w:val="20"/>
                <w:lang w:val="en-US"/>
              </w:rPr>
              <w:t>15.6</w:t>
            </w:r>
          </w:p>
        </w:tc>
        <w:tc>
          <w:tcPr>
            <w:tcW w:w="597" w:type="pct"/>
            <w:tcBorders>
              <w:top w:val="single" w:color="auto" w:sz="4" w:space="0"/>
            </w:tcBorders>
            <w:shd w:val="clear" w:color="auto" w:fill="auto"/>
          </w:tcPr>
          <w:p w14:paraId="002AC367">
            <w:pPr>
              <w:spacing w:line="288" w:lineRule="auto"/>
              <w:jc w:val="center"/>
              <w:rPr>
                <w:rFonts w:ascii="Times New Roman" w:hAnsi="Times New Roman" w:cs="Times New Roman"/>
                <w:sz w:val="20"/>
                <w:szCs w:val="20"/>
              </w:rPr>
            </w:pPr>
            <w:r>
              <w:rPr>
                <w:rFonts w:ascii="Times New Roman" w:hAnsi="Times New Roman" w:cs="Times New Roman"/>
                <w:b/>
                <w:bCs/>
                <w:sz w:val="20"/>
                <w:szCs w:val="20"/>
                <w:lang w:val="en-US"/>
              </w:rPr>
              <w:t>26.5</w:t>
            </w:r>
          </w:p>
        </w:tc>
        <w:tc>
          <w:tcPr>
            <w:tcW w:w="597" w:type="pct"/>
            <w:tcBorders>
              <w:top w:val="single" w:color="auto" w:sz="4" w:space="0"/>
            </w:tcBorders>
            <w:shd w:val="clear" w:color="auto" w:fill="auto"/>
          </w:tcPr>
          <w:p w14:paraId="0396F900">
            <w:pPr>
              <w:spacing w:line="288" w:lineRule="auto"/>
              <w:jc w:val="center"/>
              <w:rPr>
                <w:rFonts w:ascii="Times New Roman" w:hAnsi="Times New Roman" w:cs="Times New Roman"/>
                <w:sz w:val="20"/>
                <w:szCs w:val="20"/>
              </w:rPr>
            </w:pPr>
            <w:r>
              <w:rPr>
                <w:rFonts w:ascii="Times New Roman" w:hAnsi="Times New Roman" w:cs="Times New Roman"/>
                <w:b/>
                <w:bCs/>
                <w:sz w:val="20"/>
                <w:szCs w:val="20"/>
                <w:lang w:val="en-US"/>
              </w:rPr>
              <w:t>48.6</w:t>
            </w:r>
          </w:p>
        </w:tc>
      </w:tr>
      <w:tr w14:paraId="360A709D">
        <w:tblPrEx>
          <w:tblCellMar>
            <w:top w:w="0" w:type="dxa"/>
            <w:left w:w="108" w:type="dxa"/>
            <w:bottom w:w="0" w:type="dxa"/>
            <w:right w:w="108" w:type="dxa"/>
          </w:tblCellMar>
        </w:tblPrEx>
        <w:trPr>
          <w:trHeight w:val="113" w:hRule="atLeast"/>
        </w:trPr>
        <w:tc>
          <w:tcPr>
            <w:tcW w:w="163" w:type="pct"/>
            <w:shd w:val="clear" w:color="auto" w:fill="auto"/>
          </w:tcPr>
          <w:p w14:paraId="5D6AEA5B">
            <w:pPr>
              <w:spacing w:line="288" w:lineRule="auto"/>
              <w:jc w:val="center"/>
              <w:rPr>
                <w:rFonts w:ascii="Times New Roman" w:hAnsi="Times New Roman" w:cs="Times New Roman"/>
                <w:sz w:val="20"/>
                <w:szCs w:val="20"/>
              </w:rPr>
            </w:pPr>
            <w:r>
              <w:rPr>
                <w:rFonts w:ascii="Times New Roman" w:hAnsi="Times New Roman" w:cs="Times New Roman"/>
                <w:sz w:val="20"/>
                <w:szCs w:val="20"/>
                <w:lang w:val="en-US"/>
              </w:rPr>
              <w:t>2</w:t>
            </w:r>
          </w:p>
        </w:tc>
        <w:tc>
          <w:tcPr>
            <w:tcW w:w="1851" w:type="pct"/>
            <w:shd w:val="clear" w:color="auto" w:fill="auto"/>
          </w:tcPr>
          <w:p w14:paraId="69AD9FDD">
            <w:pPr>
              <w:spacing w:line="288" w:lineRule="auto"/>
              <w:jc w:val="center"/>
              <w:rPr>
                <w:rFonts w:ascii="Times New Roman" w:hAnsi="Times New Roman" w:cs="Times New Roman"/>
                <w:sz w:val="20"/>
                <w:szCs w:val="20"/>
              </w:rPr>
            </w:pPr>
            <w:r>
              <w:rPr>
                <w:rFonts w:ascii="Times New Roman" w:hAnsi="Times New Roman" w:cs="Times New Roman"/>
                <w:i/>
                <w:iCs/>
                <w:sz w:val="20"/>
                <w:szCs w:val="20"/>
                <w:lang w:val="en-US"/>
              </w:rPr>
              <w:t>The pandemic situation in Malaysia proves that human is the main contributor to peat fire</w:t>
            </w:r>
          </w:p>
        </w:tc>
        <w:tc>
          <w:tcPr>
            <w:tcW w:w="597" w:type="pct"/>
            <w:shd w:val="clear" w:color="auto" w:fill="auto"/>
          </w:tcPr>
          <w:p w14:paraId="44DAD653">
            <w:pPr>
              <w:spacing w:line="288" w:lineRule="auto"/>
              <w:jc w:val="center"/>
              <w:rPr>
                <w:rFonts w:ascii="Times New Roman" w:hAnsi="Times New Roman" w:cs="Times New Roman"/>
                <w:sz w:val="20"/>
                <w:szCs w:val="20"/>
              </w:rPr>
            </w:pPr>
            <w:r>
              <w:rPr>
                <w:rFonts w:ascii="Times New Roman" w:hAnsi="Times New Roman" w:cs="Times New Roman"/>
                <w:b/>
                <w:bCs/>
                <w:sz w:val="20"/>
                <w:szCs w:val="20"/>
                <w:lang w:val="en-US"/>
              </w:rPr>
              <w:t>3.3</w:t>
            </w:r>
          </w:p>
        </w:tc>
        <w:tc>
          <w:tcPr>
            <w:tcW w:w="597" w:type="pct"/>
            <w:shd w:val="clear" w:color="auto" w:fill="auto"/>
          </w:tcPr>
          <w:p w14:paraId="1A5CFD5B">
            <w:pPr>
              <w:spacing w:line="288" w:lineRule="auto"/>
              <w:jc w:val="center"/>
              <w:rPr>
                <w:rFonts w:ascii="Times New Roman" w:hAnsi="Times New Roman" w:cs="Times New Roman"/>
                <w:sz w:val="20"/>
                <w:szCs w:val="20"/>
              </w:rPr>
            </w:pPr>
            <w:r>
              <w:rPr>
                <w:rFonts w:ascii="Times New Roman" w:hAnsi="Times New Roman" w:cs="Times New Roman"/>
                <w:b/>
                <w:bCs/>
                <w:sz w:val="20"/>
                <w:szCs w:val="20"/>
                <w:lang w:val="en-US"/>
              </w:rPr>
              <w:t>1.9</w:t>
            </w:r>
          </w:p>
        </w:tc>
        <w:tc>
          <w:tcPr>
            <w:tcW w:w="597" w:type="pct"/>
            <w:shd w:val="clear" w:color="auto" w:fill="auto"/>
          </w:tcPr>
          <w:p w14:paraId="7C703F4E">
            <w:pPr>
              <w:spacing w:line="288" w:lineRule="auto"/>
              <w:jc w:val="center"/>
              <w:rPr>
                <w:rFonts w:ascii="Times New Roman" w:hAnsi="Times New Roman" w:cs="Times New Roman"/>
                <w:sz w:val="20"/>
                <w:szCs w:val="20"/>
              </w:rPr>
            </w:pPr>
            <w:r>
              <w:rPr>
                <w:rFonts w:ascii="Times New Roman" w:hAnsi="Times New Roman" w:cs="Times New Roman"/>
                <w:b/>
                <w:bCs/>
                <w:sz w:val="20"/>
                <w:szCs w:val="20"/>
                <w:lang w:val="en-US"/>
              </w:rPr>
              <w:t>14.5</w:t>
            </w:r>
          </w:p>
        </w:tc>
        <w:tc>
          <w:tcPr>
            <w:tcW w:w="597" w:type="pct"/>
            <w:shd w:val="clear" w:color="auto" w:fill="auto"/>
          </w:tcPr>
          <w:p w14:paraId="79399CD4">
            <w:pPr>
              <w:spacing w:line="288" w:lineRule="auto"/>
              <w:jc w:val="center"/>
              <w:rPr>
                <w:rFonts w:ascii="Times New Roman" w:hAnsi="Times New Roman" w:cs="Times New Roman"/>
                <w:sz w:val="20"/>
                <w:szCs w:val="20"/>
              </w:rPr>
            </w:pPr>
            <w:r>
              <w:rPr>
                <w:rFonts w:ascii="Times New Roman" w:hAnsi="Times New Roman" w:cs="Times New Roman"/>
                <w:b/>
                <w:bCs/>
                <w:sz w:val="20"/>
                <w:szCs w:val="20"/>
                <w:lang w:val="en-US"/>
              </w:rPr>
              <w:t>20.5</w:t>
            </w:r>
          </w:p>
        </w:tc>
        <w:tc>
          <w:tcPr>
            <w:tcW w:w="597" w:type="pct"/>
            <w:shd w:val="clear" w:color="auto" w:fill="auto"/>
          </w:tcPr>
          <w:p w14:paraId="324256D8">
            <w:pPr>
              <w:spacing w:line="288" w:lineRule="auto"/>
              <w:jc w:val="center"/>
              <w:rPr>
                <w:rFonts w:ascii="Times New Roman" w:hAnsi="Times New Roman" w:cs="Times New Roman"/>
                <w:sz w:val="20"/>
                <w:szCs w:val="20"/>
              </w:rPr>
            </w:pPr>
            <w:r>
              <w:rPr>
                <w:rFonts w:ascii="Times New Roman" w:hAnsi="Times New Roman" w:cs="Times New Roman"/>
                <w:b/>
                <w:bCs/>
                <w:sz w:val="20"/>
                <w:szCs w:val="20"/>
                <w:lang w:val="en-US"/>
              </w:rPr>
              <w:t>59.8</w:t>
            </w:r>
          </w:p>
        </w:tc>
      </w:tr>
      <w:tr w14:paraId="35549B79">
        <w:tblPrEx>
          <w:tblCellMar>
            <w:top w:w="0" w:type="dxa"/>
            <w:left w:w="108" w:type="dxa"/>
            <w:bottom w:w="0" w:type="dxa"/>
            <w:right w:w="108" w:type="dxa"/>
          </w:tblCellMar>
        </w:tblPrEx>
        <w:trPr>
          <w:trHeight w:val="113" w:hRule="atLeast"/>
        </w:trPr>
        <w:tc>
          <w:tcPr>
            <w:tcW w:w="163" w:type="pct"/>
            <w:shd w:val="clear" w:color="auto" w:fill="auto"/>
          </w:tcPr>
          <w:p w14:paraId="498F1033">
            <w:pPr>
              <w:spacing w:line="288" w:lineRule="auto"/>
              <w:jc w:val="center"/>
              <w:rPr>
                <w:rFonts w:ascii="Times New Roman" w:hAnsi="Times New Roman" w:cs="Times New Roman"/>
                <w:sz w:val="20"/>
                <w:szCs w:val="20"/>
              </w:rPr>
            </w:pPr>
            <w:r>
              <w:rPr>
                <w:rFonts w:ascii="Times New Roman" w:hAnsi="Times New Roman" w:cs="Times New Roman"/>
                <w:sz w:val="20"/>
                <w:szCs w:val="20"/>
                <w:lang w:val="en-US"/>
              </w:rPr>
              <w:t>3</w:t>
            </w:r>
          </w:p>
        </w:tc>
        <w:tc>
          <w:tcPr>
            <w:tcW w:w="1851" w:type="pct"/>
            <w:shd w:val="clear" w:color="auto" w:fill="auto"/>
          </w:tcPr>
          <w:p w14:paraId="106D5437">
            <w:pPr>
              <w:spacing w:line="288" w:lineRule="auto"/>
              <w:jc w:val="center"/>
              <w:rPr>
                <w:rFonts w:ascii="Times New Roman" w:hAnsi="Times New Roman" w:cs="Times New Roman"/>
                <w:sz w:val="20"/>
                <w:szCs w:val="20"/>
              </w:rPr>
            </w:pPr>
            <w:r>
              <w:rPr>
                <w:rFonts w:ascii="Times New Roman" w:hAnsi="Times New Roman" w:cs="Times New Roman"/>
                <w:i/>
                <w:iCs/>
                <w:sz w:val="20"/>
                <w:szCs w:val="20"/>
                <w:lang w:val="en-US"/>
              </w:rPr>
              <w:t>Local villagers can help prevent peat fire on their own by proper training</w:t>
            </w:r>
          </w:p>
        </w:tc>
        <w:tc>
          <w:tcPr>
            <w:tcW w:w="597" w:type="pct"/>
            <w:shd w:val="clear" w:color="auto" w:fill="auto"/>
          </w:tcPr>
          <w:p w14:paraId="4D4473BB">
            <w:pPr>
              <w:spacing w:line="288" w:lineRule="auto"/>
              <w:jc w:val="center"/>
              <w:rPr>
                <w:rFonts w:ascii="Times New Roman" w:hAnsi="Times New Roman" w:cs="Times New Roman"/>
                <w:sz w:val="20"/>
                <w:szCs w:val="20"/>
              </w:rPr>
            </w:pPr>
            <w:r>
              <w:rPr>
                <w:rFonts w:ascii="Times New Roman" w:hAnsi="Times New Roman" w:cs="Times New Roman"/>
                <w:b/>
                <w:bCs/>
                <w:sz w:val="20"/>
                <w:szCs w:val="20"/>
                <w:lang w:val="en-US"/>
              </w:rPr>
              <w:t>2.2</w:t>
            </w:r>
          </w:p>
        </w:tc>
        <w:tc>
          <w:tcPr>
            <w:tcW w:w="597" w:type="pct"/>
            <w:shd w:val="clear" w:color="auto" w:fill="auto"/>
          </w:tcPr>
          <w:p w14:paraId="5618BE26">
            <w:pPr>
              <w:spacing w:line="288" w:lineRule="auto"/>
              <w:jc w:val="center"/>
              <w:rPr>
                <w:rFonts w:ascii="Times New Roman" w:hAnsi="Times New Roman" w:cs="Times New Roman"/>
                <w:sz w:val="20"/>
                <w:szCs w:val="20"/>
              </w:rPr>
            </w:pPr>
            <w:r>
              <w:rPr>
                <w:rFonts w:ascii="Times New Roman" w:hAnsi="Times New Roman" w:cs="Times New Roman"/>
                <w:b/>
                <w:bCs/>
                <w:sz w:val="20"/>
                <w:szCs w:val="20"/>
                <w:lang w:val="en-US"/>
              </w:rPr>
              <w:t>1.6</w:t>
            </w:r>
          </w:p>
        </w:tc>
        <w:tc>
          <w:tcPr>
            <w:tcW w:w="597" w:type="pct"/>
            <w:shd w:val="clear" w:color="auto" w:fill="auto"/>
          </w:tcPr>
          <w:p w14:paraId="0E43A341">
            <w:pPr>
              <w:spacing w:line="288" w:lineRule="auto"/>
              <w:jc w:val="center"/>
              <w:rPr>
                <w:rFonts w:ascii="Times New Roman" w:hAnsi="Times New Roman" w:cs="Times New Roman"/>
                <w:sz w:val="20"/>
                <w:szCs w:val="20"/>
              </w:rPr>
            </w:pPr>
            <w:r>
              <w:rPr>
                <w:rFonts w:ascii="Times New Roman" w:hAnsi="Times New Roman" w:cs="Times New Roman"/>
                <w:b/>
                <w:bCs/>
                <w:sz w:val="20"/>
                <w:szCs w:val="20"/>
                <w:lang w:val="en-US"/>
              </w:rPr>
              <w:t>9.6</w:t>
            </w:r>
          </w:p>
        </w:tc>
        <w:tc>
          <w:tcPr>
            <w:tcW w:w="597" w:type="pct"/>
            <w:shd w:val="clear" w:color="auto" w:fill="auto"/>
          </w:tcPr>
          <w:p w14:paraId="53DABA39">
            <w:pPr>
              <w:spacing w:line="288" w:lineRule="auto"/>
              <w:jc w:val="center"/>
              <w:rPr>
                <w:rFonts w:ascii="Times New Roman" w:hAnsi="Times New Roman" w:cs="Times New Roman"/>
                <w:sz w:val="20"/>
                <w:szCs w:val="20"/>
              </w:rPr>
            </w:pPr>
            <w:r>
              <w:rPr>
                <w:rFonts w:ascii="Times New Roman" w:hAnsi="Times New Roman" w:cs="Times New Roman"/>
                <w:b/>
                <w:bCs/>
                <w:sz w:val="20"/>
                <w:szCs w:val="20"/>
                <w:lang w:val="en-US"/>
              </w:rPr>
              <w:t>19.1</w:t>
            </w:r>
          </w:p>
        </w:tc>
        <w:tc>
          <w:tcPr>
            <w:tcW w:w="597" w:type="pct"/>
            <w:shd w:val="clear" w:color="auto" w:fill="auto"/>
          </w:tcPr>
          <w:p w14:paraId="0926ECBC">
            <w:pPr>
              <w:spacing w:line="288" w:lineRule="auto"/>
              <w:jc w:val="center"/>
              <w:rPr>
                <w:rFonts w:ascii="Times New Roman" w:hAnsi="Times New Roman" w:cs="Times New Roman"/>
                <w:sz w:val="20"/>
                <w:szCs w:val="20"/>
              </w:rPr>
            </w:pPr>
            <w:r>
              <w:rPr>
                <w:rFonts w:ascii="Times New Roman" w:hAnsi="Times New Roman" w:cs="Times New Roman"/>
                <w:b/>
                <w:bCs/>
                <w:sz w:val="20"/>
                <w:szCs w:val="20"/>
                <w:lang w:val="en-US"/>
              </w:rPr>
              <w:t>67.5</w:t>
            </w:r>
          </w:p>
        </w:tc>
      </w:tr>
      <w:tr w14:paraId="1C1234C2">
        <w:tblPrEx>
          <w:tblCellMar>
            <w:top w:w="0" w:type="dxa"/>
            <w:left w:w="108" w:type="dxa"/>
            <w:bottom w:w="0" w:type="dxa"/>
            <w:right w:w="108" w:type="dxa"/>
          </w:tblCellMar>
        </w:tblPrEx>
        <w:trPr>
          <w:trHeight w:val="113" w:hRule="atLeast"/>
        </w:trPr>
        <w:tc>
          <w:tcPr>
            <w:tcW w:w="163" w:type="pct"/>
            <w:shd w:val="clear" w:color="auto" w:fill="auto"/>
          </w:tcPr>
          <w:p w14:paraId="09DD4D1F">
            <w:pPr>
              <w:spacing w:line="288" w:lineRule="auto"/>
              <w:jc w:val="center"/>
              <w:rPr>
                <w:rFonts w:ascii="Times New Roman" w:hAnsi="Times New Roman" w:cs="Times New Roman"/>
                <w:sz w:val="20"/>
                <w:szCs w:val="20"/>
              </w:rPr>
            </w:pPr>
            <w:r>
              <w:rPr>
                <w:rFonts w:ascii="Times New Roman" w:hAnsi="Times New Roman" w:cs="Times New Roman"/>
                <w:sz w:val="20"/>
                <w:szCs w:val="20"/>
                <w:lang w:val="en-US"/>
              </w:rPr>
              <w:t>4</w:t>
            </w:r>
          </w:p>
        </w:tc>
        <w:tc>
          <w:tcPr>
            <w:tcW w:w="1851" w:type="pct"/>
            <w:shd w:val="clear" w:color="auto" w:fill="auto"/>
          </w:tcPr>
          <w:p w14:paraId="09E461C7">
            <w:pPr>
              <w:spacing w:line="288" w:lineRule="auto"/>
              <w:jc w:val="center"/>
              <w:rPr>
                <w:rFonts w:ascii="Times New Roman" w:hAnsi="Times New Roman" w:cs="Times New Roman"/>
                <w:sz w:val="20"/>
                <w:szCs w:val="20"/>
              </w:rPr>
            </w:pPr>
            <w:r>
              <w:rPr>
                <w:rFonts w:ascii="Times New Roman" w:hAnsi="Times New Roman" w:cs="Times New Roman"/>
                <w:i/>
                <w:iCs/>
                <w:sz w:val="20"/>
                <w:szCs w:val="20"/>
                <w:lang w:val="en-US"/>
              </w:rPr>
              <w:t>High fire intensity is the major challenge during the firefighting</w:t>
            </w:r>
          </w:p>
        </w:tc>
        <w:tc>
          <w:tcPr>
            <w:tcW w:w="597" w:type="pct"/>
            <w:shd w:val="clear" w:color="auto" w:fill="auto"/>
          </w:tcPr>
          <w:p w14:paraId="1987B5A9">
            <w:pPr>
              <w:spacing w:line="288" w:lineRule="auto"/>
              <w:jc w:val="center"/>
              <w:rPr>
                <w:rFonts w:ascii="Times New Roman" w:hAnsi="Times New Roman" w:cs="Times New Roman"/>
                <w:sz w:val="20"/>
                <w:szCs w:val="20"/>
              </w:rPr>
            </w:pPr>
            <w:r>
              <w:rPr>
                <w:rFonts w:ascii="Times New Roman" w:hAnsi="Times New Roman" w:cs="Times New Roman"/>
                <w:b/>
                <w:bCs/>
                <w:sz w:val="20"/>
                <w:szCs w:val="20"/>
                <w:lang w:val="en-US"/>
              </w:rPr>
              <w:t>1.1</w:t>
            </w:r>
          </w:p>
        </w:tc>
        <w:tc>
          <w:tcPr>
            <w:tcW w:w="597" w:type="pct"/>
            <w:shd w:val="clear" w:color="auto" w:fill="auto"/>
          </w:tcPr>
          <w:p w14:paraId="0650C7E0">
            <w:pPr>
              <w:spacing w:line="288" w:lineRule="auto"/>
              <w:jc w:val="center"/>
              <w:rPr>
                <w:rFonts w:ascii="Times New Roman" w:hAnsi="Times New Roman" w:cs="Times New Roman"/>
                <w:sz w:val="20"/>
                <w:szCs w:val="20"/>
              </w:rPr>
            </w:pPr>
            <w:r>
              <w:rPr>
                <w:rFonts w:ascii="Times New Roman" w:hAnsi="Times New Roman" w:cs="Times New Roman"/>
                <w:b/>
                <w:bCs/>
                <w:sz w:val="20"/>
                <w:szCs w:val="20"/>
                <w:lang w:val="en-US"/>
              </w:rPr>
              <w:t>0.5</w:t>
            </w:r>
          </w:p>
        </w:tc>
        <w:tc>
          <w:tcPr>
            <w:tcW w:w="597" w:type="pct"/>
            <w:shd w:val="clear" w:color="auto" w:fill="auto"/>
          </w:tcPr>
          <w:p w14:paraId="641087AF">
            <w:pPr>
              <w:spacing w:line="288" w:lineRule="auto"/>
              <w:jc w:val="center"/>
              <w:rPr>
                <w:rFonts w:ascii="Times New Roman" w:hAnsi="Times New Roman" w:cs="Times New Roman"/>
                <w:sz w:val="20"/>
                <w:szCs w:val="20"/>
              </w:rPr>
            </w:pPr>
            <w:r>
              <w:rPr>
                <w:rFonts w:ascii="Times New Roman" w:hAnsi="Times New Roman" w:cs="Times New Roman"/>
                <w:b/>
                <w:bCs/>
                <w:sz w:val="20"/>
                <w:szCs w:val="20"/>
                <w:lang w:val="en-US"/>
              </w:rPr>
              <w:t>8.5</w:t>
            </w:r>
          </w:p>
        </w:tc>
        <w:tc>
          <w:tcPr>
            <w:tcW w:w="597" w:type="pct"/>
            <w:shd w:val="clear" w:color="auto" w:fill="auto"/>
          </w:tcPr>
          <w:p w14:paraId="69321DF6">
            <w:pPr>
              <w:spacing w:line="288" w:lineRule="auto"/>
              <w:jc w:val="center"/>
              <w:rPr>
                <w:rFonts w:ascii="Times New Roman" w:hAnsi="Times New Roman" w:cs="Times New Roman"/>
                <w:sz w:val="20"/>
                <w:szCs w:val="20"/>
              </w:rPr>
            </w:pPr>
            <w:r>
              <w:rPr>
                <w:rFonts w:ascii="Times New Roman" w:hAnsi="Times New Roman" w:cs="Times New Roman"/>
                <w:b/>
                <w:bCs/>
                <w:sz w:val="20"/>
                <w:szCs w:val="20"/>
                <w:lang w:val="en-US"/>
              </w:rPr>
              <w:t>19.9</w:t>
            </w:r>
          </w:p>
        </w:tc>
        <w:tc>
          <w:tcPr>
            <w:tcW w:w="597" w:type="pct"/>
            <w:shd w:val="clear" w:color="auto" w:fill="auto"/>
          </w:tcPr>
          <w:p w14:paraId="42B45AF5">
            <w:pPr>
              <w:spacing w:line="288" w:lineRule="auto"/>
              <w:jc w:val="center"/>
              <w:rPr>
                <w:rFonts w:ascii="Times New Roman" w:hAnsi="Times New Roman" w:cs="Times New Roman"/>
                <w:sz w:val="20"/>
                <w:szCs w:val="20"/>
              </w:rPr>
            </w:pPr>
            <w:r>
              <w:rPr>
                <w:rFonts w:ascii="Times New Roman" w:hAnsi="Times New Roman" w:cs="Times New Roman"/>
                <w:b/>
                <w:bCs/>
                <w:sz w:val="20"/>
                <w:szCs w:val="20"/>
                <w:lang w:val="en-US"/>
              </w:rPr>
              <w:t>69.9</w:t>
            </w:r>
          </w:p>
        </w:tc>
      </w:tr>
      <w:tr w14:paraId="7EDA2B4D">
        <w:tblPrEx>
          <w:tblCellMar>
            <w:top w:w="0" w:type="dxa"/>
            <w:left w:w="108" w:type="dxa"/>
            <w:bottom w:w="0" w:type="dxa"/>
            <w:right w:w="108" w:type="dxa"/>
          </w:tblCellMar>
        </w:tblPrEx>
        <w:trPr>
          <w:trHeight w:val="113" w:hRule="atLeast"/>
        </w:trPr>
        <w:tc>
          <w:tcPr>
            <w:tcW w:w="163" w:type="pct"/>
            <w:tcBorders>
              <w:bottom w:val="single" w:color="auto" w:sz="4" w:space="0"/>
            </w:tcBorders>
            <w:shd w:val="clear" w:color="auto" w:fill="auto"/>
          </w:tcPr>
          <w:p w14:paraId="017EC275">
            <w:pPr>
              <w:spacing w:line="288" w:lineRule="auto"/>
              <w:jc w:val="center"/>
              <w:rPr>
                <w:rFonts w:ascii="Times New Roman" w:hAnsi="Times New Roman" w:cs="Times New Roman"/>
                <w:sz w:val="20"/>
                <w:szCs w:val="20"/>
              </w:rPr>
            </w:pPr>
            <w:r>
              <w:rPr>
                <w:rFonts w:ascii="Times New Roman" w:hAnsi="Times New Roman" w:cs="Times New Roman"/>
                <w:sz w:val="20"/>
                <w:szCs w:val="20"/>
                <w:lang w:val="en-US"/>
              </w:rPr>
              <w:t>5</w:t>
            </w:r>
          </w:p>
        </w:tc>
        <w:tc>
          <w:tcPr>
            <w:tcW w:w="1851" w:type="pct"/>
            <w:tcBorders>
              <w:bottom w:val="single" w:color="auto" w:sz="4" w:space="0"/>
            </w:tcBorders>
            <w:shd w:val="clear" w:color="auto" w:fill="auto"/>
          </w:tcPr>
          <w:p w14:paraId="76F6BD05">
            <w:pPr>
              <w:spacing w:line="288" w:lineRule="auto"/>
              <w:jc w:val="center"/>
              <w:rPr>
                <w:rFonts w:ascii="Times New Roman" w:hAnsi="Times New Roman" w:cs="Times New Roman"/>
                <w:sz w:val="20"/>
                <w:szCs w:val="20"/>
              </w:rPr>
            </w:pPr>
            <w:r>
              <w:rPr>
                <w:rFonts w:ascii="Times New Roman" w:hAnsi="Times New Roman" w:cs="Times New Roman"/>
                <w:i/>
                <w:iCs/>
                <w:sz w:val="20"/>
                <w:szCs w:val="20"/>
                <w:lang w:val="en-US"/>
              </w:rPr>
              <w:t>Rotation during firefighting can reduce the stress</w:t>
            </w:r>
          </w:p>
        </w:tc>
        <w:tc>
          <w:tcPr>
            <w:tcW w:w="597" w:type="pct"/>
            <w:tcBorders>
              <w:bottom w:val="single" w:color="auto" w:sz="4" w:space="0"/>
            </w:tcBorders>
            <w:shd w:val="clear" w:color="auto" w:fill="auto"/>
          </w:tcPr>
          <w:p w14:paraId="72BE63B2">
            <w:pPr>
              <w:spacing w:line="288" w:lineRule="auto"/>
              <w:jc w:val="center"/>
              <w:rPr>
                <w:rFonts w:ascii="Times New Roman" w:hAnsi="Times New Roman" w:cs="Times New Roman"/>
                <w:sz w:val="20"/>
                <w:szCs w:val="20"/>
              </w:rPr>
            </w:pPr>
            <w:r>
              <w:rPr>
                <w:rFonts w:ascii="Times New Roman" w:hAnsi="Times New Roman" w:cs="Times New Roman"/>
                <w:b/>
                <w:bCs/>
                <w:sz w:val="20"/>
                <w:szCs w:val="20"/>
                <w:lang w:val="en-US"/>
              </w:rPr>
              <w:t>2.2</w:t>
            </w:r>
          </w:p>
        </w:tc>
        <w:tc>
          <w:tcPr>
            <w:tcW w:w="597" w:type="pct"/>
            <w:tcBorders>
              <w:bottom w:val="single" w:color="auto" w:sz="4" w:space="0"/>
            </w:tcBorders>
            <w:shd w:val="clear" w:color="auto" w:fill="auto"/>
          </w:tcPr>
          <w:p w14:paraId="0D03AB36">
            <w:pPr>
              <w:spacing w:line="288" w:lineRule="auto"/>
              <w:jc w:val="center"/>
              <w:rPr>
                <w:rFonts w:ascii="Times New Roman" w:hAnsi="Times New Roman" w:cs="Times New Roman"/>
                <w:sz w:val="20"/>
                <w:szCs w:val="20"/>
              </w:rPr>
            </w:pPr>
            <w:r>
              <w:rPr>
                <w:rFonts w:ascii="Times New Roman" w:hAnsi="Times New Roman" w:cs="Times New Roman"/>
                <w:b/>
                <w:bCs/>
                <w:sz w:val="20"/>
                <w:szCs w:val="20"/>
                <w:lang w:val="en-US"/>
              </w:rPr>
              <w:t>1.1</w:t>
            </w:r>
          </w:p>
        </w:tc>
        <w:tc>
          <w:tcPr>
            <w:tcW w:w="597" w:type="pct"/>
            <w:tcBorders>
              <w:bottom w:val="single" w:color="auto" w:sz="4" w:space="0"/>
            </w:tcBorders>
            <w:shd w:val="clear" w:color="auto" w:fill="auto"/>
          </w:tcPr>
          <w:p w14:paraId="60CC00B8">
            <w:pPr>
              <w:spacing w:line="288" w:lineRule="auto"/>
              <w:jc w:val="center"/>
              <w:rPr>
                <w:rFonts w:ascii="Times New Roman" w:hAnsi="Times New Roman" w:cs="Times New Roman"/>
                <w:sz w:val="20"/>
                <w:szCs w:val="20"/>
              </w:rPr>
            </w:pPr>
            <w:r>
              <w:rPr>
                <w:rFonts w:ascii="Times New Roman" w:hAnsi="Times New Roman" w:cs="Times New Roman"/>
                <w:b/>
                <w:bCs/>
                <w:sz w:val="20"/>
                <w:szCs w:val="20"/>
                <w:lang w:val="en-US"/>
              </w:rPr>
              <w:t>11.7</w:t>
            </w:r>
          </w:p>
        </w:tc>
        <w:tc>
          <w:tcPr>
            <w:tcW w:w="597" w:type="pct"/>
            <w:tcBorders>
              <w:bottom w:val="single" w:color="auto" w:sz="4" w:space="0"/>
            </w:tcBorders>
            <w:shd w:val="clear" w:color="auto" w:fill="auto"/>
          </w:tcPr>
          <w:p w14:paraId="0D448556">
            <w:pPr>
              <w:spacing w:line="288" w:lineRule="auto"/>
              <w:jc w:val="center"/>
              <w:rPr>
                <w:rFonts w:ascii="Times New Roman" w:hAnsi="Times New Roman" w:cs="Times New Roman"/>
                <w:sz w:val="20"/>
                <w:szCs w:val="20"/>
              </w:rPr>
            </w:pPr>
            <w:r>
              <w:rPr>
                <w:rFonts w:ascii="Times New Roman" w:hAnsi="Times New Roman" w:cs="Times New Roman"/>
                <w:b/>
                <w:bCs/>
                <w:sz w:val="20"/>
                <w:szCs w:val="20"/>
                <w:lang w:val="en-US"/>
              </w:rPr>
              <w:t>12.3</w:t>
            </w:r>
          </w:p>
        </w:tc>
        <w:tc>
          <w:tcPr>
            <w:tcW w:w="597" w:type="pct"/>
            <w:tcBorders>
              <w:bottom w:val="single" w:color="auto" w:sz="4" w:space="0"/>
            </w:tcBorders>
            <w:shd w:val="clear" w:color="auto" w:fill="auto"/>
          </w:tcPr>
          <w:p w14:paraId="18BBFCB3">
            <w:pPr>
              <w:spacing w:line="288" w:lineRule="auto"/>
              <w:jc w:val="center"/>
              <w:rPr>
                <w:rFonts w:ascii="Times New Roman" w:hAnsi="Times New Roman" w:cs="Times New Roman"/>
                <w:sz w:val="20"/>
                <w:szCs w:val="20"/>
              </w:rPr>
            </w:pPr>
            <w:r>
              <w:rPr>
                <w:rFonts w:ascii="Times New Roman" w:hAnsi="Times New Roman" w:cs="Times New Roman"/>
                <w:b/>
                <w:bCs/>
                <w:sz w:val="20"/>
                <w:szCs w:val="20"/>
                <w:lang w:val="en-US"/>
              </w:rPr>
              <w:t>72.7</w:t>
            </w:r>
          </w:p>
        </w:tc>
      </w:tr>
    </w:tbl>
    <w:p w14:paraId="12BC25BB">
      <w:pPr>
        <w:spacing w:line="288" w:lineRule="auto"/>
        <w:rPr>
          <w:rFonts w:ascii="Times New Roman" w:hAnsi="Times New Roman" w:cs="Times New Roman"/>
          <w:sz w:val="20"/>
          <w:szCs w:val="20"/>
          <w:lang w:val="en-US"/>
        </w:rPr>
      </w:pPr>
    </w:p>
    <w:p w14:paraId="1D952BBA">
      <w:pPr>
        <w:spacing w:line="288" w:lineRule="auto"/>
        <w:rPr>
          <w:rFonts w:ascii="Times New Roman" w:hAnsi="Times New Roman" w:cs="Times New Roman"/>
          <w:b/>
          <w:sz w:val="20"/>
          <w:szCs w:val="20"/>
          <w:lang w:val="en-US"/>
        </w:rPr>
      </w:pPr>
    </w:p>
    <w:p w14:paraId="7044C74F">
      <w:pPr>
        <w:spacing w:line="288" w:lineRule="auto"/>
        <w:rPr>
          <w:rFonts w:ascii="Times New Roman" w:hAnsi="Times New Roman" w:cs="Times New Roman"/>
          <w:b/>
          <w:sz w:val="20"/>
          <w:szCs w:val="20"/>
          <w:lang w:val="en-US"/>
        </w:rPr>
      </w:pPr>
    </w:p>
    <w:p w14:paraId="57003B0B">
      <w:pPr>
        <w:spacing w:line="288" w:lineRule="auto"/>
        <w:rPr>
          <w:rFonts w:ascii="Times New Roman" w:hAnsi="Times New Roman" w:cs="Times New Roman"/>
          <w:sz w:val="20"/>
          <w:szCs w:val="20"/>
          <w:lang w:val="en-US"/>
        </w:rPr>
      </w:pPr>
      <w:bookmarkStart w:id="6" w:name="_GoBack"/>
      <w:bookmarkEnd w:id="6"/>
      <w:r>
        <w:rPr>
          <w:rFonts w:ascii="Times New Roman" w:hAnsi="Times New Roman" w:cs="Times New Roman"/>
          <w:b/>
          <w:sz w:val="20"/>
          <w:szCs w:val="20"/>
          <w:lang w:val="en-US"/>
        </w:rPr>
        <w:t>Table S4</w:t>
      </w:r>
      <w:r>
        <w:rPr>
          <w:rFonts w:ascii="Times New Roman" w:hAnsi="Times New Roman" w:cs="Times New Roman"/>
          <w:sz w:val="20"/>
          <w:szCs w:val="20"/>
          <w:lang w:val="en-US"/>
        </w:rPr>
        <w:t>: Unforgettable moments respondents experienced during peat fire suppression.</w:t>
      </w:r>
    </w:p>
    <w:tbl>
      <w:tblPr>
        <w:tblStyle w:val="8"/>
        <w:tblW w:w="5000" w:type="pct"/>
        <w:tblInd w:w="0" w:type="dxa"/>
        <w:tblLayout w:type="autofit"/>
        <w:tblCellMar>
          <w:top w:w="0" w:type="dxa"/>
          <w:left w:w="0" w:type="dxa"/>
          <w:bottom w:w="0" w:type="dxa"/>
          <w:right w:w="0" w:type="dxa"/>
        </w:tblCellMar>
      </w:tblPr>
      <w:tblGrid>
        <w:gridCol w:w="3349"/>
        <w:gridCol w:w="7399"/>
      </w:tblGrid>
      <w:tr w14:paraId="6708A4AA">
        <w:tblPrEx>
          <w:tblCellMar>
            <w:top w:w="0" w:type="dxa"/>
            <w:left w:w="0" w:type="dxa"/>
            <w:bottom w:w="0" w:type="dxa"/>
            <w:right w:w="0" w:type="dxa"/>
          </w:tblCellMar>
        </w:tblPrEx>
        <w:trPr>
          <w:trHeight w:val="113" w:hRule="atLeast"/>
        </w:trPr>
        <w:tc>
          <w:tcPr>
            <w:tcW w:w="1558" w:type="pct"/>
            <w:tcBorders>
              <w:top w:val="single" w:color="000000" w:sz="4" w:space="0"/>
              <w:left w:val="single" w:color="000000" w:sz="4" w:space="0"/>
              <w:bottom w:val="single" w:color="000000" w:sz="4" w:space="0"/>
              <w:right w:val="nil"/>
            </w:tcBorders>
            <w:shd w:val="clear" w:color="auto" w:fill="auto"/>
            <w:tcMar>
              <w:top w:w="72" w:type="dxa"/>
              <w:left w:w="144" w:type="dxa"/>
              <w:bottom w:w="72" w:type="dxa"/>
              <w:right w:w="144" w:type="dxa"/>
            </w:tcMar>
          </w:tcPr>
          <w:p w14:paraId="3EE5F31B">
            <w:pPr>
              <w:spacing w:line="288" w:lineRule="auto"/>
              <w:jc w:val="center"/>
              <w:rPr>
                <w:rFonts w:ascii="Times New Roman" w:hAnsi="Times New Roman" w:cs="Times New Roman"/>
                <w:sz w:val="20"/>
                <w:szCs w:val="20"/>
              </w:rPr>
            </w:pPr>
            <w:r>
              <w:rPr>
                <w:rFonts w:ascii="Times New Roman" w:hAnsi="Times New Roman" w:cs="Times New Roman"/>
                <w:b/>
                <w:bCs/>
                <w:sz w:val="20"/>
                <w:szCs w:val="20"/>
                <w:lang w:val="en-US"/>
              </w:rPr>
              <w:t>Code</w:t>
            </w:r>
          </w:p>
        </w:tc>
        <w:tc>
          <w:tcPr>
            <w:tcW w:w="3442" w:type="pct"/>
            <w:tcBorders>
              <w:top w:val="single" w:color="000000" w:sz="4" w:space="0"/>
              <w:left w:val="nil"/>
              <w:bottom w:val="single" w:color="000000" w:sz="4" w:space="0"/>
              <w:right w:val="single" w:color="000000" w:sz="4" w:space="0"/>
            </w:tcBorders>
            <w:shd w:val="clear" w:color="auto" w:fill="auto"/>
            <w:tcMar>
              <w:top w:w="72" w:type="dxa"/>
              <w:left w:w="144" w:type="dxa"/>
              <w:bottom w:w="72" w:type="dxa"/>
              <w:right w:w="144" w:type="dxa"/>
            </w:tcMar>
          </w:tcPr>
          <w:p w14:paraId="16AC320C">
            <w:pPr>
              <w:spacing w:line="288" w:lineRule="auto"/>
              <w:jc w:val="center"/>
              <w:rPr>
                <w:rFonts w:ascii="Times New Roman" w:hAnsi="Times New Roman" w:cs="Times New Roman"/>
                <w:sz w:val="20"/>
                <w:szCs w:val="20"/>
              </w:rPr>
            </w:pPr>
            <w:r>
              <w:rPr>
                <w:rFonts w:ascii="Times New Roman" w:hAnsi="Times New Roman" w:cs="Times New Roman"/>
                <w:b/>
                <w:bCs/>
                <w:sz w:val="20"/>
                <w:szCs w:val="20"/>
                <w:lang w:val="en-US"/>
              </w:rPr>
              <w:t>Summary</w:t>
            </w:r>
          </w:p>
        </w:tc>
      </w:tr>
      <w:tr w14:paraId="3DD81ECA">
        <w:tblPrEx>
          <w:tblCellMar>
            <w:top w:w="0" w:type="dxa"/>
            <w:left w:w="0" w:type="dxa"/>
            <w:bottom w:w="0" w:type="dxa"/>
            <w:right w:w="0" w:type="dxa"/>
          </w:tblCellMar>
        </w:tblPrEx>
        <w:trPr>
          <w:trHeight w:val="113" w:hRule="atLeast"/>
        </w:trPr>
        <w:tc>
          <w:tcPr>
            <w:tcW w:w="1558" w:type="pct"/>
            <w:tcBorders>
              <w:top w:val="single" w:color="000000" w:sz="4" w:space="0"/>
              <w:left w:val="single" w:color="000000" w:sz="4" w:space="0"/>
              <w:bottom w:val="single" w:color="000000" w:sz="4" w:space="0"/>
              <w:right w:val="nil"/>
            </w:tcBorders>
            <w:shd w:val="clear" w:color="auto" w:fill="auto"/>
            <w:tcMar>
              <w:top w:w="72" w:type="dxa"/>
              <w:left w:w="144" w:type="dxa"/>
              <w:bottom w:w="72" w:type="dxa"/>
              <w:right w:w="144" w:type="dxa"/>
            </w:tcMar>
          </w:tcPr>
          <w:p w14:paraId="51A1F156">
            <w:pPr>
              <w:spacing w:line="288" w:lineRule="auto"/>
              <w:rPr>
                <w:rFonts w:ascii="Times New Roman" w:hAnsi="Times New Roman" w:cs="Times New Roman"/>
                <w:sz w:val="20"/>
                <w:szCs w:val="20"/>
              </w:rPr>
            </w:pPr>
            <w:r>
              <w:rPr>
                <w:rFonts w:ascii="Times New Roman" w:hAnsi="Times New Roman" w:cs="Times New Roman"/>
                <w:b/>
                <w:bCs/>
                <w:sz w:val="20"/>
                <w:szCs w:val="20"/>
                <w:lang w:val="en-US"/>
              </w:rPr>
              <w:t>Water shortage</w:t>
            </w:r>
          </w:p>
        </w:tc>
        <w:tc>
          <w:tcPr>
            <w:tcW w:w="3442" w:type="pct"/>
            <w:tcBorders>
              <w:top w:val="single" w:color="000000" w:sz="4" w:space="0"/>
              <w:left w:val="nil"/>
              <w:bottom w:val="single" w:color="000000" w:sz="4" w:space="0"/>
              <w:right w:val="single" w:color="000000" w:sz="4" w:space="0"/>
            </w:tcBorders>
            <w:shd w:val="clear" w:color="auto" w:fill="auto"/>
            <w:tcMar>
              <w:top w:w="72" w:type="dxa"/>
              <w:left w:w="144" w:type="dxa"/>
              <w:bottom w:w="72" w:type="dxa"/>
              <w:right w:w="144" w:type="dxa"/>
            </w:tcMar>
          </w:tcPr>
          <w:p w14:paraId="4CB45971">
            <w:pPr>
              <w:pStyle w:val="14"/>
              <w:numPr>
                <w:ilvl w:val="0"/>
                <w:numId w:val="12"/>
              </w:numPr>
              <w:spacing w:line="288" w:lineRule="auto"/>
              <w:rPr>
                <w:rFonts w:ascii="Times New Roman" w:hAnsi="Times New Roman" w:cs="Times New Roman"/>
                <w:sz w:val="20"/>
                <w:szCs w:val="20"/>
              </w:rPr>
            </w:pPr>
            <w:r>
              <w:rPr>
                <w:rFonts w:ascii="Times New Roman" w:hAnsi="Times New Roman" w:cs="Times New Roman"/>
                <w:sz w:val="20"/>
                <w:szCs w:val="20"/>
                <w:lang w:val="en-US"/>
              </w:rPr>
              <w:t>Related to water shortage during peat fire suppression. It worsens when there’s no water supply to extinguish peat fire</w:t>
            </w:r>
          </w:p>
        </w:tc>
      </w:tr>
      <w:tr w14:paraId="5D3FB37C">
        <w:tblPrEx>
          <w:tblCellMar>
            <w:top w:w="0" w:type="dxa"/>
            <w:left w:w="0" w:type="dxa"/>
            <w:bottom w:w="0" w:type="dxa"/>
            <w:right w:w="0" w:type="dxa"/>
          </w:tblCellMar>
        </w:tblPrEx>
        <w:trPr>
          <w:trHeight w:val="113" w:hRule="atLeast"/>
        </w:trPr>
        <w:tc>
          <w:tcPr>
            <w:tcW w:w="1558" w:type="pct"/>
            <w:tcBorders>
              <w:top w:val="single" w:color="000000" w:sz="4" w:space="0"/>
              <w:left w:val="single" w:color="000000" w:sz="4" w:space="0"/>
              <w:bottom w:val="single" w:color="000000" w:sz="4" w:space="0"/>
              <w:right w:val="nil"/>
            </w:tcBorders>
            <w:shd w:val="clear" w:color="auto" w:fill="auto"/>
            <w:tcMar>
              <w:top w:w="72" w:type="dxa"/>
              <w:left w:w="144" w:type="dxa"/>
              <w:bottom w:w="72" w:type="dxa"/>
              <w:right w:w="144" w:type="dxa"/>
            </w:tcMar>
          </w:tcPr>
          <w:p w14:paraId="272203F3">
            <w:pPr>
              <w:spacing w:line="288" w:lineRule="auto"/>
              <w:rPr>
                <w:rFonts w:ascii="Times New Roman" w:hAnsi="Times New Roman" w:cs="Times New Roman"/>
                <w:sz w:val="20"/>
                <w:szCs w:val="20"/>
              </w:rPr>
            </w:pPr>
            <w:r>
              <w:rPr>
                <w:rFonts w:ascii="Times New Roman" w:hAnsi="Times New Roman" w:cs="Times New Roman"/>
                <w:b/>
                <w:bCs/>
                <w:sz w:val="20"/>
                <w:szCs w:val="20"/>
                <w:lang w:val="en-US"/>
              </w:rPr>
              <w:t>Past events</w:t>
            </w:r>
          </w:p>
        </w:tc>
        <w:tc>
          <w:tcPr>
            <w:tcW w:w="3442" w:type="pct"/>
            <w:tcBorders>
              <w:top w:val="single" w:color="000000" w:sz="4" w:space="0"/>
              <w:left w:val="nil"/>
              <w:bottom w:val="single" w:color="000000" w:sz="4" w:space="0"/>
              <w:right w:val="single" w:color="000000" w:sz="4" w:space="0"/>
            </w:tcBorders>
            <w:shd w:val="clear" w:color="auto" w:fill="auto"/>
            <w:tcMar>
              <w:top w:w="72" w:type="dxa"/>
              <w:left w:w="144" w:type="dxa"/>
              <w:bottom w:w="72" w:type="dxa"/>
              <w:right w:w="144" w:type="dxa"/>
            </w:tcMar>
          </w:tcPr>
          <w:p w14:paraId="5EFE4F93">
            <w:pPr>
              <w:pStyle w:val="14"/>
              <w:numPr>
                <w:ilvl w:val="0"/>
                <w:numId w:val="12"/>
              </w:numPr>
              <w:spacing w:line="288" w:lineRule="auto"/>
              <w:rPr>
                <w:rFonts w:ascii="Times New Roman" w:hAnsi="Times New Roman" w:cs="Times New Roman"/>
                <w:sz w:val="20"/>
                <w:szCs w:val="20"/>
              </w:rPr>
            </w:pPr>
            <w:r>
              <w:rPr>
                <w:rFonts w:ascii="Times New Roman" w:hAnsi="Times New Roman" w:cs="Times New Roman"/>
                <w:sz w:val="20"/>
                <w:szCs w:val="20"/>
                <w:lang w:val="en-US"/>
              </w:rPr>
              <w:t>Most firefighters mentioned the places the do peat fire suppression. They work at night and sleep in forest.</w:t>
            </w:r>
          </w:p>
        </w:tc>
      </w:tr>
      <w:tr w14:paraId="18A5D801">
        <w:tblPrEx>
          <w:tblCellMar>
            <w:top w:w="0" w:type="dxa"/>
            <w:left w:w="0" w:type="dxa"/>
            <w:bottom w:w="0" w:type="dxa"/>
            <w:right w:w="0" w:type="dxa"/>
          </w:tblCellMar>
        </w:tblPrEx>
        <w:trPr>
          <w:trHeight w:val="113" w:hRule="atLeast"/>
        </w:trPr>
        <w:tc>
          <w:tcPr>
            <w:tcW w:w="1558" w:type="pct"/>
            <w:tcBorders>
              <w:top w:val="single" w:color="000000" w:sz="4" w:space="0"/>
              <w:left w:val="single" w:color="000000" w:sz="4" w:space="0"/>
              <w:bottom w:val="single" w:color="000000" w:sz="4" w:space="0"/>
              <w:right w:val="nil"/>
            </w:tcBorders>
            <w:shd w:val="clear" w:color="auto" w:fill="auto"/>
            <w:tcMar>
              <w:top w:w="72" w:type="dxa"/>
              <w:left w:w="144" w:type="dxa"/>
              <w:bottom w:w="72" w:type="dxa"/>
              <w:right w:w="144" w:type="dxa"/>
            </w:tcMar>
          </w:tcPr>
          <w:p w14:paraId="6FD58A44">
            <w:pPr>
              <w:spacing w:line="288" w:lineRule="auto"/>
              <w:rPr>
                <w:rFonts w:ascii="Times New Roman" w:hAnsi="Times New Roman" w:cs="Times New Roman"/>
                <w:sz w:val="20"/>
                <w:szCs w:val="20"/>
              </w:rPr>
            </w:pPr>
            <w:r>
              <w:rPr>
                <w:rFonts w:ascii="Times New Roman" w:hAnsi="Times New Roman" w:cs="Times New Roman"/>
                <w:b/>
                <w:bCs/>
                <w:sz w:val="20"/>
                <w:szCs w:val="20"/>
                <w:lang w:val="en-US"/>
              </w:rPr>
              <w:t>Physical and mental issue</w:t>
            </w:r>
          </w:p>
        </w:tc>
        <w:tc>
          <w:tcPr>
            <w:tcW w:w="3442" w:type="pct"/>
            <w:tcBorders>
              <w:top w:val="single" w:color="000000" w:sz="4" w:space="0"/>
              <w:left w:val="nil"/>
              <w:bottom w:val="single" w:color="000000" w:sz="4" w:space="0"/>
              <w:right w:val="single" w:color="000000" w:sz="4" w:space="0"/>
            </w:tcBorders>
            <w:shd w:val="clear" w:color="auto" w:fill="auto"/>
            <w:tcMar>
              <w:top w:w="72" w:type="dxa"/>
              <w:left w:w="144" w:type="dxa"/>
              <w:bottom w:w="72" w:type="dxa"/>
              <w:right w:w="144" w:type="dxa"/>
            </w:tcMar>
          </w:tcPr>
          <w:p w14:paraId="6E2633F5">
            <w:pPr>
              <w:pStyle w:val="14"/>
              <w:numPr>
                <w:ilvl w:val="0"/>
                <w:numId w:val="12"/>
              </w:numPr>
              <w:spacing w:line="288" w:lineRule="auto"/>
              <w:rPr>
                <w:rFonts w:ascii="Times New Roman" w:hAnsi="Times New Roman" w:cs="Times New Roman"/>
                <w:sz w:val="20"/>
                <w:szCs w:val="20"/>
              </w:rPr>
            </w:pPr>
            <w:r>
              <w:rPr>
                <w:rFonts w:ascii="Times New Roman" w:hAnsi="Times New Roman" w:cs="Times New Roman"/>
                <w:sz w:val="20"/>
                <w:szCs w:val="20"/>
                <w:lang w:val="en-US"/>
              </w:rPr>
              <w:t>Inhale smoke, fatigue, thirsty, hard to breath, stress, heavy equipment.</w:t>
            </w:r>
          </w:p>
          <w:p w14:paraId="4AA43584">
            <w:pPr>
              <w:pStyle w:val="14"/>
              <w:numPr>
                <w:ilvl w:val="0"/>
                <w:numId w:val="12"/>
              </w:numPr>
              <w:spacing w:line="288" w:lineRule="auto"/>
              <w:rPr>
                <w:rFonts w:ascii="Times New Roman" w:hAnsi="Times New Roman" w:cs="Times New Roman"/>
                <w:sz w:val="20"/>
                <w:szCs w:val="20"/>
              </w:rPr>
            </w:pPr>
            <w:r>
              <w:rPr>
                <w:rFonts w:ascii="Times New Roman" w:hAnsi="Times New Roman" w:cs="Times New Roman"/>
                <w:sz w:val="20"/>
                <w:szCs w:val="20"/>
                <w:lang w:val="en-US"/>
              </w:rPr>
              <w:t>Small group to extinguish large area, losing a friend</w:t>
            </w:r>
          </w:p>
        </w:tc>
      </w:tr>
      <w:tr w14:paraId="00FD245F">
        <w:tblPrEx>
          <w:tblCellMar>
            <w:top w:w="0" w:type="dxa"/>
            <w:left w:w="0" w:type="dxa"/>
            <w:bottom w:w="0" w:type="dxa"/>
            <w:right w:w="0" w:type="dxa"/>
          </w:tblCellMar>
        </w:tblPrEx>
        <w:trPr>
          <w:trHeight w:val="113" w:hRule="atLeast"/>
        </w:trPr>
        <w:tc>
          <w:tcPr>
            <w:tcW w:w="1558" w:type="pct"/>
            <w:tcBorders>
              <w:top w:val="single" w:color="000000" w:sz="4" w:space="0"/>
              <w:left w:val="single" w:color="000000" w:sz="4" w:space="0"/>
              <w:bottom w:val="single" w:color="000000" w:sz="4" w:space="0"/>
              <w:right w:val="nil"/>
            </w:tcBorders>
            <w:shd w:val="clear" w:color="auto" w:fill="auto"/>
            <w:tcMar>
              <w:top w:w="72" w:type="dxa"/>
              <w:left w:w="144" w:type="dxa"/>
              <w:bottom w:w="72" w:type="dxa"/>
              <w:right w:w="144" w:type="dxa"/>
            </w:tcMar>
          </w:tcPr>
          <w:p w14:paraId="2D5C6A0B">
            <w:pPr>
              <w:spacing w:line="288" w:lineRule="auto"/>
              <w:rPr>
                <w:rFonts w:ascii="Times New Roman" w:hAnsi="Times New Roman" w:cs="Times New Roman"/>
                <w:sz w:val="20"/>
                <w:szCs w:val="20"/>
              </w:rPr>
            </w:pPr>
            <w:r>
              <w:rPr>
                <w:rFonts w:ascii="Times New Roman" w:hAnsi="Times New Roman" w:cs="Times New Roman"/>
                <w:b/>
                <w:bCs/>
                <w:sz w:val="20"/>
                <w:szCs w:val="20"/>
                <w:lang w:val="en-US"/>
              </w:rPr>
              <w:t>Long operation hour</w:t>
            </w:r>
          </w:p>
        </w:tc>
        <w:tc>
          <w:tcPr>
            <w:tcW w:w="3442" w:type="pct"/>
            <w:tcBorders>
              <w:top w:val="single" w:color="000000" w:sz="4" w:space="0"/>
              <w:left w:val="nil"/>
              <w:bottom w:val="single" w:color="000000" w:sz="4" w:space="0"/>
              <w:right w:val="single" w:color="000000" w:sz="4" w:space="0"/>
            </w:tcBorders>
            <w:shd w:val="clear" w:color="auto" w:fill="auto"/>
            <w:tcMar>
              <w:top w:w="72" w:type="dxa"/>
              <w:left w:w="144" w:type="dxa"/>
              <w:bottom w:w="72" w:type="dxa"/>
              <w:right w:w="144" w:type="dxa"/>
            </w:tcMar>
          </w:tcPr>
          <w:p w14:paraId="4D5CED01">
            <w:pPr>
              <w:pStyle w:val="14"/>
              <w:numPr>
                <w:ilvl w:val="0"/>
                <w:numId w:val="12"/>
              </w:numPr>
              <w:spacing w:line="288" w:lineRule="auto"/>
              <w:rPr>
                <w:rFonts w:ascii="Times New Roman" w:hAnsi="Times New Roman" w:cs="Times New Roman"/>
                <w:sz w:val="20"/>
                <w:szCs w:val="20"/>
              </w:rPr>
            </w:pPr>
            <w:r>
              <w:rPr>
                <w:rFonts w:ascii="Times New Roman" w:hAnsi="Times New Roman" w:cs="Times New Roman"/>
                <w:sz w:val="20"/>
                <w:szCs w:val="20"/>
                <w:lang w:val="en-US"/>
              </w:rPr>
              <w:t>Long operation where they don’t shower and stand-by up to 2 months</w:t>
            </w:r>
          </w:p>
        </w:tc>
      </w:tr>
      <w:tr w14:paraId="38161355">
        <w:tblPrEx>
          <w:tblCellMar>
            <w:top w:w="0" w:type="dxa"/>
            <w:left w:w="0" w:type="dxa"/>
            <w:bottom w:w="0" w:type="dxa"/>
            <w:right w:w="0" w:type="dxa"/>
          </w:tblCellMar>
        </w:tblPrEx>
        <w:trPr>
          <w:trHeight w:val="113" w:hRule="atLeast"/>
        </w:trPr>
        <w:tc>
          <w:tcPr>
            <w:tcW w:w="1558" w:type="pct"/>
            <w:tcBorders>
              <w:top w:val="single" w:color="000000" w:sz="4" w:space="0"/>
              <w:left w:val="single" w:color="000000" w:sz="4" w:space="0"/>
              <w:bottom w:val="single" w:color="000000" w:sz="4" w:space="0"/>
              <w:right w:val="nil"/>
            </w:tcBorders>
            <w:shd w:val="clear" w:color="auto" w:fill="auto"/>
            <w:tcMar>
              <w:top w:w="72" w:type="dxa"/>
              <w:left w:w="144" w:type="dxa"/>
              <w:bottom w:w="72" w:type="dxa"/>
              <w:right w:w="144" w:type="dxa"/>
            </w:tcMar>
          </w:tcPr>
          <w:p w14:paraId="0A68FE4C">
            <w:pPr>
              <w:spacing w:line="288" w:lineRule="auto"/>
              <w:rPr>
                <w:rFonts w:ascii="Times New Roman" w:hAnsi="Times New Roman" w:cs="Times New Roman"/>
                <w:sz w:val="20"/>
                <w:szCs w:val="20"/>
              </w:rPr>
            </w:pPr>
            <w:r>
              <w:rPr>
                <w:rFonts w:ascii="Times New Roman" w:hAnsi="Times New Roman" w:cs="Times New Roman"/>
                <w:b/>
                <w:bCs/>
                <w:sz w:val="20"/>
                <w:szCs w:val="20"/>
                <w:lang w:val="en-US"/>
              </w:rPr>
              <w:t>Trapped in fire</w:t>
            </w:r>
          </w:p>
        </w:tc>
        <w:tc>
          <w:tcPr>
            <w:tcW w:w="3442" w:type="pct"/>
            <w:tcBorders>
              <w:top w:val="single" w:color="000000" w:sz="4" w:space="0"/>
              <w:left w:val="nil"/>
              <w:bottom w:val="single" w:color="000000" w:sz="4" w:space="0"/>
              <w:right w:val="single" w:color="000000" w:sz="4" w:space="0"/>
            </w:tcBorders>
            <w:shd w:val="clear" w:color="auto" w:fill="auto"/>
            <w:tcMar>
              <w:top w:w="72" w:type="dxa"/>
              <w:left w:w="144" w:type="dxa"/>
              <w:bottom w:w="72" w:type="dxa"/>
              <w:right w:w="144" w:type="dxa"/>
            </w:tcMar>
          </w:tcPr>
          <w:p w14:paraId="78F05C69">
            <w:pPr>
              <w:pStyle w:val="14"/>
              <w:numPr>
                <w:ilvl w:val="0"/>
                <w:numId w:val="12"/>
              </w:numPr>
              <w:spacing w:line="288" w:lineRule="auto"/>
              <w:rPr>
                <w:rFonts w:ascii="Times New Roman" w:hAnsi="Times New Roman" w:cs="Times New Roman"/>
                <w:sz w:val="20"/>
                <w:szCs w:val="20"/>
              </w:rPr>
            </w:pPr>
            <w:r>
              <w:rPr>
                <w:rFonts w:ascii="Times New Roman" w:hAnsi="Times New Roman" w:cs="Times New Roman"/>
                <w:sz w:val="20"/>
                <w:szCs w:val="20"/>
                <w:lang w:val="en-US"/>
              </w:rPr>
              <w:t>Almost trapped during service because of huge fire and thick smoke. They share how they were surrounded by fire.</w:t>
            </w:r>
          </w:p>
        </w:tc>
      </w:tr>
      <w:tr w14:paraId="73C84B4C">
        <w:tblPrEx>
          <w:tblCellMar>
            <w:top w:w="0" w:type="dxa"/>
            <w:left w:w="0" w:type="dxa"/>
            <w:bottom w:w="0" w:type="dxa"/>
            <w:right w:w="0" w:type="dxa"/>
          </w:tblCellMar>
        </w:tblPrEx>
        <w:trPr>
          <w:trHeight w:val="113" w:hRule="atLeast"/>
        </w:trPr>
        <w:tc>
          <w:tcPr>
            <w:tcW w:w="1558" w:type="pct"/>
            <w:tcBorders>
              <w:top w:val="single" w:color="000000" w:sz="4" w:space="0"/>
              <w:left w:val="single" w:color="000000" w:sz="4" w:space="0"/>
              <w:bottom w:val="single" w:color="000000" w:sz="4" w:space="0"/>
              <w:right w:val="nil"/>
            </w:tcBorders>
            <w:shd w:val="clear" w:color="auto" w:fill="auto"/>
            <w:tcMar>
              <w:top w:w="72" w:type="dxa"/>
              <w:left w:w="144" w:type="dxa"/>
              <w:bottom w:w="72" w:type="dxa"/>
              <w:right w:w="144" w:type="dxa"/>
            </w:tcMar>
          </w:tcPr>
          <w:p w14:paraId="41F06464">
            <w:pPr>
              <w:spacing w:line="288" w:lineRule="auto"/>
              <w:rPr>
                <w:rFonts w:ascii="Times New Roman" w:hAnsi="Times New Roman" w:cs="Times New Roman"/>
                <w:sz w:val="20"/>
                <w:szCs w:val="20"/>
              </w:rPr>
            </w:pPr>
            <w:r>
              <w:rPr>
                <w:rFonts w:ascii="Times New Roman" w:hAnsi="Times New Roman" w:cs="Times New Roman"/>
                <w:b/>
                <w:bCs/>
                <w:sz w:val="20"/>
                <w:szCs w:val="20"/>
                <w:lang w:val="en-US"/>
              </w:rPr>
              <w:t>Collaboration with Indonesia</w:t>
            </w:r>
          </w:p>
        </w:tc>
        <w:tc>
          <w:tcPr>
            <w:tcW w:w="3442" w:type="pct"/>
            <w:tcBorders>
              <w:top w:val="single" w:color="000000" w:sz="4" w:space="0"/>
              <w:left w:val="nil"/>
              <w:bottom w:val="single" w:color="000000" w:sz="4" w:space="0"/>
              <w:right w:val="single" w:color="000000" w:sz="4" w:space="0"/>
            </w:tcBorders>
            <w:shd w:val="clear" w:color="auto" w:fill="auto"/>
            <w:tcMar>
              <w:top w:w="72" w:type="dxa"/>
              <w:left w:w="144" w:type="dxa"/>
              <w:bottom w:w="72" w:type="dxa"/>
              <w:right w:w="144" w:type="dxa"/>
            </w:tcMar>
          </w:tcPr>
          <w:p w14:paraId="3E48393A">
            <w:pPr>
              <w:pStyle w:val="14"/>
              <w:numPr>
                <w:ilvl w:val="0"/>
                <w:numId w:val="12"/>
              </w:numPr>
              <w:spacing w:line="288" w:lineRule="auto"/>
              <w:rPr>
                <w:rFonts w:ascii="Times New Roman" w:hAnsi="Times New Roman" w:cs="Times New Roman"/>
                <w:sz w:val="20"/>
                <w:szCs w:val="20"/>
              </w:rPr>
            </w:pPr>
            <w:r>
              <w:rPr>
                <w:rFonts w:ascii="Times New Roman" w:hAnsi="Times New Roman" w:cs="Times New Roman"/>
                <w:sz w:val="20"/>
                <w:szCs w:val="20"/>
                <w:lang w:val="en-US"/>
              </w:rPr>
              <w:t>Help in peat fire suppression in Indonesia. Most of them mentioned ‘Operation KALBAR 1997 Indonesia’</w:t>
            </w:r>
          </w:p>
        </w:tc>
      </w:tr>
      <w:tr w14:paraId="4E33EECA">
        <w:tblPrEx>
          <w:tblCellMar>
            <w:top w:w="0" w:type="dxa"/>
            <w:left w:w="0" w:type="dxa"/>
            <w:bottom w:w="0" w:type="dxa"/>
            <w:right w:w="0" w:type="dxa"/>
          </w:tblCellMar>
        </w:tblPrEx>
        <w:trPr>
          <w:trHeight w:val="113" w:hRule="atLeast"/>
        </w:trPr>
        <w:tc>
          <w:tcPr>
            <w:tcW w:w="1558" w:type="pct"/>
            <w:tcBorders>
              <w:top w:val="single" w:color="000000" w:sz="4" w:space="0"/>
              <w:left w:val="single" w:color="000000" w:sz="4" w:space="0"/>
              <w:bottom w:val="single" w:color="000000" w:sz="4" w:space="0"/>
              <w:right w:val="nil"/>
            </w:tcBorders>
            <w:shd w:val="clear" w:color="auto" w:fill="auto"/>
            <w:tcMar>
              <w:top w:w="72" w:type="dxa"/>
              <w:left w:w="144" w:type="dxa"/>
              <w:bottom w:w="72" w:type="dxa"/>
              <w:right w:w="144" w:type="dxa"/>
            </w:tcMar>
          </w:tcPr>
          <w:p w14:paraId="65FD8BA8">
            <w:pPr>
              <w:spacing w:line="288" w:lineRule="auto"/>
              <w:rPr>
                <w:rFonts w:ascii="Times New Roman" w:hAnsi="Times New Roman" w:cs="Times New Roman"/>
                <w:sz w:val="20"/>
                <w:szCs w:val="20"/>
              </w:rPr>
            </w:pPr>
            <w:r>
              <w:rPr>
                <w:rFonts w:ascii="Times New Roman" w:hAnsi="Times New Roman" w:cs="Times New Roman"/>
                <w:b/>
                <w:bCs/>
                <w:sz w:val="20"/>
                <w:szCs w:val="20"/>
                <w:lang w:val="en-US"/>
              </w:rPr>
              <w:t>Equipment issue</w:t>
            </w:r>
          </w:p>
        </w:tc>
        <w:tc>
          <w:tcPr>
            <w:tcW w:w="3442" w:type="pct"/>
            <w:tcBorders>
              <w:top w:val="single" w:color="000000" w:sz="4" w:space="0"/>
              <w:left w:val="nil"/>
              <w:bottom w:val="single" w:color="000000" w:sz="4" w:space="0"/>
              <w:right w:val="single" w:color="000000" w:sz="4" w:space="0"/>
            </w:tcBorders>
            <w:shd w:val="clear" w:color="auto" w:fill="auto"/>
            <w:tcMar>
              <w:top w:w="72" w:type="dxa"/>
              <w:left w:w="144" w:type="dxa"/>
              <w:bottom w:w="72" w:type="dxa"/>
              <w:right w:w="144" w:type="dxa"/>
            </w:tcMar>
          </w:tcPr>
          <w:p w14:paraId="4AE39F58">
            <w:pPr>
              <w:pStyle w:val="14"/>
              <w:numPr>
                <w:ilvl w:val="0"/>
                <w:numId w:val="12"/>
              </w:numPr>
              <w:spacing w:line="288" w:lineRule="auto"/>
              <w:rPr>
                <w:rFonts w:ascii="Times New Roman" w:hAnsi="Times New Roman" w:cs="Times New Roman"/>
                <w:sz w:val="20"/>
                <w:szCs w:val="20"/>
              </w:rPr>
            </w:pPr>
            <w:r>
              <w:rPr>
                <w:rFonts w:ascii="Times New Roman" w:hAnsi="Times New Roman" w:cs="Times New Roman"/>
                <w:sz w:val="20"/>
                <w:szCs w:val="20"/>
                <w:lang w:val="en-US"/>
              </w:rPr>
              <w:t>Not enough PPE for firefighters during suppression, but some firefighters think their PPE are good. Equipment to help in suppression is not enough</w:t>
            </w:r>
          </w:p>
          <w:p w14:paraId="1964E1B7">
            <w:pPr>
              <w:pStyle w:val="14"/>
              <w:numPr>
                <w:ilvl w:val="0"/>
                <w:numId w:val="12"/>
              </w:numPr>
              <w:spacing w:line="288" w:lineRule="auto"/>
              <w:rPr>
                <w:rFonts w:ascii="Times New Roman" w:hAnsi="Times New Roman" w:cs="Times New Roman"/>
                <w:sz w:val="20"/>
                <w:szCs w:val="20"/>
              </w:rPr>
            </w:pPr>
            <w:r>
              <w:rPr>
                <w:rFonts w:ascii="Times New Roman" w:hAnsi="Times New Roman" w:cs="Times New Roman"/>
                <w:sz w:val="20"/>
                <w:szCs w:val="20"/>
                <w:lang w:val="en-US"/>
              </w:rPr>
              <w:t>Some firefighters burnt their hose during suppression</w:t>
            </w:r>
          </w:p>
        </w:tc>
      </w:tr>
      <w:tr w14:paraId="0CB184A6">
        <w:tblPrEx>
          <w:tblCellMar>
            <w:top w:w="0" w:type="dxa"/>
            <w:left w:w="0" w:type="dxa"/>
            <w:bottom w:w="0" w:type="dxa"/>
            <w:right w:w="0" w:type="dxa"/>
          </w:tblCellMar>
        </w:tblPrEx>
        <w:trPr>
          <w:trHeight w:val="113" w:hRule="atLeast"/>
        </w:trPr>
        <w:tc>
          <w:tcPr>
            <w:tcW w:w="1558" w:type="pct"/>
            <w:tcBorders>
              <w:top w:val="single" w:color="000000" w:sz="4" w:space="0"/>
              <w:left w:val="single" w:color="000000" w:sz="4" w:space="0"/>
              <w:bottom w:val="single" w:color="000000" w:sz="4" w:space="0"/>
              <w:right w:val="nil"/>
            </w:tcBorders>
            <w:shd w:val="clear" w:color="auto" w:fill="auto"/>
            <w:tcMar>
              <w:top w:w="72" w:type="dxa"/>
              <w:left w:w="144" w:type="dxa"/>
              <w:bottom w:w="72" w:type="dxa"/>
              <w:right w:w="144" w:type="dxa"/>
            </w:tcMar>
          </w:tcPr>
          <w:p w14:paraId="395C95E6">
            <w:pPr>
              <w:spacing w:line="288" w:lineRule="auto"/>
              <w:rPr>
                <w:rFonts w:ascii="Times New Roman" w:hAnsi="Times New Roman" w:cs="Times New Roman"/>
                <w:sz w:val="20"/>
                <w:szCs w:val="20"/>
              </w:rPr>
            </w:pPr>
            <w:r>
              <w:rPr>
                <w:rFonts w:ascii="Times New Roman" w:hAnsi="Times New Roman" w:cs="Times New Roman"/>
                <w:b/>
                <w:bCs/>
                <w:sz w:val="20"/>
                <w:szCs w:val="20"/>
                <w:lang w:val="en-US"/>
              </w:rPr>
              <w:t>Other issues related to peat fire suppression</w:t>
            </w:r>
          </w:p>
        </w:tc>
        <w:tc>
          <w:tcPr>
            <w:tcW w:w="3442" w:type="pct"/>
            <w:tcBorders>
              <w:top w:val="single" w:color="000000" w:sz="4" w:space="0"/>
              <w:left w:val="nil"/>
              <w:bottom w:val="single" w:color="000000" w:sz="4" w:space="0"/>
              <w:right w:val="single" w:color="000000" w:sz="4" w:space="0"/>
            </w:tcBorders>
            <w:shd w:val="clear" w:color="auto" w:fill="auto"/>
            <w:tcMar>
              <w:top w:w="72" w:type="dxa"/>
              <w:left w:w="144" w:type="dxa"/>
              <w:bottom w:w="72" w:type="dxa"/>
              <w:right w:w="144" w:type="dxa"/>
            </w:tcMar>
          </w:tcPr>
          <w:p w14:paraId="2FEF5C37">
            <w:pPr>
              <w:pStyle w:val="14"/>
              <w:numPr>
                <w:ilvl w:val="0"/>
                <w:numId w:val="12"/>
              </w:numPr>
              <w:spacing w:line="288" w:lineRule="auto"/>
              <w:rPr>
                <w:rFonts w:ascii="Times New Roman" w:hAnsi="Times New Roman" w:cs="Times New Roman"/>
                <w:sz w:val="20"/>
                <w:szCs w:val="20"/>
              </w:rPr>
            </w:pPr>
            <w:r>
              <w:rPr>
                <w:rFonts w:ascii="Times New Roman" w:hAnsi="Times New Roman" w:cs="Times New Roman"/>
                <w:sz w:val="20"/>
                <w:szCs w:val="20"/>
                <w:lang w:val="en-US"/>
              </w:rPr>
              <w:t>Come across venomous animals and insects not enough manpower; friendship; fire in oil palm plantation; tree fall in front of them; lost communication etc.</w:t>
            </w:r>
          </w:p>
        </w:tc>
      </w:tr>
    </w:tbl>
    <w:p w14:paraId="057687F0">
      <w:pPr>
        <w:spacing w:line="288" w:lineRule="auto"/>
        <w:rPr>
          <w:rFonts w:ascii="Times New Roman" w:hAnsi="Times New Roman" w:cs="Times New Roman"/>
          <w:sz w:val="20"/>
          <w:szCs w:val="20"/>
          <w:lang w:val="en-US"/>
        </w:rPr>
      </w:pPr>
    </w:p>
    <w:sectPr>
      <w:footerReference r:id="rId3" w:type="default"/>
      <w:footerReference r:id="rId4" w:type="even"/>
      <w:pgSz w:w="11900" w:h="16840"/>
      <w:pgMar w:top="720" w:right="720" w:bottom="720" w:left="720" w:header="283" w:footer="283"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39E20">
    <w:pPr>
      <w:pStyle w:val="5"/>
      <w:jc w:val="center"/>
      <w:rPr>
        <w:sz w:val="20"/>
      </w:rPr>
    </w:pPr>
    <w:r>
      <w:rPr>
        <w:sz w:val="20"/>
      </w:rPr>
      <w:t>S</w:t>
    </w:r>
    <w:sdt>
      <w:sdtPr>
        <w:rPr>
          <w:sz w:val="20"/>
        </w:rPr>
        <w:id w:val="2061434057"/>
        <w:docPartObj>
          <w:docPartGallery w:val="AutoText"/>
        </w:docPartObj>
      </w:sdtPr>
      <w:sdtEndPr>
        <w:rPr>
          <w:sz w:val="20"/>
        </w:rPr>
      </w:sdtEndPr>
      <w:sdtContent>
        <w:r>
          <w:rPr>
            <w:sz w:val="20"/>
          </w:rPr>
          <w:fldChar w:fldCharType="begin"/>
        </w:r>
        <w:r>
          <w:rPr>
            <w:sz w:val="20"/>
          </w:rPr>
          <w:instrText xml:space="preserve"> PAGE   \* MERGEFORMAT </w:instrText>
        </w:r>
        <w:r>
          <w:rPr>
            <w:sz w:val="20"/>
          </w:rPr>
          <w:fldChar w:fldCharType="separate"/>
        </w:r>
        <w:r>
          <w:rPr>
            <w:sz w:val="20"/>
          </w:rPr>
          <w:t>2</w:t>
        </w:r>
        <w:r>
          <w:rPr>
            <w:sz w:val="20"/>
          </w:rPr>
          <w:fldChar w:fldCharType="end"/>
        </w:r>
      </w:sdtContent>
    </w:sdt>
  </w:p>
  <w:p w14:paraId="7009134A">
    <w:pPr>
      <w:pStyle w:val="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1"/>
      </w:rPr>
      <w:id w:val="2037762843"/>
      <w:docPartObj>
        <w:docPartGallery w:val="AutoText"/>
      </w:docPartObj>
    </w:sdtPr>
    <w:sdtEndPr>
      <w:rPr>
        <w:rStyle w:val="11"/>
      </w:rPr>
    </w:sdtEndPr>
    <w:sdtContent>
      <w:p w14:paraId="5641874D">
        <w:pPr>
          <w:pStyle w:val="5"/>
          <w:framePr w:wrap="auto" w:vAnchor="text" w:hAnchor="margin" w:xAlign="right" w:y="1"/>
          <w:rPr>
            <w:rStyle w:val="11"/>
          </w:rPr>
        </w:pPr>
        <w:r>
          <w:rPr>
            <w:rStyle w:val="11"/>
          </w:rPr>
          <w:fldChar w:fldCharType="begin"/>
        </w:r>
        <w:r>
          <w:rPr>
            <w:rStyle w:val="11"/>
          </w:rPr>
          <w:instrText xml:space="preserve"> PAGE </w:instrText>
        </w:r>
        <w:r>
          <w:rPr>
            <w:rStyle w:val="11"/>
          </w:rPr>
          <w:fldChar w:fldCharType="end"/>
        </w:r>
      </w:p>
    </w:sdtContent>
  </w:sdt>
  <w:p w14:paraId="1D4E0C7B">
    <w:pPr>
      <w:pStyle w:val="5"/>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EF1350"/>
    <w:multiLevelType w:val="multilevel"/>
    <w:tmpl w:val="03EF135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9286F80"/>
    <w:multiLevelType w:val="multilevel"/>
    <w:tmpl w:val="09286F80"/>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1036233E"/>
    <w:multiLevelType w:val="multilevel"/>
    <w:tmpl w:val="1036233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21BD0DD7"/>
    <w:multiLevelType w:val="multilevel"/>
    <w:tmpl w:val="21BD0DD7"/>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2CBB465F"/>
    <w:multiLevelType w:val="multilevel"/>
    <w:tmpl w:val="2CBB465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3B992A3F"/>
    <w:multiLevelType w:val="multilevel"/>
    <w:tmpl w:val="3B992A3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3E08704E"/>
    <w:multiLevelType w:val="multilevel"/>
    <w:tmpl w:val="3E08704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46614A6D"/>
    <w:multiLevelType w:val="multilevel"/>
    <w:tmpl w:val="46614A6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6971655A"/>
    <w:multiLevelType w:val="multilevel"/>
    <w:tmpl w:val="6971655A"/>
    <w:lvl w:ilvl="0" w:tentative="0">
      <w:start w:val="1"/>
      <w:numFmt w:val="bullet"/>
      <w:lvlText w:val=""/>
      <w:lvlJc w:val="left"/>
      <w:pPr>
        <w:ind w:left="973" w:hanging="360"/>
      </w:pPr>
      <w:rPr>
        <w:rFonts w:hint="default" w:ascii="Symbol" w:hAnsi="Symbol"/>
      </w:rPr>
    </w:lvl>
    <w:lvl w:ilvl="1" w:tentative="0">
      <w:start w:val="1"/>
      <w:numFmt w:val="bullet"/>
      <w:lvlText w:val="o"/>
      <w:lvlJc w:val="left"/>
      <w:pPr>
        <w:ind w:left="1693" w:hanging="360"/>
      </w:pPr>
      <w:rPr>
        <w:rFonts w:hint="default" w:ascii="Courier New" w:hAnsi="Courier New" w:cs="Courier New"/>
      </w:rPr>
    </w:lvl>
    <w:lvl w:ilvl="2" w:tentative="0">
      <w:start w:val="1"/>
      <w:numFmt w:val="bullet"/>
      <w:lvlText w:val=""/>
      <w:lvlJc w:val="left"/>
      <w:pPr>
        <w:ind w:left="2413" w:hanging="360"/>
      </w:pPr>
      <w:rPr>
        <w:rFonts w:hint="default" w:ascii="Wingdings" w:hAnsi="Wingdings"/>
      </w:rPr>
    </w:lvl>
    <w:lvl w:ilvl="3" w:tentative="0">
      <w:start w:val="1"/>
      <w:numFmt w:val="bullet"/>
      <w:lvlText w:val=""/>
      <w:lvlJc w:val="left"/>
      <w:pPr>
        <w:ind w:left="3133" w:hanging="360"/>
      </w:pPr>
      <w:rPr>
        <w:rFonts w:hint="default" w:ascii="Symbol" w:hAnsi="Symbol"/>
      </w:rPr>
    </w:lvl>
    <w:lvl w:ilvl="4" w:tentative="0">
      <w:start w:val="1"/>
      <w:numFmt w:val="bullet"/>
      <w:lvlText w:val="o"/>
      <w:lvlJc w:val="left"/>
      <w:pPr>
        <w:ind w:left="3853" w:hanging="360"/>
      </w:pPr>
      <w:rPr>
        <w:rFonts w:hint="default" w:ascii="Courier New" w:hAnsi="Courier New" w:cs="Courier New"/>
      </w:rPr>
    </w:lvl>
    <w:lvl w:ilvl="5" w:tentative="0">
      <w:start w:val="1"/>
      <w:numFmt w:val="bullet"/>
      <w:lvlText w:val=""/>
      <w:lvlJc w:val="left"/>
      <w:pPr>
        <w:ind w:left="4573" w:hanging="360"/>
      </w:pPr>
      <w:rPr>
        <w:rFonts w:hint="default" w:ascii="Wingdings" w:hAnsi="Wingdings"/>
      </w:rPr>
    </w:lvl>
    <w:lvl w:ilvl="6" w:tentative="0">
      <w:start w:val="1"/>
      <w:numFmt w:val="bullet"/>
      <w:lvlText w:val=""/>
      <w:lvlJc w:val="left"/>
      <w:pPr>
        <w:ind w:left="5293" w:hanging="360"/>
      </w:pPr>
      <w:rPr>
        <w:rFonts w:hint="default" w:ascii="Symbol" w:hAnsi="Symbol"/>
      </w:rPr>
    </w:lvl>
    <w:lvl w:ilvl="7" w:tentative="0">
      <w:start w:val="1"/>
      <w:numFmt w:val="bullet"/>
      <w:lvlText w:val="o"/>
      <w:lvlJc w:val="left"/>
      <w:pPr>
        <w:ind w:left="6013" w:hanging="360"/>
      </w:pPr>
      <w:rPr>
        <w:rFonts w:hint="default" w:ascii="Courier New" w:hAnsi="Courier New" w:cs="Courier New"/>
      </w:rPr>
    </w:lvl>
    <w:lvl w:ilvl="8" w:tentative="0">
      <w:start w:val="1"/>
      <w:numFmt w:val="bullet"/>
      <w:lvlText w:val=""/>
      <w:lvlJc w:val="left"/>
      <w:pPr>
        <w:ind w:left="6733" w:hanging="360"/>
      </w:pPr>
      <w:rPr>
        <w:rFonts w:hint="default" w:ascii="Wingdings" w:hAnsi="Wingdings"/>
      </w:rPr>
    </w:lvl>
  </w:abstractNum>
  <w:abstractNum w:abstractNumId="9">
    <w:nsid w:val="6FDB059C"/>
    <w:multiLevelType w:val="multilevel"/>
    <w:tmpl w:val="6FDB059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727B21A0"/>
    <w:multiLevelType w:val="multilevel"/>
    <w:tmpl w:val="727B21A0"/>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740111C6"/>
    <w:multiLevelType w:val="multilevel"/>
    <w:tmpl w:val="740111C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11"/>
  </w:num>
  <w:num w:numId="3">
    <w:abstractNumId w:val="3"/>
  </w:num>
  <w:num w:numId="4">
    <w:abstractNumId w:val="5"/>
  </w:num>
  <w:num w:numId="5">
    <w:abstractNumId w:val="10"/>
  </w:num>
  <w:num w:numId="6">
    <w:abstractNumId w:val="2"/>
  </w:num>
  <w:num w:numId="7">
    <w:abstractNumId w:val="9"/>
  </w:num>
  <w:num w:numId="8">
    <w:abstractNumId w:val="6"/>
  </w:num>
  <w:num w:numId="9">
    <w:abstractNumId w:val="1"/>
  </w:num>
  <w:num w:numId="10">
    <w:abstractNumId w:val="4"/>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characterSpacingControl w:val="doNotCompress"/>
  <w:compat>
    <w:useFELayout/>
    <w:compatSetting w:name="compatibilityMode" w:uri="http://schemas.microsoft.com/office/word" w:val="12"/>
  </w:compat>
  <w:docVars>
    <w:docVar w:name="__Grammarly_42____i" w:val="H4sIAAAAAAAEAKtWckksSQxILCpxzi/NK1GyMqwFAAEhoTITAAAA"/>
    <w:docVar w:name="__Grammarly_42___1" w:val="H4sIAAAAAAAEAKtWcslP9kxRslIyNDY2NTU1MbUwsrC0NDQztzRT0lEKTi0uzszPAykwrAUAZMFi0ywAAAA="/>
  </w:docVars>
  <w:rsids>
    <w:rsidRoot w:val="004C1B7A"/>
    <w:rsid w:val="00010B82"/>
    <w:rsid w:val="00057A5C"/>
    <w:rsid w:val="00076AFD"/>
    <w:rsid w:val="000F4D80"/>
    <w:rsid w:val="000F55CE"/>
    <w:rsid w:val="00120139"/>
    <w:rsid w:val="001B658E"/>
    <w:rsid w:val="0021666C"/>
    <w:rsid w:val="002613E8"/>
    <w:rsid w:val="00287335"/>
    <w:rsid w:val="0029213A"/>
    <w:rsid w:val="002F3F8F"/>
    <w:rsid w:val="00316C16"/>
    <w:rsid w:val="00321BEF"/>
    <w:rsid w:val="0032515F"/>
    <w:rsid w:val="00366296"/>
    <w:rsid w:val="00380EE6"/>
    <w:rsid w:val="00426E65"/>
    <w:rsid w:val="00476FB3"/>
    <w:rsid w:val="004C1B7A"/>
    <w:rsid w:val="004D192A"/>
    <w:rsid w:val="004D1AF4"/>
    <w:rsid w:val="004D219F"/>
    <w:rsid w:val="004F215C"/>
    <w:rsid w:val="00543B03"/>
    <w:rsid w:val="00586CC2"/>
    <w:rsid w:val="005A07C8"/>
    <w:rsid w:val="005B1C63"/>
    <w:rsid w:val="0060764B"/>
    <w:rsid w:val="006405CD"/>
    <w:rsid w:val="00685C54"/>
    <w:rsid w:val="006E4E6D"/>
    <w:rsid w:val="00710879"/>
    <w:rsid w:val="007B6AE7"/>
    <w:rsid w:val="00812647"/>
    <w:rsid w:val="008526DB"/>
    <w:rsid w:val="008C2606"/>
    <w:rsid w:val="00906D70"/>
    <w:rsid w:val="00910719"/>
    <w:rsid w:val="00957964"/>
    <w:rsid w:val="00975863"/>
    <w:rsid w:val="00976A1F"/>
    <w:rsid w:val="00993F1B"/>
    <w:rsid w:val="009E5710"/>
    <w:rsid w:val="009F185F"/>
    <w:rsid w:val="00A7331D"/>
    <w:rsid w:val="00A877DD"/>
    <w:rsid w:val="00AE35D4"/>
    <w:rsid w:val="00B20B97"/>
    <w:rsid w:val="00B80E81"/>
    <w:rsid w:val="00B856E0"/>
    <w:rsid w:val="00BA09CC"/>
    <w:rsid w:val="00BB366C"/>
    <w:rsid w:val="00C0372D"/>
    <w:rsid w:val="00C83EE5"/>
    <w:rsid w:val="00C97016"/>
    <w:rsid w:val="00CA5EC3"/>
    <w:rsid w:val="00E11F30"/>
    <w:rsid w:val="00E83810"/>
    <w:rsid w:val="00ED7F5B"/>
    <w:rsid w:val="00F73B90"/>
    <w:rsid w:val="00FE24AD"/>
    <w:rsid w:val="336C6254"/>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sz w:val="24"/>
      <w:szCs w:val="24"/>
      <w:lang w:val="en-MY" w:eastAsia="en-US" w:bidi="ar-SA"/>
    </w:rPr>
  </w:style>
  <w:style w:type="paragraph" w:styleId="2">
    <w:name w:val="heading 1"/>
    <w:basedOn w:val="1"/>
    <w:next w:val="1"/>
    <w:link w:val="15"/>
    <w:qFormat/>
    <w:uiPriority w:val="9"/>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3">
    <w:name w:val="heading 2"/>
    <w:basedOn w:val="1"/>
    <w:next w:val="1"/>
    <w:link w:val="21"/>
    <w:unhideWhenUsed/>
    <w:qFormat/>
    <w:uiPriority w:val="9"/>
    <w:pPr>
      <w:keepNext/>
      <w:keepLines/>
      <w:spacing w:before="40"/>
      <w:outlineLvl w:val="1"/>
    </w:pPr>
    <w:rPr>
      <w:rFonts w:asciiTheme="majorHAnsi" w:hAnsiTheme="majorHAnsi" w:eastAsiaTheme="majorEastAsia" w:cstheme="majorBidi"/>
      <w:color w:val="2F5496" w:themeColor="accent1" w:themeShade="BF"/>
      <w:sz w:val="26"/>
      <w:szCs w:val="26"/>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22"/>
    <w:qFormat/>
    <w:uiPriority w:val="1"/>
    <w:pPr>
      <w:widowControl w:val="0"/>
      <w:autoSpaceDE w:val="0"/>
      <w:autoSpaceDN w:val="0"/>
    </w:pPr>
    <w:rPr>
      <w:rFonts w:ascii="Arial" w:hAnsi="Arial" w:eastAsia="Arial" w:cs="Arial"/>
      <w:sz w:val="21"/>
      <w:szCs w:val="21"/>
      <w:lang w:val="en-US"/>
    </w:rPr>
  </w:style>
  <w:style w:type="paragraph" w:styleId="5">
    <w:name w:val="footer"/>
    <w:basedOn w:val="1"/>
    <w:link w:val="16"/>
    <w:unhideWhenUsed/>
    <w:qFormat/>
    <w:uiPriority w:val="99"/>
    <w:pPr>
      <w:tabs>
        <w:tab w:val="center" w:pos="4513"/>
        <w:tab w:val="right" w:pos="9026"/>
      </w:tabs>
    </w:pPr>
  </w:style>
  <w:style w:type="paragraph" w:styleId="6">
    <w:name w:val="header"/>
    <w:basedOn w:val="1"/>
    <w:link w:val="17"/>
    <w:unhideWhenUsed/>
    <w:qFormat/>
    <w:uiPriority w:val="99"/>
    <w:pPr>
      <w:tabs>
        <w:tab w:val="center" w:pos="4513"/>
        <w:tab w:val="right" w:pos="9026"/>
      </w:tabs>
    </w:pPr>
  </w:style>
  <w:style w:type="paragraph" w:styleId="7">
    <w:name w:val="Title"/>
    <w:basedOn w:val="1"/>
    <w:next w:val="1"/>
    <w:link w:val="18"/>
    <w:qFormat/>
    <w:uiPriority w:val="10"/>
    <w:pPr>
      <w:contextualSpacing/>
    </w:pPr>
    <w:rPr>
      <w:rFonts w:asciiTheme="majorHAnsi" w:hAnsiTheme="majorHAnsi" w:eastAsiaTheme="majorEastAsia" w:cstheme="majorBidi"/>
      <w:spacing w:val="-10"/>
      <w:kern w:val="28"/>
      <w:sz w:val="56"/>
      <w:szCs w:val="56"/>
    </w:rPr>
  </w:style>
  <w:style w:type="table" w:styleId="9">
    <w:name w:val="Table Grid"/>
    <w:basedOn w:val="8"/>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page number"/>
    <w:basedOn w:val="10"/>
    <w:semiHidden/>
    <w:unhideWhenUsed/>
    <w:qFormat/>
    <w:uiPriority w:val="99"/>
  </w:style>
  <w:style w:type="character" w:styleId="12">
    <w:name w:val="Hyperlink"/>
    <w:basedOn w:val="10"/>
    <w:unhideWhenUsed/>
    <w:qFormat/>
    <w:uiPriority w:val="99"/>
    <w:rPr>
      <w:color w:val="0563C1" w:themeColor="hyperlink"/>
      <w:u w:val="single"/>
    </w:rPr>
  </w:style>
  <w:style w:type="table" w:customStyle="1" w:styleId="13">
    <w:name w:val="Plain Table 3"/>
    <w:basedOn w:val="8"/>
    <w:qFormat/>
    <w:uiPriority w:val="43"/>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paragraph" w:styleId="14">
    <w:name w:val="List Paragraph"/>
    <w:basedOn w:val="1"/>
    <w:qFormat/>
    <w:uiPriority w:val="1"/>
    <w:pPr>
      <w:ind w:left="720"/>
      <w:contextualSpacing/>
    </w:pPr>
  </w:style>
  <w:style w:type="character" w:customStyle="1" w:styleId="15">
    <w:name w:val="Heading 1 Char"/>
    <w:basedOn w:val="10"/>
    <w:link w:val="2"/>
    <w:qFormat/>
    <w:uiPriority w:val="9"/>
    <w:rPr>
      <w:rFonts w:asciiTheme="majorHAnsi" w:hAnsiTheme="majorHAnsi" w:eastAsiaTheme="majorEastAsia" w:cstheme="majorBidi"/>
      <w:color w:val="2F5496" w:themeColor="accent1" w:themeShade="BF"/>
      <w:sz w:val="32"/>
      <w:szCs w:val="32"/>
    </w:rPr>
  </w:style>
  <w:style w:type="character" w:customStyle="1" w:styleId="16">
    <w:name w:val="Footer Char"/>
    <w:basedOn w:val="10"/>
    <w:link w:val="5"/>
    <w:qFormat/>
    <w:uiPriority w:val="99"/>
  </w:style>
  <w:style w:type="character" w:customStyle="1" w:styleId="17">
    <w:name w:val="Header Char"/>
    <w:basedOn w:val="10"/>
    <w:link w:val="6"/>
    <w:qFormat/>
    <w:uiPriority w:val="99"/>
  </w:style>
  <w:style w:type="character" w:customStyle="1" w:styleId="18">
    <w:name w:val="Title Char"/>
    <w:basedOn w:val="10"/>
    <w:link w:val="7"/>
    <w:qFormat/>
    <w:uiPriority w:val="10"/>
    <w:rPr>
      <w:rFonts w:asciiTheme="majorHAnsi" w:hAnsiTheme="majorHAnsi" w:eastAsiaTheme="majorEastAsia" w:cstheme="majorBidi"/>
      <w:spacing w:val="-10"/>
      <w:kern w:val="28"/>
      <w:sz w:val="56"/>
      <w:szCs w:val="56"/>
    </w:rPr>
  </w:style>
  <w:style w:type="paragraph" w:customStyle="1" w:styleId="19">
    <w:name w:val="Author's address"/>
    <w:basedOn w:val="1"/>
    <w:link w:val="20"/>
    <w:qFormat/>
    <w:uiPriority w:val="0"/>
    <w:pPr>
      <w:jc w:val="center"/>
    </w:pPr>
    <w:rPr>
      <w:rFonts w:ascii="Times New Roman" w:hAnsi="Times New Roman" w:eastAsia="Times New Roman" w:cs="Times New Roman"/>
      <w:i/>
      <w:iCs/>
      <w:sz w:val="22"/>
      <w:szCs w:val="20"/>
      <w:lang w:val="en-GB" w:eastAsia="pt-PT"/>
    </w:rPr>
  </w:style>
  <w:style w:type="character" w:customStyle="1" w:styleId="20">
    <w:name w:val="Author's address Caráter"/>
    <w:link w:val="19"/>
    <w:qFormat/>
    <w:uiPriority w:val="0"/>
    <w:rPr>
      <w:rFonts w:ascii="Times New Roman" w:hAnsi="Times New Roman" w:eastAsia="Times New Roman" w:cs="Times New Roman"/>
      <w:i/>
      <w:iCs/>
      <w:sz w:val="22"/>
      <w:szCs w:val="20"/>
      <w:lang w:val="en-GB" w:eastAsia="pt-PT"/>
    </w:rPr>
  </w:style>
  <w:style w:type="character" w:customStyle="1" w:styleId="21">
    <w:name w:val="Heading 2 Char"/>
    <w:basedOn w:val="10"/>
    <w:link w:val="3"/>
    <w:semiHidden/>
    <w:qFormat/>
    <w:uiPriority w:val="9"/>
    <w:rPr>
      <w:rFonts w:asciiTheme="majorHAnsi" w:hAnsiTheme="majorHAnsi" w:eastAsiaTheme="majorEastAsia" w:cstheme="majorBidi"/>
      <w:color w:val="2F5496" w:themeColor="accent1" w:themeShade="BF"/>
      <w:sz w:val="26"/>
      <w:szCs w:val="26"/>
    </w:rPr>
  </w:style>
  <w:style w:type="character" w:customStyle="1" w:styleId="22">
    <w:name w:val="Body Text Char"/>
    <w:basedOn w:val="10"/>
    <w:link w:val="4"/>
    <w:qFormat/>
    <w:uiPriority w:val="1"/>
    <w:rPr>
      <w:rFonts w:ascii="Arial" w:hAnsi="Arial" w:eastAsia="Arial" w:cs="Arial"/>
      <w:sz w:val="21"/>
      <w:szCs w:val="21"/>
      <w:lang w:val="en-US"/>
    </w:rPr>
  </w:style>
  <w:style w:type="paragraph" w:customStyle="1" w:styleId="23">
    <w:name w:val="Table Paragraph"/>
    <w:basedOn w:val="1"/>
    <w:qFormat/>
    <w:uiPriority w:val="1"/>
    <w:pPr>
      <w:widowControl w:val="0"/>
      <w:autoSpaceDE w:val="0"/>
      <w:autoSpaceDN w:val="0"/>
    </w:pPr>
    <w:rPr>
      <w:rFonts w:ascii="Arial" w:hAnsi="Arial" w:eastAsia="Arial" w:cs="Arial"/>
      <w:sz w:val="22"/>
      <w:szCs w:val="22"/>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1909</Words>
  <Characters>10187</Characters>
  <Lines>131</Lines>
  <Paragraphs>37</Paragraphs>
  <TotalTime>719</TotalTime>
  <ScaleCrop>false</ScaleCrop>
  <LinksUpToDate>false</LinksUpToDate>
  <CharactersWithSpaces>12036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2024-02-07T01:15:00Z</dcterms:created>
  <dc:creator>DAYANG NUR SAKINAH MUSA</dc:creator>
  <cp:lastModifiedBy>@ 华@</cp:lastModifiedBy>
  <dcterms:modified xsi:type="dcterms:W3CDTF">2026-05-06T13:37:44Z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736f3a908fb9d74170e1475f453e6fc90701acc8d1929e436d77284e70ae0057</vt:lpwstr>
  </property>
  <property fmtid="{D5CDD505-2E9C-101B-9397-08002B2CF9AE}" pid="3" name="KSOTemplateDocerSaveRecord">
    <vt:lpwstr>eyJoZGlkIjoiYTU1NWFjODI5NzUxNzg3NDcyNmZiNDllZmY1Mzg0ZWEiLCJ1c2VySWQiOiI1NDYwODA1MjMifQ==</vt:lpwstr>
  </property>
  <property fmtid="{D5CDD505-2E9C-101B-9397-08002B2CF9AE}" pid="4" name="KSOProductBuildVer">
    <vt:lpwstr>2052-12.1.0.25865</vt:lpwstr>
  </property>
  <property fmtid="{D5CDD505-2E9C-101B-9397-08002B2CF9AE}" pid="5" name="ICV">
    <vt:lpwstr>0293F5B430FA4FD39AD1CE42DE3DF689_12</vt:lpwstr>
  </property>
</Properties>
</file>