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88A86">
      <w:pPr>
        <w:spacing w:line="360" w:lineRule="auto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ascii="Times New Roman" w:hAnsi="Times New Roman" w:cs="Times New Roman"/>
          <w:b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 xml:space="preserve">File </w:t>
      </w:r>
      <w:r>
        <w:rPr>
          <w:rFonts w:ascii="Times New Roman" w:hAnsi="Times New Roman" w:cs="Times New Roman"/>
          <w:b/>
        </w:rPr>
        <w:t>2</w:t>
      </w:r>
      <w:r>
        <w:rPr>
          <w:rFonts w:hint="eastAsia" w:ascii="Times New Roman" w:hAnsi="Times New Roman" w:eastAsia="宋体" w:cs="Times New Roman"/>
          <w:b/>
          <w:lang w:eastAsia="zh-CN"/>
        </w:rPr>
        <w:t>：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/>
        </w:rPr>
        <w:t xml:space="preserve">Physicians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s</w:t>
      </w:r>
      <w:r>
        <w:rPr>
          <w:rFonts w:ascii="Times New Roman" w:hAnsi="Times New Roman" w:cs="Times New Roman"/>
          <w:b w:val="0"/>
          <w:bCs/>
        </w:rPr>
        <w:t>urvey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.</w:t>
      </w:r>
      <w:bookmarkStart w:id="0" w:name="_GoBack"/>
      <w:bookmarkEnd w:id="0"/>
    </w:p>
    <w:p w14:paraId="04176252">
      <w:pPr>
        <w:spacing w:line="360" w:lineRule="auto"/>
        <w:rPr>
          <w:rFonts w:ascii="Times New Roman" w:hAnsi="Times New Roman" w:cs="Times New Roman"/>
          <w:b/>
        </w:rPr>
      </w:pPr>
    </w:p>
    <w:p w14:paraId="65127FB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Physicians Survey</w:t>
      </w:r>
    </w:p>
    <w:p w14:paraId="25A98B0B">
      <w:pPr>
        <w:spacing w:line="360" w:lineRule="auto"/>
        <w:rPr>
          <w:rFonts w:ascii="Times New Roman" w:hAnsi="Times New Roman" w:cs="Times New Roman"/>
          <w:b/>
        </w:rPr>
      </w:pPr>
    </w:p>
    <w:p w14:paraId="28D0B92C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Questions Directed to Physicians and Response Options:</w:t>
      </w:r>
    </w:p>
    <w:p w14:paraId="6A5C9E5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lang w:val="en-US"/>
        </w:rPr>
        <w:t>How would you evaluate your knowledge level in interpreting BRCA test results?</w:t>
      </w:r>
    </w:p>
    <w:p w14:paraId="7E33ECEF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Not sufficient at all</w:t>
      </w:r>
    </w:p>
    <w:p w14:paraId="291591E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Somewhat sufficient</w:t>
      </w:r>
    </w:p>
    <w:p w14:paraId="3B8AEECF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Sufficient</w:t>
      </w:r>
    </w:p>
    <w:p w14:paraId="5BF8554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sufficient</w:t>
      </w:r>
    </w:p>
    <w:p w14:paraId="51E0F16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lang w:val="en-US"/>
        </w:rPr>
        <w:t>How would you evaluate your knowledge level regarding the diagnosis, treatment, and follow-up of cancers associated with BRCA mutations?</w:t>
      </w:r>
    </w:p>
    <w:p w14:paraId="3D99A56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Not sufficient at all</w:t>
      </w:r>
    </w:p>
    <w:p w14:paraId="4A6B47F8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Somewhat sufficient</w:t>
      </w:r>
    </w:p>
    <w:p w14:paraId="10B4CFF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Sufficient</w:t>
      </w:r>
    </w:p>
    <w:p w14:paraId="039BB6B1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sufficient</w:t>
      </w:r>
    </w:p>
    <w:p w14:paraId="07BC4400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lang w:val="en-US"/>
        </w:rPr>
        <w:t>To what extent do you consider national or international guideline recommendations when requesting BRCA tests?</w:t>
      </w:r>
    </w:p>
    <w:p w14:paraId="5C89611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Not at all</w:t>
      </w:r>
    </w:p>
    <w:p w14:paraId="1D5F2FF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Somewhat</w:t>
      </w:r>
    </w:p>
    <w:p w14:paraId="67C0B4F4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Considerably</w:t>
      </w:r>
    </w:p>
    <w:p w14:paraId="66EAEFBF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much</w:t>
      </w:r>
    </w:p>
    <w:p w14:paraId="5DFC5CE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lang w:val="en-US"/>
        </w:rPr>
        <w:t>How often do you request BRCA tests from your patients?</w:t>
      </w:r>
    </w:p>
    <w:p w14:paraId="358621E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75CF760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Occasionally, if the patient group is appropriate</w:t>
      </w:r>
    </w:p>
    <w:p w14:paraId="32EFE5F3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Often, if the patient group is appropriate</w:t>
      </w:r>
    </w:p>
    <w:p w14:paraId="38557B69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Always, if the patient group is appropriate</w:t>
      </w:r>
    </w:p>
    <w:p w14:paraId="426C46B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lang w:val="en-US"/>
        </w:rPr>
        <w:t>When do you typically request BRCA testing after the diagnosis of a breast cancer patient, based on your previous practices?</w:t>
      </w:r>
    </w:p>
    <w:p w14:paraId="4EE1663E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Within 0–3 months</w:t>
      </w:r>
    </w:p>
    <w:p w14:paraId="381C4638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Within 4–6 months</w:t>
      </w:r>
    </w:p>
    <w:p w14:paraId="2FBEA93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Within 7–9 months</w:t>
      </w:r>
    </w:p>
    <w:p w14:paraId="406D5DE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Within 10–12 months</w:t>
      </w:r>
    </w:p>
    <w:p w14:paraId="3EB8E526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After 12 months</w:t>
      </w:r>
    </w:p>
    <w:p w14:paraId="563BC868">
      <w:pPr>
        <w:spacing w:line="360" w:lineRule="auto"/>
        <w:rPr>
          <w:rFonts w:ascii="Times New Roman" w:hAnsi="Times New Roman" w:cs="Times New Roman"/>
        </w:rPr>
      </w:pPr>
    </w:p>
    <w:p w14:paraId="4E84234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lang w:val="en-US"/>
        </w:rPr>
        <w:t>Do you request BRCA testing for the relatives of your BRCA-positive patients?</w:t>
      </w:r>
    </w:p>
    <w:p w14:paraId="3E4B6C42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6E8502A8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Sometimes</w:t>
      </w:r>
    </w:p>
    <w:p w14:paraId="7FC3C95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Frequently</w:t>
      </w:r>
    </w:p>
    <w:p w14:paraId="150FCE13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1A615CB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Refer them for genetic counseling</w:t>
      </w:r>
    </w:p>
    <w:p w14:paraId="242D7EBE">
      <w:pPr>
        <w:spacing w:line="360" w:lineRule="auto"/>
        <w:rPr>
          <w:rFonts w:ascii="Times New Roman" w:hAnsi="Times New Roman" w:cs="Times New Roman"/>
        </w:rPr>
      </w:pPr>
    </w:p>
    <w:p w14:paraId="0063F859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  <w:lang w:val="en-US"/>
        </w:rPr>
        <w:t xml:space="preserve"> Do you personally provide information to your BRCA-positive patients regarding their follow-up and treatment?</w:t>
      </w:r>
    </w:p>
    <w:p w14:paraId="163B2016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Yes</w:t>
      </w:r>
    </w:p>
    <w:p w14:paraId="754AB6D8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</w:t>
      </w:r>
    </w:p>
    <w:p w14:paraId="4E557648">
      <w:pPr>
        <w:spacing w:line="360" w:lineRule="auto"/>
        <w:rPr>
          <w:rFonts w:ascii="Times New Roman" w:hAnsi="Times New Roman" w:cs="Times New Roman"/>
        </w:rPr>
      </w:pPr>
    </w:p>
    <w:p w14:paraId="3FA7974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8. </w:t>
      </w:r>
      <w:r>
        <w:rPr>
          <w:rFonts w:ascii="Times New Roman" w:hAnsi="Times New Roman" w:cs="Times New Roman"/>
          <w:lang w:val="en-US"/>
        </w:rPr>
        <w:t xml:space="preserve"> Do you ensure that your BRCA-positive patients receive genetic counseling regarding their follow-up and treatment?</w:t>
      </w:r>
    </w:p>
    <w:p w14:paraId="1B63409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Yes</w:t>
      </w:r>
    </w:p>
    <w:p w14:paraId="49B15A09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</w:t>
      </w:r>
    </w:p>
    <w:p w14:paraId="33D7F72B">
      <w:pPr>
        <w:spacing w:line="360" w:lineRule="auto"/>
        <w:rPr>
          <w:rFonts w:ascii="Times New Roman" w:hAnsi="Times New Roman" w:cs="Times New Roman"/>
        </w:rPr>
      </w:pPr>
    </w:p>
    <w:p w14:paraId="7F31F5A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9. </w:t>
      </w:r>
      <w:r>
        <w:rPr>
          <w:rFonts w:ascii="Times New Roman" w:hAnsi="Times New Roman" w:cs="Times New Roman"/>
          <w:lang w:val="en-US"/>
        </w:rPr>
        <w:t>Are multidisciplinary tumor board evaluations conducted for the follow-up and treatment of your BRCA-positive patients?</w:t>
      </w:r>
    </w:p>
    <w:p w14:paraId="3AAACB82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454E162A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Sometimes</w:t>
      </w:r>
    </w:p>
    <w:p w14:paraId="5FB51E3A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Frequently</w:t>
      </w:r>
    </w:p>
    <w:p w14:paraId="42557029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62BCAD9C">
      <w:pPr>
        <w:spacing w:line="360" w:lineRule="auto"/>
        <w:rPr>
          <w:rFonts w:ascii="Times New Roman" w:hAnsi="Times New Roman" w:cs="Times New Roman"/>
        </w:rPr>
      </w:pPr>
    </w:p>
    <w:p w14:paraId="7B5D15E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10. </w:t>
      </w:r>
      <w:r>
        <w:rPr>
          <w:rFonts w:ascii="Times New Roman" w:hAnsi="Times New Roman" w:cs="Times New Roman"/>
          <w:lang w:val="en-US"/>
        </w:rPr>
        <w:t xml:space="preserve"> If prophylactic breast surgery is recommended for your BRCA-positive patients, who provides this recommendation? (You may select multiple options.)</w:t>
      </w:r>
    </w:p>
    <w:p w14:paraId="3D1E5620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General surgeon</w:t>
      </w:r>
    </w:p>
    <w:p w14:paraId="4FDAD261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 oncologist</w:t>
      </w:r>
    </w:p>
    <w:p w14:paraId="18C5BB64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 geneticist</w:t>
      </w:r>
    </w:p>
    <w:p w14:paraId="74B2B13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Tumor board decision</w:t>
      </w:r>
    </w:p>
    <w:p w14:paraId="064636B3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4EAD13B8">
      <w:pPr>
        <w:spacing w:line="360" w:lineRule="auto"/>
        <w:rPr>
          <w:rFonts w:ascii="Times New Roman" w:hAnsi="Times New Roman" w:cs="Times New Roman"/>
        </w:rPr>
      </w:pPr>
    </w:p>
    <w:p w14:paraId="60DA5781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If prophylactic ovarian surgery is recommended for your BRCA-positive patients, who provides this recommendation? (You may select multiple options.)</w:t>
      </w:r>
    </w:p>
    <w:p w14:paraId="335BCBA7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Gynecologist</w:t>
      </w:r>
    </w:p>
    <w:p w14:paraId="63A08CB3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General surgeon</w:t>
      </w:r>
    </w:p>
    <w:p w14:paraId="2142905D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 oncologist</w:t>
      </w:r>
    </w:p>
    <w:p w14:paraId="11A8F164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 geneticist</w:t>
      </w:r>
    </w:p>
    <w:p w14:paraId="1941463F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Tumor board decision</w:t>
      </w:r>
    </w:p>
    <w:p w14:paraId="7830AC36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7E4B7ED6">
      <w:pPr>
        <w:spacing w:line="360" w:lineRule="auto"/>
        <w:rPr>
          <w:rFonts w:ascii="Times New Roman" w:hAnsi="Times New Roman" w:cs="Times New Roman"/>
        </w:rPr>
      </w:pPr>
    </w:p>
    <w:p w14:paraId="314DD540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12. </w:t>
      </w:r>
      <w:r>
        <w:rPr>
          <w:rFonts w:ascii="Times New Roman" w:hAnsi="Times New Roman" w:cs="Times New Roman"/>
          <w:lang w:val="en-US"/>
        </w:rPr>
        <w:t xml:space="preserve"> Do you recommend screening programs for your BRCA-positive patients?</w:t>
      </w:r>
    </w:p>
    <w:p w14:paraId="11FAB552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recommend them</w:t>
      </w:r>
    </w:p>
    <w:p w14:paraId="5A0ABFB0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sometimes recommend them</w:t>
      </w:r>
    </w:p>
    <w:p w14:paraId="6968A5EA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frequently recommend them</w:t>
      </w:r>
    </w:p>
    <w:p w14:paraId="6EB2002F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always recommend them</w:t>
      </w:r>
    </w:p>
    <w:p w14:paraId="3DBE06C8">
      <w:pPr>
        <w:spacing w:line="360" w:lineRule="auto"/>
        <w:rPr>
          <w:rFonts w:ascii="Times New Roman" w:hAnsi="Times New Roman" w:cs="Times New Roman"/>
        </w:rPr>
      </w:pPr>
    </w:p>
    <w:p w14:paraId="3E16FC4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13. </w:t>
      </w:r>
      <w:r>
        <w:rPr>
          <w:rFonts w:ascii="Times New Roman" w:hAnsi="Times New Roman" w:cs="Times New Roman"/>
          <w:lang w:val="en-US"/>
        </w:rPr>
        <w:t xml:space="preserve"> If you recommend screening programs for BRCA-positive individuals, for which cancer types do you recommend them? (You may select multiple options.)</w:t>
      </w:r>
    </w:p>
    <w:p w14:paraId="12D9E10E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Breast cancer</w:t>
      </w:r>
    </w:p>
    <w:p w14:paraId="4B9B89B6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Prostate cancer</w:t>
      </w:r>
    </w:p>
    <w:p w14:paraId="28FEEABA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Pancreatic cancer</w:t>
      </w:r>
    </w:p>
    <w:p w14:paraId="567FB2B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Ovarian cancer</w:t>
      </w:r>
    </w:p>
    <w:p w14:paraId="7BF80BD1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75EA3BFF">
      <w:pPr>
        <w:spacing w:line="360" w:lineRule="auto"/>
        <w:rPr>
          <w:rFonts w:ascii="Times New Roman" w:hAnsi="Times New Roman" w:cs="Times New Roman"/>
        </w:rPr>
      </w:pPr>
    </w:p>
    <w:p w14:paraId="360C953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14. </w:t>
      </w:r>
      <w:r>
        <w:rPr>
          <w:rFonts w:ascii="Times New Roman" w:hAnsi="Times New Roman" w:cs="Times New Roman"/>
          <w:lang w:val="en-US"/>
        </w:rPr>
        <w:t xml:space="preserve"> Do you believe your BRCA-positive patients participate in screening programs?</w:t>
      </w:r>
    </w:p>
    <w:p w14:paraId="1BC4D791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believe they participate</w:t>
      </w:r>
    </w:p>
    <w:p w14:paraId="698E89D3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 participate</w:t>
      </w:r>
    </w:p>
    <w:p w14:paraId="1C4A4DAE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Most participate</w:t>
      </w:r>
    </w:p>
    <w:p w14:paraId="6992C082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participate</w:t>
      </w:r>
    </w:p>
    <w:p w14:paraId="3DF0333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15. </w:t>
      </w:r>
      <w:r>
        <w:rPr>
          <w:rFonts w:ascii="Times New Roman" w:hAnsi="Times New Roman" w:cs="Times New Roman"/>
          <w:lang w:val="en-US"/>
        </w:rPr>
        <w:t xml:space="preserve"> Do you think the participation of your BRCA-positive patients in screening programs is regular?</w:t>
      </w:r>
    </w:p>
    <w:p w14:paraId="42E88ADC">
      <w:pPr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think it is regular</w:t>
      </w:r>
    </w:p>
    <w:p w14:paraId="6E23EC44">
      <w:pPr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 participate regularly</w:t>
      </w:r>
    </w:p>
    <w:p w14:paraId="732BDE71">
      <w:pPr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Most participate regularly</w:t>
      </w:r>
    </w:p>
    <w:p w14:paraId="75018B0F">
      <w:pPr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participate regularly</w:t>
      </w:r>
    </w:p>
    <w:p w14:paraId="5740C1F3">
      <w:pPr>
        <w:rPr>
          <w:rFonts w:ascii="Times New Roman" w:hAnsi="Times New Roman" w:cs="Times New Roman"/>
        </w:rPr>
      </w:pPr>
    </w:p>
    <w:p w14:paraId="6A5D58B9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16. </w:t>
      </w:r>
      <w:r>
        <w:rPr>
          <w:rFonts w:ascii="Times New Roman" w:hAnsi="Times New Roman" w:cs="Times New Roman"/>
          <w:lang w:val="en-US"/>
        </w:rPr>
        <w:t xml:space="preserve"> Do you believe BRCA-positive carriers participate in screening programs?</w:t>
      </w:r>
    </w:p>
    <w:p w14:paraId="1A219C0F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believe they participate</w:t>
      </w:r>
    </w:p>
    <w:p w14:paraId="166C9FAD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 participate</w:t>
      </w:r>
    </w:p>
    <w:p w14:paraId="60367A79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Most participate</w:t>
      </w:r>
    </w:p>
    <w:p w14:paraId="250570DD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participate</w:t>
      </w:r>
    </w:p>
    <w:p w14:paraId="5CC7A041">
      <w:pPr>
        <w:spacing w:line="360" w:lineRule="auto"/>
        <w:rPr>
          <w:rFonts w:ascii="Times New Roman" w:hAnsi="Times New Roman" w:cs="Times New Roman"/>
        </w:rPr>
      </w:pPr>
    </w:p>
    <w:p w14:paraId="715BD2E0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17. </w:t>
      </w:r>
      <w:r>
        <w:rPr>
          <w:rFonts w:ascii="Times New Roman" w:hAnsi="Times New Roman" w:cs="Times New Roman"/>
          <w:lang w:val="en-US"/>
        </w:rPr>
        <w:t xml:space="preserve"> Do you think the participation of BRCA-positive carriers in screening programs is regular?</w:t>
      </w:r>
    </w:p>
    <w:p w14:paraId="6AB5BF7A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think it is regular</w:t>
      </w:r>
    </w:p>
    <w:p w14:paraId="597F9EEF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 participate regularly</w:t>
      </w:r>
    </w:p>
    <w:p w14:paraId="10011B1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Most participate regularly</w:t>
      </w:r>
    </w:p>
    <w:p w14:paraId="1578A97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participate regularly</w:t>
      </w:r>
    </w:p>
    <w:p w14:paraId="5109A327">
      <w:pPr>
        <w:spacing w:line="360" w:lineRule="auto"/>
        <w:rPr>
          <w:rFonts w:ascii="Times New Roman" w:hAnsi="Times New Roman" w:cs="Times New Roman"/>
        </w:rPr>
      </w:pPr>
    </w:p>
    <w:p w14:paraId="79C4EB1A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18. </w:t>
      </w:r>
      <w:r>
        <w:rPr>
          <w:rFonts w:ascii="Times New Roman" w:hAnsi="Times New Roman" w:cs="Times New Roman"/>
          <w:lang w:val="en-US"/>
        </w:rPr>
        <w:t xml:space="preserve"> What screening method do you use for breast cancer in a BRCA1-positive woman?</w:t>
      </w:r>
    </w:p>
    <w:p w14:paraId="127C3FC8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Annual mammography</w:t>
      </w:r>
    </w:p>
    <w:p w14:paraId="43A78E88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Annual MR mammography</w:t>
      </w:r>
    </w:p>
    <w:p w14:paraId="0E13DE10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Biannual MR mammography</w:t>
      </w:r>
    </w:p>
    <w:p w14:paraId="2B3AB972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Biannual MR mammography for women under 40, annual MR mammography for women over 40</w:t>
      </w:r>
    </w:p>
    <w:p w14:paraId="06E915A5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Ultrasound</w:t>
      </w:r>
    </w:p>
    <w:p w14:paraId="36F01C81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Mammography + ultrasound</w:t>
      </w:r>
    </w:p>
    <w:p w14:paraId="3482583B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077FA156">
      <w:pPr>
        <w:spacing w:line="360" w:lineRule="auto"/>
        <w:rPr>
          <w:rFonts w:ascii="Times New Roman" w:hAnsi="Times New Roman" w:cs="Times New Roman"/>
        </w:rPr>
      </w:pPr>
    </w:p>
    <w:p w14:paraId="465D01C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19. </w:t>
      </w:r>
      <w:r>
        <w:rPr>
          <w:rFonts w:ascii="Times New Roman" w:hAnsi="Times New Roman" w:cs="Times New Roman"/>
          <w:lang w:val="en-US"/>
        </w:rPr>
        <w:t xml:space="preserve"> What screening method do you use for breast cancer in a BRCA2-positive woman?</w:t>
      </w:r>
    </w:p>
    <w:p w14:paraId="791B4A6C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Annual mammography</w:t>
      </w:r>
    </w:p>
    <w:p w14:paraId="2703047A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Annual MR mammography</w:t>
      </w:r>
    </w:p>
    <w:p w14:paraId="39CF7DE2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Biannual MR mammography</w:t>
      </w:r>
    </w:p>
    <w:p w14:paraId="681D1E7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Biannual MR mammography for women under 40, annual MR mammography for women over 40</w:t>
      </w:r>
    </w:p>
    <w:p w14:paraId="4026B37E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Ultrasound</w:t>
      </w:r>
    </w:p>
    <w:p w14:paraId="27C0B0B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Mammography + ultrasound</w:t>
      </w:r>
    </w:p>
    <w:p w14:paraId="2647D19E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2C416747">
      <w:pPr>
        <w:spacing w:line="360" w:lineRule="auto"/>
        <w:rPr>
          <w:rFonts w:ascii="Times New Roman" w:hAnsi="Times New Roman" w:cs="Times New Roman"/>
        </w:rPr>
      </w:pPr>
    </w:p>
    <w:p w14:paraId="6423D034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20. </w:t>
      </w:r>
      <w:r>
        <w:rPr>
          <w:rFonts w:ascii="Times New Roman" w:hAnsi="Times New Roman" w:cs="Times New Roman"/>
          <w:lang w:val="en-US"/>
        </w:rPr>
        <w:t xml:space="preserve"> For ovarian cancer in a BRCA1/2-positive woman, in addition to gynecological examination, which screening method do you use?</w:t>
      </w:r>
    </w:p>
    <w:p w14:paraId="4CF74AAF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do not recommend screening</w:t>
      </w:r>
    </w:p>
    <w:p w14:paraId="45F8F5B7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Ultrasound</w:t>
      </w:r>
    </w:p>
    <w:p w14:paraId="7AF734A9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CA-125</w:t>
      </w:r>
    </w:p>
    <w:p w14:paraId="78AC26A9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Ultrasound + CA-125</w:t>
      </w:r>
    </w:p>
    <w:p w14:paraId="7F54178E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CT</w:t>
      </w:r>
    </w:p>
    <w:p w14:paraId="58188DA8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MRI</w:t>
      </w:r>
    </w:p>
    <w:p w14:paraId="40FF559A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PET/CT</w:t>
      </w:r>
    </w:p>
    <w:p w14:paraId="1E83BA2E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Other: ________</w:t>
      </w:r>
    </w:p>
    <w:p w14:paraId="3E8A4A42">
      <w:pPr>
        <w:spacing w:line="360" w:lineRule="auto"/>
        <w:rPr>
          <w:rFonts w:ascii="Times New Roman" w:hAnsi="Times New Roman" w:cs="Times New Roman"/>
        </w:rPr>
      </w:pPr>
    </w:p>
    <w:p w14:paraId="5A4F8DC2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21. </w:t>
      </w:r>
      <w:r>
        <w:rPr>
          <w:rFonts w:ascii="Times New Roman" w:hAnsi="Times New Roman" w:cs="Times New Roman"/>
          <w:lang w:val="en-US"/>
        </w:rPr>
        <w:t xml:space="preserve"> What is the rate of prophylactic ovarian surgery in your BRCA-positive breast cancer patients?</w:t>
      </w:r>
    </w:p>
    <w:p w14:paraId="38FE25C4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08FBA553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Rarely</w:t>
      </w:r>
    </w:p>
    <w:p w14:paraId="390221D1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Often</w:t>
      </w:r>
    </w:p>
    <w:p w14:paraId="21D81F67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often</w:t>
      </w:r>
    </w:p>
    <w:p w14:paraId="7B39690A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647F8E6E">
      <w:pPr>
        <w:spacing w:line="360" w:lineRule="auto"/>
        <w:rPr>
          <w:rFonts w:ascii="Times New Roman" w:hAnsi="Times New Roman" w:cs="Times New Roman"/>
        </w:rPr>
      </w:pPr>
    </w:p>
    <w:p w14:paraId="0C87FE1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22. </w:t>
      </w:r>
      <w:r>
        <w:rPr>
          <w:rFonts w:ascii="Times New Roman" w:hAnsi="Times New Roman" w:cs="Times New Roman"/>
          <w:lang w:val="en-US"/>
        </w:rPr>
        <w:t xml:space="preserve"> What is the rate of prophylactic breast surgery in your BRCA-positive ovarian cancer patients?</w:t>
      </w:r>
    </w:p>
    <w:p w14:paraId="582B4996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0FB2F728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Rarely</w:t>
      </w:r>
    </w:p>
    <w:p w14:paraId="5FC07014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Often</w:t>
      </w:r>
    </w:p>
    <w:p w14:paraId="74989218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often</w:t>
      </w:r>
    </w:p>
    <w:p w14:paraId="1C2992F7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01F7C51B">
      <w:pPr>
        <w:spacing w:line="360" w:lineRule="auto"/>
        <w:rPr>
          <w:rFonts w:ascii="Times New Roman" w:hAnsi="Times New Roman" w:cs="Times New Roman"/>
        </w:rPr>
      </w:pPr>
    </w:p>
    <w:p w14:paraId="19515934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23. </w:t>
      </w:r>
      <w:r>
        <w:rPr>
          <w:rFonts w:ascii="Times New Roman" w:hAnsi="Times New Roman" w:cs="Times New Roman"/>
          <w:lang w:val="en-US"/>
        </w:rPr>
        <w:t xml:space="preserve"> What is the rate of prophylactic breast surgery in BRCA-positive carriers?</w:t>
      </w:r>
    </w:p>
    <w:p w14:paraId="60D7E2CD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5524CB2E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Rarely</w:t>
      </w:r>
    </w:p>
    <w:p w14:paraId="7F939573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Often</w:t>
      </w:r>
    </w:p>
    <w:p w14:paraId="5BD952A3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often</w:t>
      </w:r>
    </w:p>
    <w:p w14:paraId="3B442CC7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4176A7E8">
      <w:pPr>
        <w:spacing w:line="360" w:lineRule="auto"/>
        <w:rPr>
          <w:rFonts w:ascii="Times New Roman" w:hAnsi="Times New Roman" w:cs="Times New Roman"/>
        </w:rPr>
      </w:pPr>
    </w:p>
    <w:p w14:paraId="0014526A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24. </w:t>
      </w:r>
      <w:r>
        <w:rPr>
          <w:rFonts w:ascii="Times New Roman" w:hAnsi="Times New Roman" w:cs="Times New Roman"/>
          <w:lang w:val="en-US"/>
        </w:rPr>
        <w:t xml:space="preserve"> What is the rate of prophylactic ovarian surgery in BRCA-positive carriers?</w:t>
      </w:r>
    </w:p>
    <w:p w14:paraId="26AA6BE6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Never</w:t>
      </w:r>
    </w:p>
    <w:p w14:paraId="72FA23A8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Rarely</w:t>
      </w:r>
    </w:p>
    <w:p w14:paraId="0136C7FD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Often</w:t>
      </w:r>
    </w:p>
    <w:p w14:paraId="2DA2F460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often</w:t>
      </w:r>
    </w:p>
    <w:p w14:paraId="5F85DAF2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Always</w:t>
      </w:r>
    </w:p>
    <w:p w14:paraId="2D2D539D">
      <w:pPr>
        <w:spacing w:line="360" w:lineRule="auto"/>
        <w:rPr>
          <w:rFonts w:ascii="Times New Roman" w:hAnsi="Times New Roman" w:cs="Times New Roman"/>
        </w:rPr>
      </w:pPr>
    </w:p>
    <w:p w14:paraId="3EED7A2A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25. </w:t>
      </w:r>
      <w:r>
        <w:rPr>
          <w:rFonts w:ascii="Times New Roman" w:hAnsi="Times New Roman" w:cs="Times New Roman"/>
          <w:lang w:val="en-US"/>
        </w:rPr>
        <w:t xml:space="preserve"> How would you describe your understanding of variants of uncertain significance (VUS) in BRCA1/2 testing?</w:t>
      </w:r>
    </w:p>
    <w:p w14:paraId="377465B7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insufficient</w:t>
      </w:r>
    </w:p>
    <w:p w14:paraId="076EE9C3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Insufficient</w:t>
      </w:r>
    </w:p>
    <w:p w14:paraId="450A8DDE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Somewhat sufficient</w:t>
      </w:r>
    </w:p>
    <w:p w14:paraId="40F1680C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Sufficient</w:t>
      </w:r>
    </w:p>
    <w:p w14:paraId="08316B81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Very sufficient</w:t>
      </w:r>
    </w:p>
    <w:p w14:paraId="6AF5F0DA">
      <w:pPr>
        <w:spacing w:line="360" w:lineRule="auto"/>
        <w:rPr>
          <w:rFonts w:ascii="Times New Roman" w:hAnsi="Times New Roman" w:cs="Times New Roman"/>
        </w:rPr>
      </w:pPr>
    </w:p>
    <w:p w14:paraId="7825D5DA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26. </w:t>
      </w:r>
      <w:r>
        <w:rPr>
          <w:rFonts w:ascii="Times New Roman" w:hAnsi="Times New Roman" w:cs="Times New Roman"/>
          <w:lang w:val="en-US"/>
        </w:rPr>
        <w:t xml:space="preserve"> What is your approach to variants of uncertain significance (VUS) in BRCA1/2 testing?</w:t>
      </w:r>
    </w:p>
    <w:p w14:paraId="5E89F35F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have no opinion</w:t>
      </w:r>
    </w:p>
    <w:p w14:paraId="6D4A61FE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disregard them</w:t>
      </w:r>
    </w:p>
    <w:p w14:paraId="599E4F59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follow the recommendations in the report</w:t>
      </w:r>
    </w:p>
    <w:p w14:paraId="2956EFC3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consult a medical geneticist</w:t>
      </w:r>
    </w:p>
    <w:p w14:paraId="0738CAEF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discuss them in multidisciplinary boards</w:t>
      </w:r>
    </w:p>
    <w:p w14:paraId="28CDE40E">
      <w:pPr>
        <w:spacing w:line="360" w:lineRule="auto"/>
        <w:rPr>
          <w:rFonts w:ascii="Times New Roman" w:hAnsi="Times New Roman" w:cs="Times New Roman"/>
        </w:rPr>
      </w:pPr>
    </w:p>
    <w:p w14:paraId="7DB2AD8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27. </w:t>
      </w:r>
      <w:r>
        <w:rPr>
          <w:rFonts w:ascii="Times New Roman" w:hAnsi="Times New Roman" w:cs="Times New Roman"/>
          <w:lang w:val="en-US"/>
        </w:rPr>
        <w:t xml:space="preserve"> Regarding BRCA1/2 testing, which of the following guidelines do you agree with? (You may select multiple options.)</w:t>
      </w:r>
    </w:p>
    <w:p w14:paraId="4AB7CF9C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follow-up of patients with VUS should be personalized based on clinical findings and family history.</w:t>
      </w:r>
    </w:p>
    <w:p w14:paraId="08A47D1A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find it difficult to explain the results of VUS to patients.</w:t>
      </w:r>
    </w:p>
    <w:p w14:paraId="295FF15D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presence of VUS indicates a high genetic risk.</w:t>
      </w:r>
    </w:p>
    <w:p w14:paraId="60BB48FC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Patients with VUS should be regularly seen in genetic clinics to check for updated recommendations.</w:t>
      </w:r>
    </w:p>
    <w:p w14:paraId="0BEBE156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Prophylactic surgeries are not necessary for VUS patients; however, more frequent radiological follow-ups are needed.</w:t>
      </w:r>
    </w:p>
    <w:p w14:paraId="73306865">
      <w:pPr>
        <w:spacing w:line="360" w:lineRule="auto"/>
        <w:rPr>
          <w:rFonts w:ascii="Times New Roman" w:hAnsi="Times New Roman" w:cs="Times New Roman"/>
        </w:rPr>
      </w:pPr>
    </w:p>
    <w:p w14:paraId="2321E7D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28. </w:t>
      </w:r>
      <w:r>
        <w:rPr>
          <w:rFonts w:ascii="Times New Roman" w:hAnsi="Times New Roman" w:cs="Times New Roman"/>
          <w:lang w:val="en-US"/>
        </w:rPr>
        <w:t xml:space="preserve"> What is your level of knowledge about preimplantation genetic testing (PGT)?</w:t>
      </w:r>
    </w:p>
    <w:p w14:paraId="66C74A50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have no knowledge</w:t>
      </w:r>
    </w:p>
    <w:p w14:paraId="067AD5E7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have some knowledge</w:t>
      </w:r>
    </w:p>
    <w:p w14:paraId="316CB58B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am sufficiently knowledgeable</w:t>
      </w:r>
    </w:p>
    <w:p w14:paraId="327D58EF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am very knowledgeable</w:t>
      </w:r>
    </w:p>
    <w:p w14:paraId="0DC98E96">
      <w:pPr>
        <w:spacing w:line="360" w:lineRule="auto"/>
        <w:rPr>
          <w:rFonts w:ascii="Times New Roman" w:hAnsi="Times New Roman" w:cs="Times New Roman"/>
        </w:rPr>
      </w:pPr>
    </w:p>
    <w:p w14:paraId="086FC81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29. </w:t>
      </w:r>
      <w:r>
        <w:rPr>
          <w:rFonts w:ascii="Times New Roman" w:hAnsi="Times New Roman" w:cs="Times New Roman"/>
          <w:lang w:val="en-US"/>
        </w:rPr>
        <w:t xml:space="preserve"> How do you evaluate BRCA1/2 carriers having children through PGT from a medical perspective?</w:t>
      </w:r>
    </w:p>
    <w:p w14:paraId="435BEBA7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Medically appropriate</w:t>
      </w:r>
    </w:p>
    <w:p w14:paraId="386C4294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Medically inappropriate (please explain under "Other")</w:t>
      </w:r>
    </w:p>
    <w:p w14:paraId="2C430A99">
      <w:pPr>
        <w:spacing w:line="360" w:lineRule="auto"/>
        <w:rPr>
          <w:rFonts w:ascii="Times New Roman" w:hAnsi="Times New Roman" w:cs="Times New Roman"/>
        </w:rPr>
      </w:pPr>
    </w:p>
    <w:p w14:paraId="22FA597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30. </w:t>
      </w:r>
      <w:r>
        <w:rPr>
          <w:rFonts w:ascii="Times New Roman" w:hAnsi="Times New Roman" w:cs="Times New Roman"/>
          <w:lang w:val="en-US"/>
        </w:rPr>
        <w:t xml:space="preserve"> How do you evaluate BRCA1/2 carriers having children through PGT from an ethical and sociological perspective?</w:t>
      </w:r>
    </w:p>
    <w:p w14:paraId="7946E173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Appropriate</w:t>
      </w:r>
    </w:p>
    <w:p w14:paraId="2F43F3F6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Inappropriate (please explain under "Other")</w:t>
      </w:r>
    </w:p>
    <w:p w14:paraId="5CF2EF85">
      <w:pPr>
        <w:spacing w:line="360" w:lineRule="auto"/>
        <w:rPr>
          <w:rFonts w:ascii="Times New Roman" w:hAnsi="Times New Roman" w:cs="Times New Roman"/>
        </w:rPr>
      </w:pPr>
    </w:p>
    <w:p w14:paraId="6EDBA24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31. </w:t>
      </w:r>
      <w:r>
        <w:rPr>
          <w:rFonts w:ascii="Times New Roman" w:hAnsi="Times New Roman" w:cs="Times New Roman"/>
          <w:lang w:val="en-US"/>
        </w:rPr>
        <w:t xml:space="preserve"> Would you consider recommending PGT to BRCA1/2 carriers?</w:t>
      </w:r>
    </w:p>
    <w:p w14:paraId="7AED32EA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would recommend it</w:t>
      </w:r>
    </w:p>
    <w:p w14:paraId="78C732F7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 would not recommend it (please explain under "Other")</w:t>
      </w:r>
    </w:p>
    <w:p w14:paraId="0CFB269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0AF7DA9">
      <w:pPr>
        <w:spacing w:line="360" w:lineRule="auto"/>
        <w:rPr>
          <w:rFonts w:ascii="Times New Roman" w:hAnsi="Times New Roman" w:cs="Times New Roman"/>
        </w:rPr>
      </w:pPr>
    </w:p>
    <w:p w14:paraId="27748FCB"/>
    <w:sectPr>
      <w:pgSz w:w="11906" w:h="16838"/>
      <w:pgMar w:top="720" w:right="720" w:bottom="720" w:left="720" w:header="283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529DD"/>
    <w:multiLevelType w:val="multilevel"/>
    <w:tmpl w:val="025529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4137C9D"/>
    <w:multiLevelType w:val="multilevel"/>
    <w:tmpl w:val="04137C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46E1985"/>
    <w:multiLevelType w:val="multilevel"/>
    <w:tmpl w:val="046E19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49866E8"/>
    <w:multiLevelType w:val="multilevel"/>
    <w:tmpl w:val="049866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7E62DE5"/>
    <w:multiLevelType w:val="multilevel"/>
    <w:tmpl w:val="07E62D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4856FB5"/>
    <w:multiLevelType w:val="multilevel"/>
    <w:tmpl w:val="14856F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1E1E112F"/>
    <w:multiLevelType w:val="multilevel"/>
    <w:tmpl w:val="1E1E112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1F913A15"/>
    <w:multiLevelType w:val="multilevel"/>
    <w:tmpl w:val="1F913A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21916A7D"/>
    <w:multiLevelType w:val="multilevel"/>
    <w:tmpl w:val="21916A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25317801"/>
    <w:multiLevelType w:val="multilevel"/>
    <w:tmpl w:val="2531780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25962B7F"/>
    <w:multiLevelType w:val="multilevel"/>
    <w:tmpl w:val="25962B7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2B905DE0"/>
    <w:multiLevelType w:val="multilevel"/>
    <w:tmpl w:val="2B905DE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330A46F3"/>
    <w:multiLevelType w:val="multilevel"/>
    <w:tmpl w:val="330A46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35D317B4"/>
    <w:multiLevelType w:val="multilevel"/>
    <w:tmpl w:val="35D317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3C5A76D9"/>
    <w:multiLevelType w:val="multilevel"/>
    <w:tmpl w:val="3C5A76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3E7E360D"/>
    <w:multiLevelType w:val="multilevel"/>
    <w:tmpl w:val="3E7E36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43C81CC7"/>
    <w:multiLevelType w:val="multilevel"/>
    <w:tmpl w:val="43C81CC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46821CB8"/>
    <w:multiLevelType w:val="multilevel"/>
    <w:tmpl w:val="46821C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46A32779"/>
    <w:multiLevelType w:val="multilevel"/>
    <w:tmpl w:val="46A327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54B8538A"/>
    <w:multiLevelType w:val="multilevel"/>
    <w:tmpl w:val="54B853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5A942F26"/>
    <w:multiLevelType w:val="multilevel"/>
    <w:tmpl w:val="5A942F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5DAC6CCD"/>
    <w:multiLevelType w:val="multilevel"/>
    <w:tmpl w:val="5DAC6C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5DE72426"/>
    <w:multiLevelType w:val="multilevel"/>
    <w:tmpl w:val="5DE724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63EF1778"/>
    <w:multiLevelType w:val="multilevel"/>
    <w:tmpl w:val="63EF177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>
    <w:nsid w:val="64BA09B1"/>
    <w:multiLevelType w:val="multilevel"/>
    <w:tmpl w:val="64BA09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65BA5A85"/>
    <w:multiLevelType w:val="multilevel"/>
    <w:tmpl w:val="65BA5A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6C036C47"/>
    <w:multiLevelType w:val="multilevel"/>
    <w:tmpl w:val="6C036C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70891445"/>
    <w:multiLevelType w:val="multilevel"/>
    <w:tmpl w:val="708914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>
    <w:nsid w:val="766C4DD7"/>
    <w:multiLevelType w:val="multilevel"/>
    <w:tmpl w:val="766C4D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78D71D1E"/>
    <w:multiLevelType w:val="multilevel"/>
    <w:tmpl w:val="78D71D1E"/>
    <w:lvl w:ilvl="0" w:tentative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7A0851D0"/>
    <w:multiLevelType w:val="multilevel"/>
    <w:tmpl w:val="7A0851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>
    <w:nsid w:val="7CE530F6"/>
    <w:multiLevelType w:val="multilevel"/>
    <w:tmpl w:val="7CE530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1"/>
  </w:num>
  <w:num w:numId="2">
    <w:abstractNumId w:val="15"/>
  </w:num>
  <w:num w:numId="3">
    <w:abstractNumId w:val="11"/>
  </w:num>
  <w:num w:numId="4">
    <w:abstractNumId w:val="9"/>
  </w:num>
  <w:num w:numId="5">
    <w:abstractNumId w:val="1"/>
  </w:num>
  <w:num w:numId="6">
    <w:abstractNumId w:val="17"/>
  </w:num>
  <w:num w:numId="7">
    <w:abstractNumId w:val="25"/>
  </w:num>
  <w:num w:numId="8">
    <w:abstractNumId w:val="28"/>
  </w:num>
  <w:num w:numId="9">
    <w:abstractNumId w:val="0"/>
  </w:num>
  <w:num w:numId="10">
    <w:abstractNumId w:val="18"/>
  </w:num>
  <w:num w:numId="11">
    <w:abstractNumId w:val="29"/>
  </w:num>
  <w:num w:numId="12">
    <w:abstractNumId w:val="8"/>
  </w:num>
  <w:num w:numId="13">
    <w:abstractNumId w:val="2"/>
  </w:num>
  <w:num w:numId="14">
    <w:abstractNumId w:val="31"/>
  </w:num>
  <w:num w:numId="15">
    <w:abstractNumId w:val="12"/>
  </w:num>
  <w:num w:numId="16">
    <w:abstractNumId w:val="24"/>
  </w:num>
  <w:num w:numId="17">
    <w:abstractNumId w:val="23"/>
  </w:num>
  <w:num w:numId="18">
    <w:abstractNumId w:val="14"/>
  </w:num>
  <w:num w:numId="19">
    <w:abstractNumId w:val="7"/>
  </w:num>
  <w:num w:numId="20">
    <w:abstractNumId w:val="19"/>
  </w:num>
  <w:num w:numId="21">
    <w:abstractNumId w:val="27"/>
  </w:num>
  <w:num w:numId="22">
    <w:abstractNumId w:val="3"/>
  </w:num>
  <w:num w:numId="23">
    <w:abstractNumId w:val="6"/>
  </w:num>
  <w:num w:numId="24">
    <w:abstractNumId w:val="10"/>
  </w:num>
  <w:num w:numId="25">
    <w:abstractNumId w:val="20"/>
  </w:num>
  <w:num w:numId="26">
    <w:abstractNumId w:val="16"/>
  </w:num>
  <w:num w:numId="27">
    <w:abstractNumId w:val="4"/>
  </w:num>
  <w:num w:numId="28">
    <w:abstractNumId w:val="13"/>
  </w:num>
  <w:num w:numId="29">
    <w:abstractNumId w:val="30"/>
  </w:num>
  <w:num w:numId="30">
    <w:abstractNumId w:val="26"/>
  </w:num>
  <w:num w:numId="31">
    <w:abstractNumId w:val="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BE"/>
    <w:rsid w:val="00015229"/>
    <w:rsid w:val="001442B3"/>
    <w:rsid w:val="00196625"/>
    <w:rsid w:val="00315089"/>
    <w:rsid w:val="003A3F4B"/>
    <w:rsid w:val="00425D66"/>
    <w:rsid w:val="004420F5"/>
    <w:rsid w:val="005C51D1"/>
    <w:rsid w:val="006B700B"/>
    <w:rsid w:val="008F30BE"/>
    <w:rsid w:val="00912A73"/>
    <w:rsid w:val="00A771E8"/>
    <w:rsid w:val="00B1157E"/>
    <w:rsid w:val="50F861AF"/>
    <w:rsid w:val="7120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899</Words>
  <Characters>5274</Characters>
  <Lines>44</Lines>
  <Paragraphs>12</Paragraphs>
  <TotalTime>0</TotalTime>
  <ScaleCrop>false</ScaleCrop>
  <LinksUpToDate>false</LinksUpToDate>
  <CharactersWithSpaces>6025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2026-08-11T13:51:00Z</dcterms:created>
  <dc:creator>İrfan Çiçin</dc:creator>
  <cp:lastModifiedBy>@ 华@</cp:lastModifiedBy>
  <dcterms:modified xsi:type="dcterms:W3CDTF">2026-08-12T01:24:26Z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eyJoZGlkIjoiYTU1NWFjODI5NzUxNzg3NDcyNmZiNDllZmY1Mzg0ZWEiLCJ1c2VySWQiOiI1NDYwODA1MjMifQ==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D189F10516904775A93A70379EB36300_12</vt:lpwstr>
  </property>
</Properties>
</file>