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2F3E0">
      <w:pPr>
        <w:rPr>
          <w:rFonts w:ascii="Calibri" w:hAnsi="Calibri" w:cs="Calibri"/>
          <w:b/>
          <w:bCs w:val="0"/>
          <w:sz w:val="20"/>
          <w:szCs w:val="20"/>
          <w:u w:val="single"/>
        </w:rPr>
      </w:pPr>
      <w:r>
        <w:rPr>
          <w:rFonts w:ascii="Calibri" w:hAnsi="Calibri" w:cs="Calibri"/>
          <w:b/>
          <w:bCs w:val="0"/>
          <w:sz w:val="20"/>
          <w:szCs w:val="20"/>
          <w:u w:val="single"/>
        </w:rPr>
        <w:t>Supplementary File S3</w:t>
      </w:r>
      <w:r>
        <w:rPr>
          <w:rFonts w:ascii="Calibri" w:hAnsi="Calibri" w:cs="Calibri"/>
          <w:b w:val="0"/>
          <w:bCs/>
          <w:sz w:val="20"/>
          <w:szCs w:val="20"/>
          <w:u w:val="single"/>
        </w:rPr>
        <w:t xml:space="preserve"> - Data extraction guide</w:t>
      </w:r>
      <w:bookmarkStart w:id="0" w:name="_GoBack"/>
      <w:bookmarkEnd w:id="0"/>
      <w:r>
        <w:rPr>
          <w:rFonts w:hint="eastAsia" w:ascii="Calibri" w:hAnsi="Calibri" w:eastAsia="宋体" w:cs="Calibri"/>
          <w:b w:val="0"/>
          <w:bCs/>
          <w:sz w:val="20"/>
          <w:szCs w:val="20"/>
          <w:u w:val="single"/>
          <w:lang w:val="en-US" w:eastAsia="zh-CN"/>
        </w:rPr>
        <w:t>.</w:t>
      </w:r>
      <w:r>
        <w:rPr>
          <w:rFonts w:ascii="Calibri" w:hAnsi="Calibri" w:cs="Calibri"/>
          <w:b/>
          <w:sz w:val="20"/>
          <w:szCs w:val="20"/>
          <w:u w:val="single"/>
        </w:rPr>
        <w:t xml:space="preserve"> </w:t>
      </w:r>
    </w:p>
    <w:p w14:paraId="5D5904D4">
      <w:pPr>
        <w:rPr>
          <w:rFonts w:ascii="Calibri" w:hAnsi="Calibri" w:cs="Calibri"/>
          <w:bCs w:val="0"/>
          <w:sz w:val="20"/>
          <w:szCs w:val="20"/>
        </w:rPr>
      </w:pPr>
      <w:r>
        <w:rPr>
          <w:rFonts w:ascii="Calibri" w:hAnsi="Calibri" w:cs="Calibri"/>
          <w:bCs w:val="0"/>
          <w:sz w:val="20"/>
          <w:szCs w:val="20"/>
        </w:rPr>
        <w:t xml:space="preserve">General Notes: </w:t>
      </w:r>
    </w:p>
    <w:p w14:paraId="70B10A81">
      <w:pPr>
        <w:pStyle w:val="31"/>
        <w:numPr>
          <w:ilvl w:val="0"/>
          <w:numId w:val="1"/>
        </w:numPr>
        <w:rPr>
          <w:rFonts w:ascii="Calibri" w:hAnsi="Calibri" w:cs="Calibri"/>
          <w:bCs w:val="0"/>
          <w:sz w:val="20"/>
          <w:szCs w:val="20"/>
        </w:rPr>
      </w:pPr>
      <w:r>
        <w:rPr>
          <w:rFonts w:ascii="Calibri" w:hAnsi="Calibri" w:cs="Calibri"/>
          <w:bCs w:val="0"/>
          <w:sz w:val="20"/>
          <w:szCs w:val="20"/>
        </w:rPr>
        <w:t xml:space="preserve">Data extraction informed by </w:t>
      </w:r>
      <w:r>
        <w:fldChar w:fldCharType="begin"/>
      </w:r>
      <w:r>
        <w:instrText xml:space="preserve"> HYPERLINK "https://cosmin.nl/wp-content/uploads/COSMIN_taxonomy.pdf" </w:instrText>
      </w:r>
      <w:r>
        <w:fldChar w:fldCharType="separate"/>
      </w:r>
      <w:r>
        <w:rPr>
          <w:rStyle w:val="17"/>
          <w:rFonts w:ascii="Calibri" w:hAnsi="Calibri" w:cs="Calibri"/>
          <w:bCs w:val="0"/>
          <w:sz w:val="20"/>
          <w:szCs w:val="20"/>
        </w:rPr>
        <w:t>COSMIN taxonomy</w:t>
      </w:r>
      <w:r>
        <w:rPr>
          <w:rStyle w:val="17"/>
          <w:rFonts w:ascii="Calibri" w:hAnsi="Calibri" w:cs="Calibri"/>
          <w:bCs w:val="0"/>
          <w:sz w:val="20"/>
          <w:szCs w:val="20"/>
        </w:rPr>
        <w:fldChar w:fldCharType="end"/>
      </w:r>
      <w:r>
        <w:rPr>
          <w:rFonts w:ascii="Calibri" w:hAnsi="Calibri" w:cs="Calibri"/>
          <w:bCs w:val="0"/>
          <w:sz w:val="20"/>
          <w:szCs w:val="20"/>
        </w:rPr>
        <w:t xml:space="preserve"> including the </w:t>
      </w:r>
      <w:r>
        <w:fldChar w:fldCharType="begin"/>
      </w:r>
      <w:r>
        <w:instrText xml:space="preserve"> HYPERLINK "https://cosmin.nl/wp-content/uploads/COSMIN-syst-review-for-PROMs-manual_version-1_feb-2018.pdf" </w:instrText>
      </w:r>
      <w:r>
        <w:fldChar w:fldCharType="separate"/>
      </w:r>
      <w:r>
        <w:rPr>
          <w:rStyle w:val="17"/>
          <w:rFonts w:ascii="Calibri" w:hAnsi="Calibri" w:cs="Calibri"/>
          <w:bCs w:val="0"/>
          <w:sz w:val="20"/>
          <w:szCs w:val="20"/>
        </w:rPr>
        <w:t>COSMIN criteria for good measurement properties</w:t>
      </w:r>
      <w:r>
        <w:rPr>
          <w:rStyle w:val="17"/>
          <w:rFonts w:ascii="Calibri" w:hAnsi="Calibri" w:cs="Calibri"/>
          <w:bCs w:val="0"/>
          <w:sz w:val="20"/>
          <w:szCs w:val="20"/>
        </w:rPr>
        <w:fldChar w:fldCharType="end"/>
      </w:r>
      <w:r>
        <w:rPr>
          <w:rFonts w:ascii="Calibri" w:hAnsi="Calibri" w:cs="Calibri"/>
          <w:bCs w:val="0"/>
          <w:sz w:val="20"/>
          <w:szCs w:val="20"/>
        </w:rPr>
        <w:t xml:space="preserve"> and </w:t>
      </w:r>
      <w:r>
        <w:fldChar w:fldCharType="begin"/>
      </w:r>
      <w:r>
        <w:instrText xml:space="preserve"> HYPERLINK "https://www.cosmin.nl/wp-content/uploads/COSMIN-RoB-checklist-V2-0-v17_rev3.pdf" </w:instrText>
      </w:r>
      <w:r>
        <w:fldChar w:fldCharType="separate"/>
      </w:r>
      <w:r>
        <w:rPr>
          <w:rStyle w:val="17"/>
          <w:rFonts w:ascii="Calibri" w:hAnsi="Calibri" w:cs="Calibri"/>
          <w:bCs w:val="0"/>
          <w:sz w:val="20"/>
          <w:szCs w:val="20"/>
        </w:rPr>
        <w:t>COSMIN Risk of Bias checklist</w:t>
      </w:r>
      <w:r>
        <w:rPr>
          <w:rStyle w:val="17"/>
          <w:rFonts w:ascii="Calibri" w:hAnsi="Calibri" w:cs="Calibri"/>
          <w:bCs w:val="0"/>
          <w:sz w:val="20"/>
          <w:szCs w:val="20"/>
        </w:rPr>
        <w:fldChar w:fldCharType="end"/>
      </w:r>
      <w:r>
        <w:rPr>
          <w:rFonts w:ascii="Calibri" w:hAnsi="Calibri" w:cs="Calibri"/>
          <w:bCs w:val="0"/>
          <w:sz w:val="20"/>
          <w:szCs w:val="20"/>
        </w:rPr>
        <w:t xml:space="preserve"> as well as previous reviews </w:t>
      </w:r>
      <w:r>
        <w:fldChar w:fldCharType="begin"/>
      </w:r>
      <w:r>
        <w:instrText xml:space="preserve"> HYPERLINK "https://bmjopen.bmj.com/content/9/9/e029258.abstract" </w:instrText>
      </w:r>
      <w:r>
        <w:fldChar w:fldCharType="separate"/>
      </w:r>
      <w:r>
        <w:rPr>
          <w:rStyle w:val="17"/>
          <w:rFonts w:ascii="Calibri" w:hAnsi="Calibri" w:cs="Calibri"/>
          <w:bCs w:val="0"/>
          <w:sz w:val="20"/>
          <w:szCs w:val="20"/>
        </w:rPr>
        <w:t>Gallacher et al. 2019</w:t>
      </w:r>
      <w:r>
        <w:rPr>
          <w:rStyle w:val="17"/>
          <w:rFonts w:ascii="Calibri" w:hAnsi="Calibri" w:cs="Calibri"/>
          <w:bCs w:val="0"/>
          <w:sz w:val="20"/>
          <w:szCs w:val="20"/>
        </w:rPr>
        <w:fldChar w:fldCharType="end"/>
      </w:r>
      <w:r>
        <w:rPr>
          <w:rFonts w:ascii="Calibri" w:hAnsi="Calibri" w:cs="Calibri"/>
          <w:bCs w:val="0"/>
          <w:sz w:val="20"/>
          <w:szCs w:val="20"/>
        </w:rPr>
        <w:t xml:space="preserve"> and </w:t>
      </w:r>
      <w:r>
        <w:fldChar w:fldCharType="begin"/>
      </w:r>
      <w:r>
        <w:instrText xml:space="preserve"> HYPERLINK "https://bmchealthservres.biomedcentral.com/articles/10.1186/s12913-017-2450-6" </w:instrText>
      </w:r>
      <w:r>
        <w:fldChar w:fldCharType="separate"/>
      </w:r>
      <w:r>
        <w:rPr>
          <w:rStyle w:val="17"/>
          <w:rFonts w:ascii="Calibri" w:hAnsi="Calibri" w:cs="Calibri"/>
          <w:bCs w:val="0"/>
          <w:sz w:val="20"/>
          <w:szCs w:val="20"/>
        </w:rPr>
        <w:t>Johnston et al. 2017</w:t>
      </w:r>
      <w:r>
        <w:rPr>
          <w:rStyle w:val="17"/>
          <w:rFonts w:ascii="Calibri" w:hAnsi="Calibri" w:cs="Calibri"/>
          <w:bCs w:val="0"/>
          <w:sz w:val="20"/>
          <w:szCs w:val="20"/>
        </w:rPr>
        <w:fldChar w:fldCharType="end"/>
      </w:r>
      <w:r>
        <w:rPr>
          <w:rFonts w:ascii="Calibri" w:hAnsi="Calibri" w:cs="Calibri"/>
          <w:bCs w:val="0"/>
          <w:sz w:val="20"/>
          <w:szCs w:val="20"/>
        </w:rPr>
        <w:t xml:space="preserve"> (Questions in cells AJ-BC directly extracted from COSMIN criteria for good measurement properties and COSMIN Risk of Bias checklist). </w:t>
      </w:r>
    </w:p>
    <w:p w14:paraId="4CF0EB76">
      <w:pPr>
        <w:pStyle w:val="31"/>
        <w:numPr>
          <w:ilvl w:val="0"/>
          <w:numId w:val="1"/>
        </w:numPr>
        <w:rPr>
          <w:rFonts w:ascii="Calibri" w:hAnsi="Calibri" w:cs="Calibri"/>
          <w:bCs w:val="0"/>
          <w:sz w:val="20"/>
          <w:szCs w:val="20"/>
        </w:rPr>
      </w:pPr>
      <w:r>
        <w:rPr>
          <w:rFonts w:ascii="Calibri" w:hAnsi="Calibri" w:cs="Calibri"/>
          <w:bCs w:val="0"/>
          <w:sz w:val="20"/>
          <w:szCs w:val="20"/>
        </w:rPr>
        <w:t>Use NR (not reported) or NA where needed instead of leaving cell blank</w:t>
      </w:r>
    </w:p>
    <w:p w14:paraId="33E261B4">
      <w:pPr>
        <w:pStyle w:val="31"/>
        <w:numPr>
          <w:ilvl w:val="0"/>
          <w:numId w:val="1"/>
        </w:numPr>
        <w:rPr>
          <w:rFonts w:ascii="Calibri" w:hAnsi="Calibri" w:cs="Calibri"/>
          <w:bCs w:val="0"/>
          <w:sz w:val="20"/>
          <w:szCs w:val="20"/>
        </w:rPr>
      </w:pPr>
      <w:r>
        <w:rPr>
          <w:rFonts w:ascii="Calibri" w:hAnsi="Calibri" w:cs="Calibri"/>
          <w:bCs w:val="0"/>
          <w:sz w:val="20"/>
          <w:szCs w:val="20"/>
        </w:rPr>
        <w:t xml:space="preserve">Cells will be prepopulated based on previous responses e.g., where psychometric properties are not assessed (cell AG), then all following cells regarding psychometrics will be prepopulated with NA </w:t>
      </w:r>
    </w:p>
    <w:p w14:paraId="0FE4BAFD">
      <w:pPr>
        <w:pStyle w:val="31"/>
        <w:numPr>
          <w:ilvl w:val="0"/>
          <w:numId w:val="1"/>
        </w:numPr>
        <w:rPr>
          <w:rFonts w:ascii="Calibri" w:hAnsi="Calibri" w:cs="Calibri"/>
          <w:bCs w:val="0"/>
          <w:sz w:val="20"/>
          <w:szCs w:val="20"/>
        </w:rPr>
      </w:pPr>
      <w:r>
        <w:rPr>
          <w:rFonts w:ascii="Calibri" w:hAnsi="Calibri" w:cs="Calibri"/>
          <w:bCs w:val="0"/>
          <w:sz w:val="20"/>
          <w:szCs w:val="20"/>
        </w:rPr>
        <w:t>Formal quality appraisal or risk of bias will not be conducted – scoping review and not required to answer RQs – but some narrative discussion of the quality of the measurement properties will be included</w:t>
      </w:r>
    </w:p>
    <w:p w14:paraId="19CE80BD">
      <w:pPr>
        <w:rPr>
          <w:rFonts w:ascii="Calibri" w:hAnsi="Calibri" w:cs="Calibri"/>
          <w:bCs w:val="0"/>
          <w:sz w:val="20"/>
          <w:szCs w:val="20"/>
        </w:rPr>
      </w:pPr>
      <w:r>
        <w:rPr>
          <w:rFonts w:ascii="Calibri" w:hAnsi="Calibri" w:cs="Calibri"/>
          <w:bCs w:val="0"/>
          <w:sz w:val="20"/>
          <w:szCs w:val="20"/>
        </w:rPr>
        <w:t xml:space="preserve">Review aims to answer following research questions: </w:t>
      </w:r>
    </w:p>
    <w:p w14:paraId="2B708242">
      <w:pPr>
        <w:pStyle w:val="31"/>
        <w:numPr>
          <w:ilvl w:val="0"/>
          <w:numId w:val="2"/>
        </w:numPr>
        <w:rPr>
          <w:rFonts w:ascii="Calibri" w:hAnsi="Calibri" w:cs="Calibri"/>
          <w:bCs w:val="0"/>
          <w:sz w:val="20"/>
          <w:szCs w:val="20"/>
        </w:rPr>
      </w:pPr>
      <w:r>
        <w:rPr>
          <w:rFonts w:ascii="Calibri" w:hAnsi="Calibri" w:cs="Calibri"/>
          <w:bCs w:val="0"/>
          <w:sz w:val="20"/>
          <w:szCs w:val="20"/>
        </w:rPr>
        <w:t xml:space="preserve">How has treatment burden been quantitatively measured in cancer and what are the psychometric properties of existing measures? </w:t>
      </w:r>
    </w:p>
    <w:p w14:paraId="34B4E414">
      <w:pPr>
        <w:pStyle w:val="31"/>
        <w:numPr>
          <w:ilvl w:val="0"/>
          <w:numId w:val="2"/>
        </w:numPr>
        <w:rPr>
          <w:rFonts w:ascii="Calibri" w:hAnsi="Calibri" w:cs="Calibri"/>
          <w:bCs w:val="0"/>
          <w:sz w:val="20"/>
          <w:szCs w:val="20"/>
        </w:rPr>
      </w:pPr>
      <w:r>
        <w:rPr>
          <w:rFonts w:ascii="Calibri" w:hAnsi="Calibri" w:cs="Calibri"/>
          <w:bCs w:val="0"/>
          <w:sz w:val="20"/>
          <w:szCs w:val="20"/>
        </w:rPr>
        <w:t>What is the prevalence of treatment burden in cancer, and what are the reported factors which may be associated with treatment burden in cancer?</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2779"/>
        <w:gridCol w:w="7234"/>
      </w:tblGrid>
      <w:tr w14:paraId="1DC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shd w:val="clear" w:color="auto" w:fill="B3E5A1" w:themeFill="accent6" w:themeFillTint="66"/>
          </w:tcPr>
          <w:p w14:paraId="3AA5B4D7">
            <w:pPr>
              <w:spacing w:after="0" w:line="240" w:lineRule="auto"/>
              <w:rPr>
                <w:rFonts w:ascii="Calibri" w:hAnsi="Calibri" w:cs="Calibri"/>
                <w:b/>
                <w:bCs w:val="0"/>
                <w:sz w:val="20"/>
                <w:szCs w:val="20"/>
              </w:rPr>
            </w:pPr>
            <w:r>
              <w:rPr>
                <w:rFonts w:ascii="Calibri" w:hAnsi="Calibri" w:cs="Calibri"/>
                <w:b/>
                <w:bCs w:val="0"/>
                <w:sz w:val="20"/>
                <w:szCs w:val="20"/>
              </w:rPr>
              <w:t>Cell</w:t>
            </w:r>
          </w:p>
        </w:tc>
        <w:tc>
          <w:tcPr>
            <w:tcW w:w="2779" w:type="dxa"/>
            <w:shd w:val="clear" w:color="auto" w:fill="B3E5A1" w:themeFill="accent6" w:themeFillTint="66"/>
          </w:tcPr>
          <w:p w14:paraId="02176A7C">
            <w:pPr>
              <w:spacing w:after="0" w:line="240" w:lineRule="auto"/>
              <w:rPr>
                <w:rFonts w:ascii="Calibri" w:hAnsi="Calibri" w:cs="Calibri"/>
                <w:b/>
                <w:bCs w:val="0"/>
                <w:sz w:val="20"/>
                <w:szCs w:val="20"/>
              </w:rPr>
            </w:pPr>
            <w:r>
              <w:rPr>
                <w:rFonts w:ascii="Calibri" w:hAnsi="Calibri" w:cs="Calibri"/>
                <w:b/>
                <w:bCs w:val="0"/>
                <w:sz w:val="20"/>
                <w:szCs w:val="20"/>
              </w:rPr>
              <w:t>Data extraction category</w:t>
            </w:r>
          </w:p>
        </w:tc>
        <w:tc>
          <w:tcPr>
            <w:tcW w:w="7234" w:type="dxa"/>
          </w:tcPr>
          <w:p w14:paraId="575CCA5F">
            <w:pPr>
              <w:spacing w:after="0" w:line="240" w:lineRule="auto"/>
              <w:rPr>
                <w:rFonts w:ascii="Calibri" w:hAnsi="Calibri" w:cs="Calibri"/>
                <w:b/>
                <w:bCs w:val="0"/>
                <w:sz w:val="20"/>
                <w:szCs w:val="20"/>
              </w:rPr>
            </w:pPr>
            <w:r>
              <w:rPr>
                <w:rFonts w:ascii="Calibri" w:hAnsi="Calibri" w:cs="Calibri"/>
                <w:b/>
                <w:bCs w:val="0"/>
                <w:sz w:val="20"/>
                <w:szCs w:val="20"/>
              </w:rPr>
              <w:t>Description/instructions</w:t>
            </w:r>
          </w:p>
        </w:tc>
      </w:tr>
      <w:tr w14:paraId="6073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shd w:val="clear" w:color="auto" w:fill="B3E5A1" w:themeFill="accent6" w:themeFillTint="66"/>
          </w:tcPr>
          <w:p w14:paraId="5D9606DB">
            <w:pPr>
              <w:spacing w:after="0" w:line="240" w:lineRule="auto"/>
              <w:rPr>
                <w:rFonts w:ascii="Calibri" w:hAnsi="Calibri" w:cs="Calibri"/>
                <w:sz w:val="20"/>
                <w:szCs w:val="20"/>
              </w:rPr>
            </w:pPr>
            <w:r>
              <w:rPr>
                <w:rFonts w:ascii="Calibri" w:hAnsi="Calibri" w:cs="Calibri"/>
                <w:sz w:val="20"/>
                <w:szCs w:val="20"/>
              </w:rPr>
              <w:t>A</w:t>
            </w:r>
          </w:p>
        </w:tc>
        <w:tc>
          <w:tcPr>
            <w:tcW w:w="2779" w:type="dxa"/>
            <w:shd w:val="clear" w:color="auto" w:fill="B3E5A1" w:themeFill="accent6" w:themeFillTint="66"/>
          </w:tcPr>
          <w:p w14:paraId="5FAD7F9F">
            <w:pPr>
              <w:spacing w:after="0" w:line="240" w:lineRule="auto"/>
              <w:rPr>
                <w:rFonts w:ascii="Calibri" w:hAnsi="Calibri" w:cs="Calibri"/>
                <w:sz w:val="20"/>
                <w:szCs w:val="20"/>
              </w:rPr>
            </w:pPr>
            <w:r>
              <w:rPr>
                <w:rFonts w:ascii="Calibri" w:hAnsi="Calibri" w:cs="Calibri"/>
                <w:sz w:val="20"/>
                <w:szCs w:val="20"/>
              </w:rPr>
              <w:t>Study ID</w:t>
            </w:r>
          </w:p>
        </w:tc>
        <w:tc>
          <w:tcPr>
            <w:tcW w:w="7234" w:type="dxa"/>
          </w:tcPr>
          <w:p w14:paraId="1E05D2C7">
            <w:pPr>
              <w:spacing w:after="0" w:line="240" w:lineRule="auto"/>
              <w:rPr>
                <w:rFonts w:ascii="Calibri" w:hAnsi="Calibri" w:cs="Calibri"/>
                <w:sz w:val="20"/>
                <w:szCs w:val="20"/>
              </w:rPr>
            </w:pPr>
            <w:r>
              <w:rPr>
                <w:rFonts w:ascii="Calibri" w:hAnsi="Calibri" w:cs="Calibri"/>
                <w:sz w:val="20"/>
                <w:szCs w:val="20"/>
              </w:rPr>
              <w:t xml:space="preserve">Study ID number, ascending from 001 </w:t>
            </w:r>
          </w:p>
        </w:tc>
      </w:tr>
      <w:tr w14:paraId="0A79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3E5A1" w:themeFill="accent6" w:themeFillTint="66"/>
          </w:tcPr>
          <w:p w14:paraId="7BFA10F2">
            <w:pPr>
              <w:spacing w:after="0" w:line="240" w:lineRule="auto"/>
              <w:rPr>
                <w:rFonts w:ascii="Calibri" w:hAnsi="Calibri" w:cs="Calibri"/>
                <w:sz w:val="20"/>
                <w:szCs w:val="20"/>
              </w:rPr>
            </w:pPr>
            <w:r>
              <w:rPr>
                <w:rFonts w:ascii="Calibri" w:hAnsi="Calibri" w:cs="Calibri"/>
                <w:sz w:val="20"/>
                <w:szCs w:val="20"/>
              </w:rPr>
              <w:t>B</w:t>
            </w:r>
          </w:p>
        </w:tc>
        <w:tc>
          <w:tcPr>
            <w:tcW w:w="2779" w:type="dxa"/>
            <w:shd w:val="clear" w:color="auto" w:fill="B3E5A1" w:themeFill="accent6" w:themeFillTint="66"/>
          </w:tcPr>
          <w:p w14:paraId="5647069E">
            <w:pPr>
              <w:spacing w:after="0" w:line="240" w:lineRule="auto"/>
              <w:rPr>
                <w:rFonts w:ascii="Calibri" w:hAnsi="Calibri" w:cs="Calibri"/>
                <w:sz w:val="20"/>
                <w:szCs w:val="20"/>
              </w:rPr>
            </w:pPr>
            <w:r>
              <w:rPr>
                <w:rFonts w:ascii="Calibri" w:hAnsi="Calibri" w:cs="Calibri"/>
                <w:sz w:val="20"/>
                <w:szCs w:val="20"/>
              </w:rPr>
              <w:t>First Author</w:t>
            </w:r>
          </w:p>
        </w:tc>
        <w:tc>
          <w:tcPr>
            <w:tcW w:w="7234" w:type="dxa"/>
          </w:tcPr>
          <w:p w14:paraId="7DD5B47C">
            <w:pPr>
              <w:spacing w:after="0" w:line="240" w:lineRule="auto"/>
              <w:rPr>
                <w:rFonts w:ascii="Calibri" w:hAnsi="Calibri" w:cs="Calibri"/>
                <w:sz w:val="20"/>
                <w:szCs w:val="20"/>
              </w:rPr>
            </w:pPr>
            <w:r>
              <w:rPr>
                <w:rFonts w:ascii="Calibri" w:hAnsi="Calibri" w:cs="Calibri"/>
                <w:sz w:val="20"/>
                <w:szCs w:val="20"/>
              </w:rPr>
              <w:t>Surname of first author</w:t>
            </w:r>
          </w:p>
        </w:tc>
      </w:tr>
      <w:tr w14:paraId="1390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3E5A1" w:themeFill="accent6" w:themeFillTint="66"/>
          </w:tcPr>
          <w:p w14:paraId="2DE2BAED">
            <w:pPr>
              <w:spacing w:after="0" w:line="240" w:lineRule="auto"/>
              <w:rPr>
                <w:rFonts w:ascii="Calibri" w:hAnsi="Calibri" w:cs="Calibri"/>
                <w:sz w:val="20"/>
                <w:szCs w:val="20"/>
              </w:rPr>
            </w:pPr>
            <w:r>
              <w:rPr>
                <w:rFonts w:ascii="Calibri" w:hAnsi="Calibri" w:cs="Calibri"/>
                <w:sz w:val="20"/>
                <w:szCs w:val="20"/>
              </w:rPr>
              <w:t>C</w:t>
            </w:r>
          </w:p>
        </w:tc>
        <w:tc>
          <w:tcPr>
            <w:tcW w:w="2779" w:type="dxa"/>
            <w:shd w:val="clear" w:color="auto" w:fill="B3E5A1" w:themeFill="accent6" w:themeFillTint="66"/>
          </w:tcPr>
          <w:p w14:paraId="0430BFDE">
            <w:pPr>
              <w:spacing w:after="0" w:line="240" w:lineRule="auto"/>
              <w:rPr>
                <w:rFonts w:ascii="Calibri" w:hAnsi="Calibri" w:cs="Calibri"/>
                <w:sz w:val="20"/>
                <w:szCs w:val="20"/>
              </w:rPr>
            </w:pPr>
            <w:r>
              <w:rPr>
                <w:rFonts w:ascii="Calibri" w:hAnsi="Calibri" w:cs="Calibri"/>
                <w:sz w:val="20"/>
                <w:szCs w:val="20"/>
              </w:rPr>
              <w:t>Title</w:t>
            </w:r>
          </w:p>
        </w:tc>
        <w:tc>
          <w:tcPr>
            <w:tcW w:w="7234" w:type="dxa"/>
          </w:tcPr>
          <w:p w14:paraId="5D3D4BC3">
            <w:pPr>
              <w:spacing w:after="0" w:line="240" w:lineRule="auto"/>
              <w:rPr>
                <w:rFonts w:ascii="Calibri" w:hAnsi="Calibri" w:cs="Calibri"/>
                <w:sz w:val="20"/>
                <w:szCs w:val="20"/>
              </w:rPr>
            </w:pPr>
            <w:r>
              <w:rPr>
                <w:rFonts w:ascii="Calibri" w:hAnsi="Calibri" w:cs="Calibri"/>
                <w:sz w:val="20"/>
                <w:szCs w:val="20"/>
              </w:rPr>
              <w:t>Full article title</w:t>
            </w:r>
          </w:p>
        </w:tc>
      </w:tr>
      <w:tr w14:paraId="1449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3E5A1" w:themeFill="accent6" w:themeFillTint="66"/>
          </w:tcPr>
          <w:p w14:paraId="59B5BE0F">
            <w:pPr>
              <w:spacing w:after="0" w:line="240" w:lineRule="auto"/>
              <w:rPr>
                <w:rFonts w:ascii="Calibri" w:hAnsi="Calibri" w:cs="Calibri"/>
                <w:sz w:val="20"/>
                <w:szCs w:val="20"/>
              </w:rPr>
            </w:pPr>
            <w:r>
              <w:rPr>
                <w:rFonts w:ascii="Calibri" w:hAnsi="Calibri" w:cs="Calibri"/>
                <w:sz w:val="20"/>
                <w:szCs w:val="20"/>
              </w:rPr>
              <w:t>D</w:t>
            </w:r>
          </w:p>
        </w:tc>
        <w:tc>
          <w:tcPr>
            <w:tcW w:w="2779" w:type="dxa"/>
            <w:shd w:val="clear" w:color="auto" w:fill="B3E5A1" w:themeFill="accent6" w:themeFillTint="66"/>
          </w:tcPr>
          <w:p w14:paraId="25C4ED6A">
            <w:pPr>
              <w:spacing w:after="0" w:line="240" w:lineRule="auto"/>
              <w:rPr>
                <w:rFonts w:ascii="Calibri" w:hAnsi="Calibri" w:cs="Calibri"/>
                <w:sz w:val="20"/>
                <w:szCs w:val="20"/>
              </w:rPr>
            </w:pPr>
            <w:r>
              <w:rPr>
                <w:rFonts w:ascii="Calibri" w:hAnsi="Calibri" w:cs="Calibri"/>
                <w:sz w:val="20"/>
                <w:szCs w:val="20"/>
              </w:rPr>
              <w:t>Year of publication</w:t>
            </w:r>
          </w:p>
        </w:tc>
        <w:tc>
          <w:tcPr>
            <w:tcW w:w="7234" w:type="dxa"/>
          </w:tcPr>
          <w:p w14:paraId="0ED4C9A9">
            <w:pPr>
              <w:spacing w:after="0" w:line="240" w:lineRule="auto"/>
              <w:rPr>
                <w:rFonts w:ascii="Calibri" w:hAnsi="Calibri" w:cs="Calibri"/>
                <w:sz w:val="20"/>
                <w:szCs w:val="20"/>
              </w:rPr>
            </w:pPr>
            <w:r>
              <w:rPr>
                <w:rFonts w:ascii="Calibri" w:hAnsi="Calibri" w:cs="Calibri"/>
                <w:sz w:val="20"/>
                <w:szCs w:val="20"/>
              </w:rPr>
              <w:t>Year of publication of article</w:t>
            </w:r>
          </w:p>
        </w:tc>
      </w:tr>
      <w:tr w14:paraId="038A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3E5A1" w:themeFill="accent6" w:themeFillTint="66"/>
          </w:tcPr>
          <w:p w14:paraId="0B33F7B7">
            <w:pPr>
              <w:spacing w:after="0" w:line="240" w:lineRule="auto"/>
              <w:rPr>
                <w:rFonts w:ascii="Calibri" w:hAnsi="Calibri" w:cs="Calibri"/>
                <w:sz w:val="20"/>
                <w:szCs w:val="20"/>
              </w:rPr>
            </w:pPr>
            <w:r>
              <w:rPr>
                <w:rFonts w:ascii="Calibri" w:hAnsi="Calibri" w:cs="Calibri"/>
                <w:sz w:val="20"/>
                <w:szCs w:val="20"/>
              </w:rPr>
              <w:t>E</w:t>
            </w:r>
          </w:p>
        </w:tc>
        <w:tc>
          <w:tcPr>
            <w:tcW w:w="2779" w:type="dxa"/>
            <w:shd w:val="clear" w:color="auto" w:fill="B3E5A1" w:themeFill="accent6" w:themeFillTint="66"/>
          </w:tcPr>
          <w:p w14:paraId="53F13DCF">
            <w:pPr>
              <w:spacing w:after="0" w:line="240" w:lineRule="auto"/>
              <w:rPr>
                <w:rFonts w:ascii="Calibri" w:hAnsi="Calibri" w:cs="Calibri"/>
                <w:sz w:val="20"/>
                <w:szCs w:val="20"/>
              </w:rPr>
            </w:pPr>
            <w:r>
              <w:rPr>
                <w:rFonts w:ascii="Calibri" w:hAnsi="Calibri" w:cs="Calibri"/>
                <w:sz w:val="20"/>
                <w:szCs w:val="20"/>
              </w:rPr>
              <w:t>Country</w:t>
            </w:r>
          </w:p>
        </w:tc>
        <w:tc>
          <w:tcPr>
            <w:tcW w:w="7234" w:type="dxa"/>
          </w:tcPr>
          <w:p w14:paraId="68DD0EB4">
            <w:pPr>
              <w:spacing w:after="0" w:line="240" w:lineRule="auto"/>
              <w:rPr>
                <w:rFonts w:ascii="Calibri" w:hAnsi="Calibri" w:cs="Calibri"/>
                <w:sz w:val="20"/>
                <w:szCs w:val="20"/>
              </w:rPr>
            </w:pPr>
            <w:r>
              <w:rPr>
                <w:rFonts w:ascii="Calibri" w:hAnsi="Calibri" w:cs="Calibri"/>
                <w:sz w:val="20"/>
                <w:szCs w:val="20"/>
              </w:rPr>
              <w:t>Country in which research was conducted</w:t>
            </w:r>
          </w:p>
        </w:tc>
      </w:tr>
      <w:tr w14:paraId="6F2E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600534FC">
            <w:pPr>
              <w:spacing w:after="0" w:line="240" w:lineRule="auto"/>
              <w:rPr>
                <w:rFonts w:ascii="Calibri" w:hAnsi="Calibri" w:cs="Calibri"/>
                <w:sz w:val="20"/>
                <w:szCs w:val="20"/>
              </w:rPr>
            </w:pPr>
            <w:r>
              <w:rPr>
                <w:rFonts w:ascii="Calibri" w:hAnsi="Calibri" w:cs="Calibri"/>
                <w:sz w:val="20"/>
                <w:szCs w:val="20"/>
              </w:rPr>
              <w:t>F</w:t>
            </w:r>
          </w:p>
        </w:tc>
        <w:tc>
          <w:tcPr>
            <w:tcW w:w="2779" w:type="dxa"/>
            <w:shd w:val="clear" w:color="auto" w:fill="83CAEB" w:themeFill="accent1" w:themeFillTint="66"/>
          </w:tcPr>
          <w:p w14:paraId="62400EFE">
            <w:pPr>
              <w:spacing w:after="0" w:line="240" w:lineRule="auto"/>
              <w:rPr>
                <w:rFonts w:ascii="Calibri" w:hAnsi="Calibri" w:cs="Calibri"/>
                <w:sz w:val="20"/>
                <w:szCs w:val="20"/>
              </w:rPr>
            </w:pPr>
            <w:r>
              <w:rPr>
                <w:rFonts w:ascii="Calibri" w:hAnsi="Calibri" w:cs="Calibri"/>
                <w:sz w:val="20"/>
                <w:szCs w:val="20"/>
              </w:rPr>
              <w:t>Study population/condition</w:t>
            </w:r>
          </w:p>
        </w:tc>
        <w:tc>
          <w:tcPr>
            <w:tcW w:w="7234" w:type="dxa"/>
          </w:tcPr>
          <w:p w14:paraId="4E8C15D7">
            <w:pPr>
              <w:spacing w:after="0" w:line="240" w:lineRule="auto"/>
              <w:rPr>
                <w:rFonts w:ascii="Calibri" w:hAnsi="Calibri" w:cs="Calibri"/>
                <w:sz w:val="20"/>
                <w:szCs w:val="20"/>
              </w:rPr>
            </w:pPr>
            <w:r>
              <w:rPr>
                <w:rFonts w:ascii="Calibri" w:hAnsi="Calibri" w:cs="Calibri"/>
                <w:sz w:val="20"/>
                <w:szCs w:val="20"/>
              </w:rPr>
              <w:t>The population of the study as reported by the authors</w:t>
            </w:r>
          </w:p>
        </w:tc>
      </w:tr>
      <w:tr w14:paraId="6102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08C7B350">
            <w:pPr>
              <w:spacing w:after="0" w:line="240" w:lineRule="auto"/>
              <w:rPr>
                <w:rFonts w:ascii="Calibri" w:hAnsi="Calibri" w:cs="Calibri"/>
                <w:sz w:val="20"/>
                <w:szCs w:val="20"/>
              </w:rPr>
            </w:pPr>
            <w:r>
              <w:rPr>
                <w:rFonts w:ascii="Calibri" w:hAnsi="Calibri" w:cs="Calibri"/>
                <w:sz w:val="20"/>
                <w:szCs w:val="20"/>
              </w:rPr>
              <w:t>G</w:t>
            </w:r>
          </w:p>
        </w:tc>
        <w:tc>
          <w:tcPr>
            <w:tcW w:w="2779" w:type="dxa"/>
            <w:shd w:val="clear" w:color="auto" w:fill="83CAEB" w:themeFill="accent1" w:themeFillTint="66"/>
          </w:tcPr>
          <w:p w14:paraId="703D00EF">
            <w:pPr>
              <w:spacing w:after="0" w:line="240" w:lineRule="auto"/>
              <w:rPr>
                <w:rFonts w:ascii="Calibri" w:hAnsi="Calibri" w:cs="Calibri"/>
                <w:sz w:val="20"/>
                <w:szCs w:val="20"/>
              </w:rPr>
            </w:pPr>
            <w:r>
              <w:rPr>
                <w:rFonts w:ascii="Calibri" w:hAnsi="Calibri" w:cs="Calibri"/>
                <w:sz w:val="20"/>
                <w:szCs w:val="20"/>
              </w:rPr>
              <w:t>Other specific inclusion criteria</w:t>
            </w:r>
          </w:p>
        </w:tc>
        <w:tc>
          <w:tcPr>
            <w:tcW w:w="7234" w:type="dxa"/>
          </w:tcPr>
          <w:p w14:paraId="6F59BF0B">
            <w:pPr>
              <w:spacing w:after="0" w:line="240" w:lineRule="auto"/>
              <w:rPr>
                <w:rFonts w:ascii="Calibri" w:hAnsi="Calibri" w:cs="Calibri"/>
                <w:sz w:val="20"/>
                <w:szCs w:val="20"/>
              </w:rPr>
            </w:pPr>
            <w:r>
              <w:rPr>
                <w:rFonts w:ascii="Calibri" w:hAnsi="Calibri" w:cs="Calibri"/>
                <w:sz w:val="20"/>
                <w:szCs w:val="20"/>
              </w:rPr>
              <w:t>Note any specific inclusion criteria here not specified in category above e.g., age or gender of participants</w:t>
            </w:r>
          </w:p>
        </w:tc>
      </w:tr>
      <w:tr w14:paraId="7B9C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7BD615B3">
            <w:pPr>
              <w:spacing w:after="0" w:line="240" w:lineRule="auto"/>
              <w:rPr>
                <w:rFonts w:ascii="Calibri" w:hAnsi="Calibri" w:cs="Calibri"/>
                <w:sz w:val="20"/>
                <w:szCs w:val="20"/>
              </w:rPr>
            </w:pPr>
            <w:r>
              <w:rPr>
                <w:rFonts w:ascii="Calibri" w:hAnsi="Calibri" w:cs="Calibri"/>
                <w:sz w:val="20"/>
                <w:szCs w:val="20"/>
              </w:rPr>
              <w:t>H</w:t>
            </w:r>
          </w:p>
        </w:tc>
        <w:tc>
          <w:tcPr>
            <w:tcW w:w="2779" w:type="dxa"/>
            <w:shd w:val="clear" w:color="auto" w:fill="83CAEB" w:themeFill="accent1" w:themeFillTint="66"/>
          </w:tcPr>
          <w:p w14:paraId="60B3D665">
            <w:pPr>
              <w:spacing w:after="0" w:line="240" w:lineRule="auto"/>
              <w:rPr>
                <w:rFonts w:ascii="Calibri" w:hAnsi="Calibri" w:cs="Calibri"/>
                <w:sz w:val="20"/>
                <w:szCs w:val="20"/>
              </w:rPr>
            </w:pPr>
            <w:r>
              <w:rPr>
                <w:rFonts w:ascii="Calibri" w:hAnsi="Calibri" w:cs="Calibri"/>
                <w:sz w:val="20"/>
                <w:szCs w:val="20"/>
              </w:rPr>
              <w:t>Sample characteristics</w:t>
            </w:r>
          </w:p>
        </w:tc>
        <w:tc>
          <w:tcPr>
            <w:tcW w:w="7234" w:type="dxa"/>
          </w:tcPr>
          <w:p w14:paraId="6E34D354">
            <w:pPr>
              <w:spacing w:after="0" w:line="240" w:lineRule="auto"/>
              <w:rPr>
                <w:rFonts w:ascii="Calibri" w:hAnsi="Calibri" w:cs="Calibri"/>
                <w:sz w:val="20"/>
                <w:szCs w:val="20"/>
              </w:rPr>
            </w:pPr>
            <w:r>
              <w:rPr>
                <w:rFonts w:ascii="Calibri" w:hAnsi="Calibri" w:cs="Calibri"/>
                <w:sz w:val="20"/>
                <w:szCs w:val="20"/>
              </w:rPr>
              <w:t xml:space="preserve">Brief summary of sample characteristics including age, gender, ethnicity, SIMD (if reported) </w:t>
            </w:r>
          </w:p>
        </w:tc>
      </w:tr>
      <w:tr w14:paraId="32EA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576536EF">
            <w:pPr>
              <w:spacing w:after="0" w:line="240" w:lineRule="auto"/>
              <w:rPr>
                <w:rFonts w:ascii="Calibri" w:hAnsi="Calibri" w:cs="Calibri"/>
                <w:sz w:val="20"/>
                <w:szCs w:val="20"/>
              </w:rPr>
            </w:pPr>
            <w:r>
              <w:rPr>
                <w:rFonts w:ascii="Calibri" w:hAnsi="Calibri" w:cs="Calibri"/>
                <w:sz w:val="20"/>
                <w:szCs w:val="20"/>
              </w:rPr>
              <w:t>I</w:t>
            </w:r>
          </w:p>
        </w:tc>
        <w:tc>
          <w:tcPr>
            <w:tcW w:w="2779" w:type="dxa"/>
            <w:shd w:val="clear" w:color="auto" w:fill="83CAEB" w:themeFill="accent1" w:themeFillTint="66"/>
          </w:tcPr>
          <w:p w14:paraId="47E4708E">
            <w:pPr>
              <w:spacing w:after="0" w:line="240" w:lineRule="auto"/>
              <w:rPr>
                <w:rFonts w:ascii="Calibri" w:hAnsi="Calibri" w:cs="Calibri"/>
                <w:sz w:val="20"/>
                <w:szCs w:val="20"/>
              </w:rPr>
            </w:pPr>
            <w:r>
              <w:rPr>
                <w:rFonts w:ascii="Calibri" w:hAnsi="Calibri" w:cs="Calibri"/>
                <w:sz w:val="20"/>
                <w:szCs w:val="20"/>
              </w:rPr>
              <w:t>Study design</w:t>
            </w:r>
          </w:p>
        </w:tc>
        <w:tc>
          <w:tcPr>
            <w:tcW w:w="7234" w:type="dxa"/>
          </w:tcPr>
          <w:p w14:paraId="21BEE1D6">
            <w:pPr>
              <w:spacing w:after="0" w:line="240" w:lineRule="auto"/>
              <w:rPr>
                <w:rFonts w:ascii="Calibri" w:hAnsi="Calibri" w:cs="Calibri"/>
                <w:sz w:val="20"/>
                <w:szCs w:val="20"/>
              </w:rPr>
            </w:pPr>
            <w:r>
              <w:rPr>
                <w:rFonts w:ascii="Calibri" w:hAnsi="Calibri" w:cs="Calibri"/>
                <w:sz w:val="20"/>
                <w:szCs w:val="20"/>
              </w:rPr>
              <w:t xml:space="preserve">The design of the study as reported by the authors </w:t>
            </w:r>
          </w:p>
        </w:tc>
      </w:tr>
      <w:tr w14:paraId="3B18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5A61E585">
            <w:pPr>
              <w:spacing w:after="0" w:line="240" w:lineRule="auto"/>
              <w:rPr>
                <w:rFonts w:ascii="Calibri" w:hAnsi="Calibri" w:cs="Calibri"/>
                <w:sz w:val="20"/>
                <w:szCs w:val="20"/>
              </w:rPr>
            </w:pPr>
            <w:r>
              <w:rPr>
                <w:rFonts w:ascii="Calibri" w:hAnsi="Calibri" w:cs="Calibri"/>
                <w:sz w:val="20"/>
                <w:szCs w:val="20"/>
              </w:rPr>
              <w:t>J</w:t>
            </w:r>
          </w:p>
        </w:tc>
        <w:tc>
          <w:tcPr>
            <w:tcW w:w="2779" w:type="dxa"/>
            <w:shd w:val="clear" w:color="auto" w:fill="83CAEB" w:themeFill="accent1" w:themeFillTint="66"/>
          </w:tcPr>
          <w:p w14:paraId="6CD40A82">
            <w:pPr>
              <w:spacing w:after="0" w:line="240" w:lineRule="auto"/>
              <w:rPr>
                <w:rFonts w:ascii="Calibri" w:hAnsi="Calibri" w:cs="Calibri"/>
                <w:sz w:val="20"/>
                <w:szCs w:val="20"/>
              </w:rPr>
            </w:pPr>
            <w:r>
              <w:rPr>
                <w:rFonts w:ascii="Calibri" w:hAnsi="Calibri" w:cs="Calibri"/>
                <w:sz w:val="20"/>
                <w:szCs w:val="20"/>
              </w:rPr>
              <w:t>Aim of study</w:t>
            </w:r>
          </w:p>
        </w:tc>
        <w:tc>
          <w:tcPr>
            <w:tcW w:w="7234" w:type="dxa"/>
          </w:tcPr>
          <w:p w14:paraId="1DA41723">
            <w:pPr>
              <w:spacing w:after="0" w:line="240" w:lineRule="auto"/>
              <w:rPr>
                <w:rFonts w:ascii="Calibri" w:hAnsi="Calibri" w:cs="Calibri"/>
                <w:sz w:val="20"/>
                <w:szCs w:val="20"/>
              </w:rPr>
            </w:pPr>
            <w:r>
              <w:rPr>
                <w:rFonts w:ascii="Calibri" w:hAnsi="Calibri" w:cs="Calibri"/>
                <w:sz w:val="20"/>
                <w:szCs w:val="20"/>
              </w:rPr>
              <w:t>The main aim of the study as reported by the authors</w:t>
            </w:r>
          </w:p>
        </w:tc>
      </w:tr>
      <w:tr w14:paraId="3061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6AC1AEE6">
            <w:pPr>
              <w:spacing w:after="0" w:line="240" w:lineRule="auto"/>
              <w:rPr>
                <w:rFonts w:ascii="Calibri" w:hAnsi="Calibri" w:cs="Calibri"/>
                <w:sz w:val="20"/>
                <w:szCs w:val="20"/>
              </w:rPr>
            </w:pPr>
            <w:r>
              <w:rPr>
                <w:rFonts w:ascii="Calibri" w:hAnsi="Calibri" w:cs="Calibri"/>
                <w:sz w:val="20"/>
                <w:szCs w:val="20"/>
              </w:rPr>
              <w:t>K</w:t>
            </w:r>
          </w:p>
        </w:tc>
        <w:tc>
          <w:tcPr>
            <w:tcW w:w="2779" w:type="dxa"/>
            <w:shd w:val="clear" w:color="auto" w:fill="83CAEB" w:themeFill="accent1" w:themeFillTint="66"/>
          </w:tcPr>
          <w:p w14:paraId="3163FF4C">
            <w:pPr>
              <w:spacing w:after="0" w:line="240" w:lineRule="auto"/>
              <w:rPr>
                <w:rFonts w:ascii="Calibri" w:hAnsi="Calibri" w:cs="Calibri"/>
                <w:sz w:val="20"/>
                <w:szCs w:val="20"/>
              </w:rPr>
            </w:pPr>
            <w:r>
              <w:rPr>
                <w:rFonts w:ascii="Calibri" w:hAnsi="Calibri" w:cs="Calibri"/>
                <w:sz w:val="20"/>
                <w:szCs w:val="20"/>
              </w:rPr>
              <w:t xml:space="preserve">Study category </w:t>
            </w:r>
          </w:p>
        </w:tc>
        <w:tc>
          <w:tcPr>
            <w:tcW w:w="7234" w:type="dxa"/>
          </w:tcPr>
          <w:p w14:paraId="6445D79B">
            <w:pPr>
              <w:spacing w:after="0" w:line="240" w:lineRule="auto"/>
              <w:rPr>
                <w:rFonts w:ascii="Calibri" w:hAnsi="Calibri" w:cs="Calibri"/>
                <w:sz w:val="20"/>
                <w:szCs w:val="20"/>
              </w:rPr>
            </w:pPr>
            <w:r>
              <w:rPr>
                <w:rFonts w:ascii="Calibri" w:hAnsi="Calibri" w:cs="Calibri"/>
                <w:sz w:val="20"/>
                <w:szCs w:val="20"/>
              </w:rPr>
              <w:t xml:space="preserve">Drop down menu of the following categories on the main purpose of a study: </w:t>
            </w:r>
          </w:p>
          <w:p w14:paraId="7A037F05">
            <w:pPr>
              <w:pStyle w:val="31"/>
              <w:numPr>
                <w:ilvl w:val="0"/>
                <w:numId w:val="3"/>
              </w:numPr>
              <w:spacing w:after="0" w:line="240" w:lineRule="auto"/>
              <w:rPr>
                <w:rFonts w:ascii="Calibri" w:hAnsi="Calibri" w:cs="Calibri"/>
                <w:sz w:val="20"/>
                <w:szCs w:val="20"/>
              </w:rPr>
            </w:pPr>
            <w:r>
              <w:rPr>
                <w:rFonts w:ascii="Calibri" w:hAnsi="Calibri" w:cs="Calibri"/>
                <w:sz w:val="20"/>
                <w:szCs w:val="20"/>
              </w:rPr>
              <w:t xml:space="preserve">Development </w:t>
            </w:r>
          </w:p>
          <w:p w14:paraId="732CD980">
            <w:pPr>
              <w:pStyle w:val="31"/>
              <w:numPr>
                <w:ilvl w:val="0"/>
                <w:numId w:val="3"/>
              </w:numPr>
              <w:spacing w:after="0" w:line="240" w:lineRule="auto"/>
              <w:rPr>
                <w:rFonts w:ascii="Calibri" w:hAnsi="Calibri" w:cs="Calibri"/>
                <w:sz w:val="20"/>
                <w:szCs w:val="20"/>
              </w:rPr>
            </w:pPr>
            <w:r>
              <w:rPr>
                <w:rFonts w:ascii="Calibri" w:hAnsi="Calibri" w:cs="Calibri"/>
                <w:sz w:val="20"/>
                <w:szCs w:val="20"/>
              </w:rPr>
              <w:t>Validation</w:t>
            </w:r>
          </w:p>
          <w:p w14:paraId="1AA0F8EA">
            <w:pPr>
              <w:pStyle w:val="31"/>
              <w:numPr>
                <w:ilvl w:val="0"/>
                <w:numId w:val="3"/>
              </w:numPr>
              <w:spacing w:after="0" w:line="240" w:lineRule="auto"/>
              <w:rPr>
                <w:rFonts w:ascii="Calibri" w:hAnsi="Calibri" w:cs="Calibri"/>
                <w:sz w:val="20"/>
                <w:szCs w:val="20"/>
              </w:rPr>
            </w:pPr>
            <w:r>
              <w:rPr>
                <w:rFonts w:ascii="Calibri" w:hAnsi="Calibri" w:cs="Calibri"/>
                <w:sz w:val="20"/>
                <w:szCs w:val="20"/>
              </w:rPr>
              <w:t>Development &amp; Validation</w:t>
            </w:r>
          </w:p>
          <w:p w14:paraId="2C79F4C3">
            <w:pPr>
              <w:pStyle w:val="31"/>
              <w:numPr>
                <w:ilvl w:val="0"/>
                <w:numId w:val="3"/>
              </w:numPr>
              <w:spacing w:after="0" w:line="240" w:lineRule="auto"/>
              <w:rPr>
                <w:rFonts w:ascii="Calibri" w:hAnsi="Calibri" w:cs="Calibri"/>
                <w:sz w:val="20"/>
                <w:szCs w:val="20"/>
              </w:rPr>
            </w:pPr>
            <w:r>
              <w:rPr>
                <w:rFonts w:ascii="Calibri" w:hAnsi="Calibri" w:cs="Calibri"/>
                <w:sz w:val="20"/>
                <w:szCs w:val="20"/>
              </w:rPr>
              <w:t>Use only</w:t>
            </w:r>
          </w:p>
          <w:p w14:paraId="5DAFA8D1">
            <w:pPr>
              <w:pStyle w:val="31"/>
              <w:numPr>
                <w:ilvl w:val="0"/>
                <w:numId w:val="3"/>
              </w:numPr>
              <w:spacing w:after="0" w:line="240" w:lineRule="auto"/>
              <w:rPr>
                <w:rFonts w:ascii="Calibri" w:hAnsi="Calibri" w:cs="Calibri"/>
                <w:sz w:val="20"/>
                <w:szCs w:val="20"/>
              </w:rPr>
            </w:pPr>
            <w:r>
              <w:rPr>
                <w:rFonts w:ascii="Calibri" w:hAnsi="Calibri" w:cs="Calibri"/>
                <w:sz w:val="20"/>
                <w:szCs w:val="20"/>
              </w:rPr>
              <w:t>Translation &amp; Validation</w:t>
            </w:r>
          </w:p>
          <w:p w14:paraId="143DB666">
            <w:pPr>
              <w:pStyle w:val="31"/>
              <w:numPr>
                <w:ilvl w:val="0"/>
                <w:numId w:val="3"/>
              </w:numPr>
              <w:spacing w:after="0" w:line="240" w:lineRule="auto"/>
              <w:rPr>
                <w:rFonts w:ascii="Calibri" w:hAnsi="Calibri" w:cs="Calibri"/>
                <w:sz w:val="20"/>
                <w:szCs w:val="20"/>
              </w:rPr>
            </w:pPr>
            <w:r>
              <w:rPr>
                <w:rFonts w:ascii="Calibri" w:hAnsi="Calibri" w:cs="Calibri"/>
                <w:sz w:val="20"/>
                <w:szCs w:val="20"/>
              </w:rPr>
              <w:t>Translation &amp; Validation &amp; Use</w:t>
            </w:r>
          </w:p>
          <w:p w14:paraId="2D87089B">
            <w:pPr>
              <w:pStyle w:val="31"/>
              <w:numPr>
                <w:ilvl w:val="0"/>
                <w:numId w:val="3"/>
              </w:numPr>
              <w:spacing w:after="0" w:line="240" w:lineRule="auto"/>
              <w:rPr>
                <w:rFonts w:ascii="Calibri" w:hAnsi="Calibri" w:cs="Calibri"/>
                <w:sz w:val="20"/>
                <w:szCs w:val="20"/>
              </w:rPr>
            </w:pPr>
            <w:r>
              <w:rPr>
                <w:rFonts w:ascii="Calibri" w:hAnsi="Calibri" w:cs="Calibri"/>
                <w:sz w:val="20"/>
                <w:szCs w:val="20"/>
              </w:rPr>
              <w:t xml:space="preserve">Translation &amp; Use only </w:t>
            </w:r>
          </w:p>
        </w:tc>
      </w:tr>
      <w:tr w14:paraId="29E3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83CAEB" w:themeFill="accent1" w:themeFillTint="66"/>
          </w:tcPr>
          <w:p w14:paraId="28DEBA0C">
            <w:pPr>
              <w:spacing w:after="0" w:line="240" w:lineRule="auto"/>
              <w:rPr>
                <w:rFonts w:ascii="Calibri" w:hAnsi="Calibri" w:cs="Calibri"/>
                <w:sz w:val="20"/>
                <w:szCs w:val="20"/>
              </w:rPr>
            </w:pPr>
            <w:r>
              <w:rPr>
                <w:rFonts w:ascii="Calibri" w:hAnsi="Calibri" w:cs="Calibri"/>
                <w:sz w:val="20"/>
                <w:szCs w:val="20"/>
              </w:rPr>
              <w:t>L</w:t>
            </w:r>
          </w:p>
        </w:tc>
        <w:tc>
          <w:tcPr>
            <w:tcW w:w="2779" w:type="dxa"/>
            <w:shd w:val="clear" w:color="auto" w:fill="83CAEB" w:themeFill="accent1" w:themeFillTint="66"/>
          </w:tcPr>
          <w:p w14:paraId="38F67C48">
            <w:pPr>
              <w:spacing w:after="0" w:line="240" w:lineRule="auto"/>
              <w:rPr>
                <w:rFonts w:ascii="Calibri" w:hAnsi="Calibri" w:cs="Calibri"/>
                <w:sz w:val="20"/>
                <w:szCs w:val="20"/>
              </w:rPr>
            </w:pPr>
            <w:r>
              <w:rPr>
                <w:rFonts w:ascii="Calibri" w:hAnsi="Calibri" w:cs="Calibri"/>
                <w:sz w:val="20"/>
                <w:szCs w:val="20"/>
              </w:rPr>
              <w:t>Sample size</w:t>
            </w:r>
          </w:p>
        </w:tc>
        <w:tc>
          <w:tcPr>
            <w:tcW w:w="7234" w:type="dxa"/>
          </w:tcPr>
          <w:p w14:paraId="630AA188">
            <w:pPr>
              <w:spacing w:after="0" w:line="240" w:lineRule="auto"/>
              <w:rPr>
                <w:rFonts w:ascii="Calibri" w:hAnsi="Calibri" w:cs="Calibri"/>
                <w:sz w:val="20"/>
                <w:szCs w:val="20"/>
              </w:rPr>
            </w:pPr>
            <w:r>
              <w:rPr>
                <w:rFonts w:ascii="Calibri" w:hAnsi="Calibri" w:cs="Calibri"/>
                <w:sz w:val="20"/>
                <w:szCs w:val="20"/>
              </w:rPr>
              <w:t>Sample size of the study. If samples (e.g., children and adult) are analysed separately, indicate this, and sample size within groups</w:t>
            </w:r>
          </w:p>
        </w:tc>
      </w:tr>
      <w:tr w14:paraId="30FB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64D8B541">
            <w:pPr>
              <w:spacing w:after="0" w:line="240" w:lineRule="auto"/>
              <w:rPr>
                <w:rFonts w:ascii="Calibri" w:hAnsi="Calibri" w:cs="Calibri"/>
                <w:sz w:val="20"/>
                <w:szCs w:val="20"/>
              </w:rPr>
            </w:pPr>
            <w:r>
              <w:rPr>
                <w:rFonts w:ascii="Calibri" w:hAnsi="Calibri" w:cs="Calibri"/>
                <w:sz w:val="20"/>
                <w:szCs w:val="20"/>
              </w:rPr>
              <w:t>M</w:t>
            </w:r>
          </w:p>
        </w:tc>
        <w:tc>
          <w:tcPr>
            <w:tcW w:w="2779" w:type="dxa"/>
            <w:shd w:val="clear" w:color="auto" w:fill="F1A983" w:themeFill="accent2" w:themeFillTint="99"/>
          </w:tcPr>
          <w:p w14:paraId="24532A31">
            <w:pPr>
              <w:spacing w:after="0" w:line="240" w:lineRule="auto"/>
              <w:rPr>
                <w:rFonts w:ascii="Calibri" w:hAnsi="Calibri" w:cs="Calibri"/>
                <w:sz w:val="20"/>
                <w:szCs w:val="20"/>
              </w:rPr>
            </w:pPr>
            <w:r>
              <w:rPr>
                <w:rFonts w:ascii="Calibri" w:hAnsi="Calibri" w:cs="Calibri"/>
                <w:sz w:val="20"/>
                <w:szCs w:val="20"/>
              </w:rPr>
              <w:t>Was an established/validated measure used to assess treatment burden?</w:t>
            </w:r>
          </w:p>
        </w:tc>
        <w:tc>
          <w:tcPr>
            <w:tcW w:w="7234" w:type="dxa"/>
          </w:tcPr>
          <w:p w14:paraId="25866C73">
            <w:pPr>
              <w:spacing w:after="0" w:line="240" w:lineRule="auto"/>
              <w:rPr>
                <w:rFonts w:ascii="Calibri" w:hAnsi="Calibri" w:cs="Calibri"/>
                <w:sz w:val="20"/>
                <w:szCs w:val="20"/>
              </w:rPr>
            </w:pPr>
            <w:r>
              <w:rPr>
                <w:rFonts w:ascii="Calibri" w:hAnsi="Calibri" w:cs="Calibri"/>
                <w:sz w:val="20"/>
                <w:szCs w:val="20"/>
              </w:rPr>
              <w:t xml:space="preserve">Drop down menu – Yes/No. To indicate whether an established/existing measure was used to assess treatment burden (can be developed within this paper or another paper) </w:t>
            </w:r>
          </w:p>
        </w:tc>
      </w:tr>
      <w:tr w14:paraId="05CE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05FC8F5D">
            <w:pPr>
              <w:spacing w:after="0" w:line="240" w:lineRule="auto"/>
              <w:rPr>
                <w:rFonts w:ascii="Calibri" w:hAnsi="Calibri" w:cs="Calibri"/>
                <w:sz w:val="20"/>
                <w:szCs w:val="20"/>
              </w:rPr>
            </w:pPr>
            <w:r>
              <w:rPr>
                <w:rFonts w:ascii="Calibri" w:hAnsi="Calibri" w:cs="Calibri"/>
                <w:sz w:val="20"/>
                <w:szCs w:val="20"/>
              </w:rPr>
              <w:t>N</w:t>
            </w:r>
          </w:p>
        </w:tc>
        <w:tc>
          <w:tcPr>
            <w:tcW w:w="2779" w:type="dxa"/>
            <w:shd w:val="clear" w:color="auto" w:fill="F1A983" w:themeFill="accent2" w:themeFillTint="99"/>
          </w:tcPr>
          <w:p w14:paraId="30B9B723">
            <w:pPr>
              <w:spacing w:after="0" w:line="240" w:lineRule="auto"/>
              <w:rPr>
                <w:rFonts w:ascii="Calibri" w:hAnsi="Calibri" w:cs="Calibri"/>
                <w:sz w:val="20"/>
                <w:szCs w:val="20"/>
              </w:rPr>
            </w:pPr>
            <w:r>
              <w:rPr>
                <w:rFonts w:ascii="Calibri" w:hAnsi="Calibri" w:cs="Calibri"/>
                <w:sz w:val="20"/>
                <w:szCs w:val="20"/>
              </w:rPr>
              <w:t>What was the purpose of the PROM?</w:t>
            </w:r>
          </w:p>
        </w:tc>
        <w:tc>
          <w:tcPr>
            <w:tcW w:w="7234" w:type="dxa"/>
          </w:tcPr>
          <w:p w14:paraId="5FB38A56">
            <w:pPr>
              <w:spacing w:after="0" w:line="240" w:lineRule="auto"/>
              <w:rPr>
                <w:rFonts w:ascii="Calibri" w:hAnsi="Calibri" w:cs="Calibri"/>
                <w:sz w:val="20"/>
                <w:szCs w:val="20"/>
              </w:rPr>
            </w:pPr>
            <w:r>
              <w:rPr>
                <w:rFonts w:ascii="Calibri" w:hAnsi="Calibri" w:cs="Calibri"/>
                <w:sz w:val="20"/>
                <w:szCs w:val="20"/>
              </w:rPr>
              <w:t>The purpose of the specific PROM of interest used (that contains treatment burden items) as described by the authors e.g., treatment burden, QOL etc.</w:t>
            </w:r>
          </w:p>
        </w:tc>
      </w:tr>
      <w:tr w14:paraId="5BC6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43E08279">
            <w:pPr>
              <w:spacing w:after="0" w:line="240" w:lineRule="auto"/>
              <w:rPr>
                <w:rFonts w:ascii="Calibri" w:hAnsi="Calibri" w:cs="Calibri"/>
                <w:sz w:val="20"/>
                <w:szCs w:val="20"/>
              </w:rPr>
            </w:pPr>
            <w:r>
              <w:rPr>
                <w:rFonts w:ascii="Calibri" w:hAnsi="Calibri" w:cs="Calibri"/>
                <w:sz w:val="20"/>
                <w:szCs w:val="20"/>
              </w:rPr>
              <w:t>O</w:t>
            </w:r>
          </w:p>
        </w:tc>
        <w:tc>
          <w:tcPr>
            <w:tcW w:w="2779" w:type="dxa"/>
            <w:shd w:val="clear" w:color="auto" w:fill="F1A983" w:themeFill="accent2" w:themeFillTint="99"/>
          </w:tcPr>
          <w:p w14:paraId="6EE05CD0">
            <w:pPr>
              <w:spacing w:after="0" w:line="240" w:lineRule="auto"/>
              <w:rPr>
                <w:rFonts w:ascii="Calibri" w:hAnsi="Calibri" w:cs="Calibri"/>
                <w:sz w:val="20"/>
                <w:szCs w:val="20"/>
              </w:rPr>
            </w:pPr>
            <w:r>
              <w:rPr>
                <w:rFonts w:ascii="Calibri" w:hAnsi="Calibri" w:cs="Calibri"/>
                <w:sz w:val="20"/>
                <w:szCs w:val="20"/>
              </w:rPr>
              <w:t>Name of measure</w:t>
            </w:r>
          </w:p>
        </w:tc>
        <w:tc>
          <w:tcPr>
            <w:tcW w:w="7234" w:type="dxa"/>
          </w:tcPr>
          <w:p w14:paraId="3055846F">
            <w:pPr>
              <w:spacing w:after="0" w:line="240" w:lineRule="auto"/>
              <w:rPr>
                <w:rFonts w:ascii="Calibri" w:hAnsi="Calibri" w:cs="Calibri"/>
                <w:sz w:val="20"/>
                <w:szCs w:val="20"/>
              </w:rPr>
            </w:pPr>
            <w:r>
              <w:rPr>
                <w:rFonts w:ascii="Calibri" w:hAnsi="Calibri" w:cs="Calibri"/>
                <w:sz w:val="20"/>
                <w:szCs w:val="20"/>
              </w:rPr>
              <w:t>Full name of measure, if applicable</w:t>
            </w:r>
          </w:p>
        </w:tc>
      </w:tr>
      <w:tr w14:paraId="15F8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1A7287D1">
            <w:pPr>
              <w:spacing w:after="0" w:line="240" w:lineRule="auto"/>
              <w:rPr>
                <w:rFonts w:ascii="Calibri" w:hAnsi="Calibri" w:cs="Calibri"/>
                <w:sz w:val="20"/>
                <w:szCs w:val="20"/>
              </w:rPr>
            </w:pPr>
            <w:r>
              <w:rPr>
                <w:rFonts w:ascii="Calibri" w:hAnsi="Calibri" w:cs="Calibri"/>
                <w:sz w:val="20"/>
                <w:szCs w:val="20"/>
              </w:rPr>
              <w:t>P</w:t>
            </w:r>
          </w:p>
        </w:tc>
        <w:tc>
          <w:tcPr>
            <w:tcW w:w="2779" w:type="dxa"/>
            <w:shd w:val="clear" w:color="auto" w:fill="F1A983" w:themeFill="accent2" w:themeFillTint="99"/>
          </w:tcPr>
          <w:p w14:paraId="665C91D8">
            <w:pPr>
              <w:spacing w:after="0" w:line="240" w:lineRule="auto"/>
              <w:rPr>
                <w:rFonts w:ascii="Calibri" w:hAnsi="Calibri" w:cs="Calibri"/>
                <w:sz w:val="20"/>
                <w:szCs w:val="20"/>
              </w:rPr>
            </w:pPr>
            <w:r>
              <w:rPr>
                <w:rFonts w:ascii="Calibri" w:hAnsi="Calibri" w:cs="Calibri"/>
                <w:sz w:val="20"/>
                <w:szCs w:val="20"/>
              </w:rPr>
              <w:t>Does the full measure meet inclusion criteria?</w:t>
            </w:r>
          </w:p>
        </w:tc>
        <w:tc>
          <w:tcPr>
            <w:tcW w:w="7234" w:type="dxa"/>
          </w:tcPr>
          <w:p w14:paraId="0853E802">
            <w:pPr>
              <w:spacing w:after="0" w:line="240" w:lineRule="auto"/>
              <w:rPr>
                <w:rFonts w:ascii="Calibri" w:hAnsi="Calibri" w:cs="Calibri"/>
                <w:sz w:val="20"/>
                <w:szCs w:val="20"/>
              </w:rPr>
            </w:pPr>
            <w:r>
              <w:rPr>
                <w:rFonts w:ascii="Calibri" w:hAnsi="Calibri" w:cs="Calibri"/>
                <w:sz w:val="20"/>
                <w:szCs w:val="20"/>
              </w:rPr>
              <w:t>Drop down menu to indicate what meets inclusion criteria – full measure, subscale, specific items, single item</w:t>
            </w:r>
          </w:p>
        </w:tc>
      </w:tr>
      <w:tr w14:paraId="5613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0D01D602">
            <w:pPr>
              <w:spacing w:after="0" w:line="240" w:lineRule="auto"/>
              <w:rPr>
                <w:rFonts w:ascii="Calibri" w:hAnsi="Calibri" w:cs="Calibri"/>
                <w:sz w:val="20"/>
                <w:szCs w:val="20"/>
              </w:rPr>
            </w:pPr>
            <w:r>
              <w:rPr>
                <w:rFonts w:ascii="Calibri" w:hAnsi="Calibri" w:cs="Calibri"/>
                <w:sz w:val="20"/>
                <w:szCs w:val="20"/>
              </w:rPr>
              <w:t>Q</w:t>
            </w:r>
          </w:p>
        </w:tc>
        <w:tc>
          <w:tcPr>
            <w:tcW w:w="2779" w:type="dxa"/>
            <w:shd w:val="clear" w:color="auto" w:fill="F1A983" w:themeFill="accent2" w:themeFillTint="99"/>
          </w:tcPr>
          <w:p w14:paraId="72D6CEF6">
            <w:pPr>
              <w:spacing w:after="0" w:line="240" w:lineRule="auto"/>
              <w:rPr>
                <w:rFonts w:ascii="Calibri" w:hAnsi="Calibri" w:cs="Calibri"/>
                <w:sz w:val="20"/>
                <w:szCs w:val="20"/>
              </w:rPr>
            </w:pPr>
            <w:r>
              <w:rPr>
                <w:rFonts w:ascii="Calibri" w:hAnsi="Calibri" w:cs="Calibri"/>
                <w:sz w:val="20"/>
                <w:szCs w:val="20"/>
              </w:rPr>
              <w:t>Number of items meeting criteria vs number of items in scale</w:t>
            </w:r>
          </w:p>
        </w:tc>
        <w:tc>
          <w:tcPr>
            <w:tcW w:w="7234" w:type="dxa"/>
          </w:tcPr>
          <w:p w14:paraId="35CEB572">
            <w:pPr>
              <w:spacing w:after="0" w:line="240" w:lineRule="auto"/>
              <w:rPr>
                <w:rFonts w:ascii="Calibri" w:hAnsi="Calibri" w:cs="Calibri"/>
                <w:sz w:val="20"/>
                <w:szCs w:val="20"/>
              </w:rPr>
            </w:pPr>
            <w:r>
              <w:rPr>
                <w:rFonts w:ascii="Calibri" w:hAnsi="Calibri" w:cs="Calibri"/>
                <w:sz w:val="20"/>
                <w:szCs w:val="20"/>
              </w:rPr>
              <w:t xml:space="preserve">The number of items meeting definition VS the total number of items within scale/subscale e.g., 10/30 </w:t>
            </w:r>
          </w:p>
        </w:tc>
      </w:tr>
      <w:tr w14:paraId="4949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18A41DE9">
            <w:pPr>
              <w:spacing w:after="0" w:line="240" w:lineRule="auto"/>
              <w:rPr>
                <w:rFonts w:ascii="Calibri" w:hAnsi="Calibri" w:cs="Calibri"/>
                <w:sz w:val="20"/>
                <w:szCs w:val="20"/>
              </w:rPr>
            </w:pPr>
            <w:r>
              <w:rPr>
                <w:rFonts w:ascii="Calibri" w:hAnsi="Calibri" w:cs="Calibri"/>
                <w:sz w:val="20"/>
                <w:szCs w:val="20"/>
              </w:rPr>
              <w:t>R</w:t>
            </w:r>
          </w:p>
        </w:tc>
        <w:tc>
          <w:tcPr>
            <w:tcW w:w="2779" w:type="dxa"/>
            <w:shd w:val="clear" w:color="auto" w:fill="F1A983" w:themeFill="accent2" w:themeFillTint="99"/>
          </w:tcPr>
          <w:p w14:paraId="4880ABC6">
            <w:pPr>
              <w:spacing w:after="0" w:line="240" w:lineRule="auto"/>
              <w:rPr>
                <w:rFonts w:ascii="Calibri" w:hAnsi="Calibri" w:cs="Calibri"/>
                <w:sz w:val="20"/>
                <w:szCs w:val="20"/>
              </w:rPr>
            </w:pPr>
            <w:r>
              <w:rPr>
                <w:rFonts w:ascii="Calibri" w:hAnsi="Calibri" w:cs="Calibri"/>
                <w:sz w:val="20"/>
                <w:szCs w:val="20"/>
              </w:rPr>
              <w:t xml:space="preserve">Has list of items meeting criteria and subscales items are within been copied into word document? </w:t>
            </w:r>
          </w:p>
        </w:tc>
        <w:tc>
          <w:tcPr>
            <w:tcW w:w="7234" w:type="dxa"/>
          </w:tcPr>
          <w:p w14:paraId="6D7307F5">
            <w:pPr>
              <w:spacing w:after="0" w:line="240" w:lineRule="auto"/>
              <w:rPr>
                <w:rFonts w:ascii="Calibri" w:hAnsi="Calibri" w:cs="Calibri"/>
                <w:sz w:val="20"/>
                <w:szCs w:val="20"/>
              </w:rPr>
            </w:pPr>
            <w:r>
              <w:rPr>
                <w:rFonts w:ascii="Calibri" w:hAnsi="Calibri" w:cs="Calibri"/>
                <w:sz w:val="20"/>
                <w:szCs w:val="20"/>
              </w:rPr>
              <w:t xml:space="preserve">All items meeting inclusion criteria, and which subscales they come from (if relevant) should be compiled in one Word document – mark yes when completed </w:t>
            </w:r>
          </w:p>
          <w:p w14:paraId="0B4AA286">
            <w:pPr>
              <w:spacing w:after="0" w:line="240" w:lineRule="auto"/>
              <w:rPr>
                <w:rFonts w:ascii="Calibri" w:hAnsi="Calibri" w:cs="Calibri"/>
                <w:sz w:val="20"/>
                <w:szCs w:val="20"/>
              </w:rPr>
            </w:pPr>
            <w:r>
              <w:rPr>
                <w:rFonts w:ascii="Calibri" w:hAnsi="Calibri" w:cs="Calibri"/>
                <w:sz w:val="20"/>
                <w:szCs w:val="20"/>
              </w:rPr>
              <w:t xml:space="preserve">Measures should be matched with study IDs in this document </w:t>
            </w:r>
          </w:p>
        </w:tc>
      </w:tr>
      <w:tr w14:paraId="1A93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32C7D9EB">
            <w:pPr>
              <w:spacing w:after="0" w:line="240" w:lineRule="auto"/>
              <w:rPr>
                <w:rFonts w:ascii="Calibri" w:hAnsi="Calibri" w:cs="Calibri"/>
                <w:sz w:val="20"/>
                <w:szCs w:val="20"/>
              </w:rPr>
            </w:pPr>
            <w:r>
              <w:rPr>
                <w:rFonts w:ascii="Calibri" w:hAnsi="Calibri" w:cs="Calibri"/>
                <w:sz w:val="20"/>
                <w:szCs w:val="20"/>
              </w:rPr>
              <w:t>S</w:t>
            </w:r>
          </w:p>
        </w:tc>
        <w:tc>
          <w:tcPr>
            <w:tcW w:w="2779" w:type="dxa"/>
            <w:shd w:val="clear" w:color="auto" w:fill="F1A983" w:themeFill="accent2" w:themeFillTint="99"/>
          </w:tcPr>
          <w:p w14:paraId="149355C6">
            <w:pPr>
              <w:spacing w:after="0" w:line="240" w:lineRule="auto"/>
              <w:rPr>
                <w:rFonts w:ascii="Calibri" w:hAnsi="Calibri" w:cs="Calibri"/>
                <w:sz w:val="20"/>
                <w:szCs w:val="20"/>
              </w:rPr>
            </w:pPr>
            <w:r>
              <w:rPr>
                <w:rFonts w:ascii="Calibri" w:hAnsi="Calibri" w:cs="Calibri"/>
                <w:sz w:val="20"/>
                <w:szCs w:val="20"/>
              </w:rPr>
              <w:t>Response format</w:t>
            </w:r>
          </w:p>
        </w:tc>
        <w:tc>
          <w:tcPr>
            <w:tcW w:w="7234" w:type="dxa"/>
          </w:tcPr>
          <w:p w14:paraId="734E36A9">
            <w:pPr>
              <w:spacing w:after="0" w:line="240" w:lineRule="auto"/>
              <w:rPr>
                <w:rFonts w:ascii="Calibri" w:hAnsi="Calibri" w:cs="Calibri"/>
                <w:sz w:val="20"/>
                <w:szCs w:val="20"/>
              </w:rPr>
            </w:pPr>
            <w:r>
              <w:rPr>
                <w:rFonts w:ascii="Calibri" w:hAnsi="Calibri" w:cs="Calibri"/>
                <w:sz w:val="20"/>
                <w:szCs w:val="20"/>
              </w:rPr>
              <w:t>Response format for relevant items e.g., strongly agree-strongly disagree</w:t>
            </w:r>
          </w:p>
        </w:tc>
      </w:tr>
      <w:tr w14:paraId="46BC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6B52A3C6">
            <w:pPr>
              <w:spacing w:after="0" w:line="240" w:lineRule="auto"/>
              <w:rPr>
                <w:rFonts w:ascii="Calibri" w:hAnsi="Calibri" w:cs="Calibri"/>
                <w:sz w:val="20"/>
                <w:szCs w:val="20"/>
              </w:rPr>
            </w:pPr>
            <w:r>
              <w:rPr>
                <w:rFonts w:ascii="Calibri" w:hAnsi="Calibri" w:cs="Calibri"/>
                <w:sz w:val="20"/>
                <w:szCs w:val="20"/>
              </w:rPr>
              <w:t>T</w:t>
            </w:r>
          </w:p>
        </w:tc>
        <w:tc>
          <w:tcPr>
            <w:tcW w:w="2779" w:type="dxa"/>
            <w:shd w:val="clear" w:color="auto" w:fill="F1A983" w:themeFill="accent2" w:themeFillTint="99"/>
          </w:tcPr>
          <w:p w14:paraId="13671983">
            <w:pPr>
              <w:spacing w:after="0" w:line="240" w:lineRule="auto"/>
              <w:rPr>
                <w:rFonts w:ascii="Calibri" w:hAnsi="Calibri" w:cs="Calibri"/>
                <w:sz w:val="20"/>
                <w:szCs w:val="20"/>
              </w:rPr>
            </w:pPr>
            <w:r>
              <w:rPr>
                <w:rFonts w:ascii="Calibri" w:hAnsi="Calibri" w:cs="Calibri"/>
                <w:sz w:val="20"/>
                <w:szCs w:val="20"/>
              </w:rPr>
              <w:t>Recall time for items</w:t>
            </w:r>
          </w:p>
        </w:tc>
        <w:tc>
          <w:tcPr>
            <w:tcW w:w="7234" w:type="dxa"/>
          </w:tcPr>
          <w:p w14:paraId="754A8423">
            <w:pPr>
              <w:spacing w:after="0" w:line="240" w:lineRule="auto"/>
              <w:rPr>
                <w:rFonts w:ascii="Calibri" w:hAnsi="Calibri" w:cs="Calibri"/>
                <w:sz w:val="20"/>
                <w:szCs w:val="20"/>
              </w:rPr>
            </w:pPr>
            <w:r>
              <w:rPr>
                <w:rFonts w:ascii="Calibri" w:hAnsi="Calibri" w:cs="Calibri"/>
                <w:sz w:val="20"/>
                <w:szCs w:val="20"/>
              </w:rPr>
              <w:t>The recall time for relevant items e.g., past 7 days</w:t>
            </w:r>
          </w:p>
        </w:tc>
      </w:tr>
      <w:tr w14:paraId="3BDC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31FD24FB">
            <w:pPr>
              <w:spacing w:after="0" w:line="240" w:lineRule="auto"/>
              <w:rPr>
                <w:rFonts w:ascii="Calibri" w:hAnsi="Calibri" w:cs="Calibri"/>
                <w:sz w:val="20"/>
                <w:szCs w:val="20"/>
              </w:rPr>
            </w:pPr>
            <w:r>
              <w:rPr>
                <w:rFonts w:ascii="Calibri" w:hAnsi="Calibri" w:cs="Calibri"/>
                <w:sz w:val="20"/>
                <w:szCs w:val="20"/>
              </w:rPr>
              <w:t>U</w:t>
            </w:r>
          </w:p>
        </w:tc>
        <w:tc>
          <w:tcPr>
            <w:tcW w:w="2779" w:type="dxa"/>
            <w:shd w:val="clear" w:color="auto" w:fill="F1A983" w:themeFill="accent2" w:themeFillTint="99"/>
          </w:tcPr>
          <w:p w14:paraId="32CE7DD6">
            <w:pPr>
              <w:spacing w:after="0" w:line="240" w:lineRule="auto"/>
              <w:rPr>
                <w:rFonts w:ascii="Calibri" w:hAnsi="Calibri" w:cs="Calibri"/>
                <w:sz w:val="20"/>
                <w:szCs w:val="20"/>
              </w:rPr>
            </w:pPr>
            <w:r>
              <w:rPr>
                <w:rFonts w:ascii="Calibri" w:hAnsi="Calibri" w:cs="Calibri"/>
                <w:sz w:val="20"/>
                <w:szCs w:val="20"/>
              </w:rPr>
              <w:t>Item scoring (and score range)</w:t>
            </w:r>
          </w:p>
        </w:tc>
        <w:tc>
          <w:tcPr>
            <w:tcW w:w="7234" w:type="dxa"/>
          </w:tcPr>
          <w:p w14:paraId="36BE4153">
            <w:pPr>
              <w:spacing w:after="0" w:line="240" w:lineRule="auto"/>
              <w:rPr>
                <w:rFonts w:ascii="Calibri" w:hAnsi="Calibri" w:cs="Calibri"/>
                <w:sz w:val="20"/>
                <w:szCs w:val="20"/>
              </w:rPr>
            </w:pPr>
            <w:r>
              <w:rPr>
                <w:rFonts w:ascii="Calibri" w:hAnsi="Calibri" w:cs="Calibri"/>
                <w:sz w:val="20"/>
                <w:szCs w:val="20"/>
              </w:rPr>
              <w:t xml:space="preserve">How items are scored and the score range </w:t>
            </w:r>
          </w:p>
        </w:tc>
      </w:tr>
      <w:tr w14:paraId="7CD0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75E43F12">
            <w:pPr>
              <w:spacing w:after="0" w:line="240" w:lineRule="auto"/>
              <w:rPr>
                <w:rFonts w:ascii="Calibri" w:hAnsi="Calibri" w:cs="Calibri"/>
                <w:sz w:val="20"/>
                <w:szCs w:val="20"/>
              </w:rPr>
            </w:pPr>
            <w:r>
              <w:rPr>
                <w:rFonts w:ascii="Calibri" w:hAnsi="Calibri" w:cs="Calibri"/>
                <w:sz w:val="20"/>
                <w:szCs w:val="20"/>
              </w:rPr>
              <w:t>V</w:t>
            </w:r>
          </w:p>
        </w:tc>
        <w:tc>
          <w:tcPr>
            <w:tcW w:w="2779" w:type="dxa"/>
            <w:shd w:val="clear" w:color="auto" w:fill="F1A983" w:themeFill="accent2" w:themeFillTint="99"/>
          </w:tcPr>
          <w:p w14:paraId="277ED852">
            <w:pPr>
              <w:spacing w:after="0" w:line="240" w:lineRule="auto"/>
              <w:rPr>
                <w:rFonts w:ascii="Calibri" w:hAnsi="Calibri" w:cs="Calibri"/>
                <w:sz w:val="20"/>
                <w:szCs w:val="20"/>
              </w:rPr>
            </w:pPr>
            <w:r>
              <w:rPr>
                <w:rFonts w:ascii="Calibri" w:hAnsi="Calibri" w:cs="Calibri"/>
                <w:sz w:val="20"/>
                <w:szCs w:val="20"/>
              </w:rPr>
              <w:t>Mode of administration</w:t>
            </w:r>
          </w:p>
        </w:tc>
        <w:tc>
          <w:tcPr>
            <w:tcW w:w="7234" w:type="dxa"/>
          </w:tcPr>
          <w:p w14:paraId="483D902A">
            <w:pPr>
              <w:spacing w:after="0" w:line="240" w:lineRule="auto"/>
              <w:rPr>
                <w:rFonts w:ascii="Calibri" w:hAnsi="Calibri" w:cs="Calibri"/>
                <w:sz w:val="20"/>
                <w:szCs w:val="20"/>
              </w:rPr>
            </w:pPr>
            <w:r>
              <w:rPr>
                <w:rFonts w:ascii="Calibri" w:hAnsi="Calibri" w:cs="Calibri"/>
                <w:sz w:val="20"/>
                <w:szCs w:val="20"/>
              </w:rPr>
              <w:t>Self-report, interview-based, paper format/online format</w:t>
            </w:r>
          </w:p>
        </w:tc>
      </w:tr>
      <w:tr w14:paraId="0E26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548933CE">
            <w:pPr>
              <w:spacing w:after="0" w:line="240" w:lineRule="auto"/>
              <w:rPr>
                <w:rFonts w:ascii="Calibri" w:hAnsi="Calibri" w:cs="Calibri"/>
                <w:sz w:val="20"/>
                <w:szCs w:val="20"/>
              </w:rPr>
            </w:pPr>
            <w:r>
              <w:rPr>
                <w:rFonts w:ascii="Calibri" w:hAnsi="Calibri" w:cs="Calibri"/>
                <w:sz w:val="20"/>
                <w:szCs w:val="20"/>
              </w:rPr>
              <w:t>W</w:t>
            </w:r>
          </w:p>
        </w:tc>
        <w:tc>
          <w:tcPr>
            <w:tcW w:w="2779" w:type="dxa"/>
            <w:shd w:val="clear" w:color="auto" w:fill="F1A983" w:themeFill="accent2" w:themeFillTint="99"/>
          </w:tcPr>
          <w:p w14:paraId="45474EB1">
            <w:pPr>
              <w:spacing w:after="0" w:line="240" w:lineRule="auto"/>
              <w:rPr>
                <w:rFonts w:ascii="Calibri" w:hAnsi="Calibri" w:cs="Calibri"/>
                <w:sz w:val="20"/>
                <w:szCs w:val="20"/>
              </w:rPr>
            </w:pPr>
            <w:r>
              <w:rPr>
                <w:rFonts w:ascii="Calibri" w:hAnsi="Calibri" w:cs="Calibri"/>
                <w:sz w:val="20"/>
                <w:szCs w:val="20"/>
              </w:rPr>
              <w:t>Additional constructs measures and measures used</w:t>
            </w:r>
          </w:p>
        </w:tc>
        <w:tc>
          <w:tcPr>
            <w:tcW w:w="7234" w:type="dxa"/>
          </w:tcPr>
          <w:p w14:paraId="5BA2C32D">
            <w:pPr>
              <w:spacing w:after="0" w:line="240" w:lineRule="auto"/>
              <w:rPr>
                <w:rFonts w:ascii="Calibri" w:hAnsi="Calibri" w:cs="Calibri"/>
                <w:sz w:val="20"/>
                <w:szCs w:val="20"/>
              </w:rPr>
            </w:pPr>
            <w:r>
              <w:rPr>
                <w:rFonts w:ascii="Calibri" w:hAnsi="Calibri" w:cs="Calibri"/>
                <w:sz w:val="20"/>
                <w:szCs w:val="20"/>
              </w:rPr>
              <w:t>Any other constructs assessed in study and the measures used e.g., treatment satisfaction, quality of life</w:t>
            </w:r>
          </w:p>
        </w:tc>
      </w:tr>
      <w:tr w14:paraId="7392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1A983" w:themeFill="accent2" w:themeFillTint="99"/>
          </w:tcPr>
          <w:p w14:paraId="31DA9D70">
            <w:pPr>
              <w:spacing w:after="0" w:line="240" w:lineRule="auto"/>
              <w:rPr>
                <w:rFonts w:ascii="Calibri" w:hAnsi="Calibri" w:cs="Calibri"/>
                <w:sz w:val="20"/>
                <w:szCs w:val="20"/>
              </w:rPr>
            </w:pPr>
            <w:r>
              <w:rPr>
                <w:rFonts w:ascii="Calibri" w:hAnsi="Calibri" w:cs="Calibri"/>
                <w:sz w:val="20"/>
                <w:szCs w:val="20"/>
              </w:rPr>
              <w:t>X</w:t>
            </w:r>
          </w:p>
        </w:tc>
        <w:tc>
          <w:tcPr>
            <w:tcW w:w="2779" w:type="dxa"/>
            <w:shd w:val="clear" w:color="auto" w:fill="F1A983" w:themeFill="accent2" w:themeFillTint="99"/>
          </w:tcPr>
          <w:p w14:paraId="29615431">
            <w:pPr>
              <w:spacing w:after="0" w:line="240" w:lineRule="auto"/>
              <w:rPr>
                <w:rFonts w:ascii="Calibri" w:hAnsi="Calibri" w:cs="Calibri"/>
                <w:sz w:val="20"/>
                <w:szCs w:val="20"/>
              </w:rPr>
            </w:pPr>
            <w:r>
              <w:rPr>
                <w:rFonts w:ascii="Calibri" w:hAnsi="Calibri" w:cs="Calibri"/>
                <w:sz w:val="20"/>
                <w:szCs w:val="20"/>
              </w:rPr>
              <w:t>Additional notes on measure</w:t>
            </w:r>
          </w:p>
        </w:tc>
        <w:tc>
          <w:tcPr>
            <w:tcW w:w="7234" w:type="dxa"/>
          </w:tcPr>
          <w:p w14:paraId="36B1D901">
            <w:pPr>
              <w:spacing w:after="0" w:line="240" w:lineRule="auto"/>
              <w:rPr>
                <w:rFonts w:ascii="Calibri" w:hAnsi="Calibri" w:cs="Calibri"/>
                <w:sz w:val="20"/>
                <w:szCs w:val="20"/>
              </w:rPr>
            </w:pPr>
            <w:r>
              <w:rPr>
                <w:rFonts w:ascii="Calibri" w:hAnsi="Calibri" w:cs="Calibri"/>
                <w:sz w:val="20"/>
                <w:szCs w:val="20"/>
              </w:rPr>
              <w:t>Any additional notes regarding the measure i.e., if some items within TB subscale don't meet definition</w:t>
            </w:r>
          </w:p>
          <w:p w14:paraId="15E7AADA">
            <w:pPr>
              <w:spacing w:after="0" w:line="240" w:lineRule="auto"/>
              <w:rPr>
                <w:rFonts w:ascii="Calibri" w:hAnsi="Calibri" w:cs="Calibri"/>
                <w:sz w:val="20"/>
                <w:szCs w:val="20"/>
              </w:rPr>
            </w:pPr>
          </w:p>
        </w:tc>
      </w:tr>
      <w:tr w14:paraId="34D0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E49EDD" w:themeFill="accent5" w:themeFillTint="66"/>
          </w:tcPr>
          <w:p w14:paraId="08990A8E">
            <w:pPr>
              <w:spacing w:after="0" w:line="240" w:lineRule="auto"/>
              <w:rPr>
                <w:rFonts w:ascii="Calibri" w:hAnsi="Calibri" w:cs="Calibri"/>
                <w:sz w:val="20"/>
                <w:szCs w:val="20"/>
              </w:rPr>
            </w:pPr>
            <w:r>
              <w:rPr>
                <w:rFonts w:ascii="Calibri" w:hAnsi="Calibri" w:cs="Calibri"/>
                <w:sz w:val="20"/>
                <w:szCs w:val="20"/>
              </w:rPr>
              <w:t>Y-AE</w:t>
            </w:r>
          </w:p>
        </w:tc>
        <w:tc>
          <w:tcPr>
            <w:tcW w:w="2779" w:type="dxa"/>
            <w:shd w:val="clear" w:color="auto" w:fill="E49EDD" w:themeFill="accent5" w:themeFillTint="66"/>
          </w:tcPr>
          <w:p w14:paraId="01CCD17E">
            <w:pPr>
              <w:spacing w:after="0" w:line="240" w:lineRule="auto"/>
              <w:rPr>
                <w:rFonts w:ascii="Calibri" w:hAnsi="Calibri" w:cs="Calibri"/>
                <w:sz w:val="20"/>
                <w:szCs w:val="20"/>
              </w:rPr>
            </w:pPr>
            <w:r>
              <w:rPr>
                <w:rFonts w:ascii="Calibri" w:hAnsi="Calibri" w:cs="Calibri"/>
                <w:sz w:val="20"/>
                <w:szCs w:val="20"/>
              </w:rPr>
              <w:t>Domain of treatment burden assessed</w:t>
            </w:r>
          </w:p>
        </w:tc>
        <w:tc>
          <w:tcPr>
            <w:tcW w:w="7234" w:type="dxa"/>
          </w:tcPr>
          <w:p w14:paraId="4360ECCB">
            <w:pPr>
              <w:spacing w:after="0" w:line="240" w:lineRule="auto"/>
              <w:rPr>
                <w:rFonts w:ascii="Calibri" w:hAnsi="Calibri" w:cs="Calibri"/>
                <w:sz w:val="20"/>
                <w:szCs w:val="20"/>
              </w:rPr>
            </w:pPr>
            <w:r>
              <w:rPr>
                <w:rFonts w:ascii="Calibri" w:hAnsi="Calibri" w:cs="Calibri"/>
                <w:sz w:val="20"/>
                <w:szCs w:val="20"/>
              </w:rPr>
              <w:t xml:space="preserve">Column for each of the following domains and yes/no dropdown menu. </w:t>
            </w:r>
          </w:p>
          <w:p w14:paraId="251E140C">
            <w:pPr>
              <w:spacing w:after="0" w:line="240" w:lineRule="auto"/>
              <w:rPr>
                <w:rFonts w:ascii="Calibri" w:hAnsi="Calibri" w:cs="Calibri"/>
                <w:sz w:val="20"/>
                <w:szCs w:val="20"/>
              </w:rPr>
            </w:pPr>
            <w:r>
              <w:rPr>
                <w:rFonts w:ascii="Calibri" w:hAnsi="Calibri" w:cs="Calibri"/>
                <w:sz w:val="20"/>
                <w:szCs w:val="20"/>
              </w:rPr>
              <w:t xml:space="preserve">Domains extracted from </w:t>
            </w:r>
            <w:r>
              <w:fldChar w:fldCharType="begin"/>
            </w:r>
            <w:r>
              <w:instrText xml:space="preserve"> HYPERLINK "https://doi.org/10.1186/s12874-017-0411-8" </w:instrText>
            </w:r>
            <w:r>
              <w:fldChar w:fldCharType="separate"/>
            </w:r>
            <w:r>
              <w:rPr>
                <w:rStyle w:val="17"/>
                <w:rFonts w:ascii="Calibri" w:hAnsi="Calibri" w:cs="Calibri"/>
                <w:sz w:val="20"/>
                <w:szCs w:val="20"/>
              </w:rPr>
              <w:t>Sav et al. 2017</w:t>
            </w:r>
            <w:r>
              <w:rPr>
                <w:rStyle w:val="17"/>
                <w:rFonts w:ascii="Calibri" w:hAnsi="Calibri" w:cs="Calibri"/>
                <w:sz w:val="20"/>
                <w:szCs w:val="20"/>
              </w:rPr>
              <w:fldChar w:fldCharType="end"/>
            </w:r>
            <w:r>
              <w:rPr>
                <w:rFonts w:ascii="Calibri" w:hAnsi="Calibri" w:cs="Calibri"/>
                <w:sz w:val="20"/>
                <w:szCs w:val="20"/>
              </w:rPr>
              <w:t>.</w:t>
            </w:r>
          </w:p>
          <w:p w14:paraId="3B569335">
            <w:pPr>
              <w:pStyle w:val="31"/>
              <w:numPr>
                <w:ilvl w:val="0"/>
                <w:numId w:val="4"/>
              </w:numPr>
              <w:spacing w:after="0" w:line="240" w:lineRule="auto"/>
              <w:rPr>
                <w:rFonts w:ascii="Calibri" w:hAnsi="Calibri" w:cs="Calibri"/>
                <w:sz w:val="20"/>
                <w:szCs w:val="20"/>
              </w:rPr>
            </w:pPr>
            <w:r>
              <w:rPr>
                <w:rFonts w:ascii="Calibri" w:hAnsi="Calibri" w:cs="Calibri"/>
                <w:sz w:val="20"/>
                <w:szCs w:val="20"/>
              </w:rPr>
              <w:t>Financial (costs associated with treatment, including out of pocket expenses)</w:t>
            </w:r>
          </w:p>
          <w:p w14:paraId="13DCA9F3">
            <w:pPr>
              <w:pStyle w:val="31"/>
              <w:numPr>
                <w:ilvl w:val="0"/>
                <w:numId w:val="4"/>
              </w:numPr>
              <w:spacing w:after="0" w:line="240" w:lineRule="auto"/>
              <w:rPr>
                <w:rFonts w:ascii="Calibri" w:hAnsi="Calibri" w:cs="Calibri"/>
                <w:sz w:val="20"/>
                <w:szCs w:val="20"/>
              </w:rPr>
            </w:pPr>
            <w:r>
              <w:rPr>
                <w:rFonts w:ascii="Calibri" w:hAnsi="Calibri" w:cs="Calibri"/>
                <w:sz w:val="20"/>
                <w:szCs w:val="20"/>
              </w:rPr>
              <w:t>Medication (management of medications, organising and performing non-pharmacological treatment)</w:t>
            </w:r>
          </w:p>
          <w:p w14:paraId="1B5F4954">
            <w:pPr>
              <w:pStyle w:val="31"/>
              <w:numPr>
                <w:ilvl w:val="0"/>
                <w:numId w:val="4"/>
              </w:numPr>
              <w:spacing w:after="0" w:line="240" w:lineRule="auto"/>
              <w:rPr>
                <w:rFonts w:ascii="Calibri" w:hAnsi="Calibri" w:cs="Calibri"/>
                <w:sz w:val="20"/>
                <w:szCs w:val="20"/>
              </w:rPr>
            </w:pPr>
            <w:r>
              <w:rPr>
                <w:rFonts w:ascii="Calibri" w:hAnsi="Calibri" w:cs="Calibri"/>
                <w:sz w:val="20"/>
                <w:szCs w:val="20"/>
              </w:rPr>
              <w:t>Administrative (paperwork, arranging medical appointments, medical tests, self-monitoring)</w:t>
            </w:r>
          </w:p>
          <w:p w14:paraId="06E2A801">
            <w:pPr>
              <w:pStyle w:val="31"/>
              <w:numPr>
                <w:ilvl w:val="0"/>
                <w:numId w:val="4"/>
              </w:numPr>
              <w:spacing w:after="0" w:line="240" w:lineRule="auto"/>
              <w:rPr>
                <w:rFonts w:ascii="Calibri" w:hAnsi="Calibri" w:cs="Calibri"/>
                <w:sz w:val="20"/>
                <w:szCs w:val="20"/>
              </w:rPr>
            </w:pPr>
            <w:r>
              <w:rPr>
                <w:rFonts w:ascii="Calibri" w:hAnsi="Calibri" w:cs="Calibri"/>
                <w:sz w:val="20"/>
                <w:szCs w:val="20"/>
              </w:rPr>
              <w:t>Lifestyle (constrains associated with changing diet and negative impact on social relationships)</w:t>
            </w:r>
          </w:p>
          <w:p w14:paraId="799E89F0">
            <w:pPr>
              <w:pStyle w:val="31"/>
              <w:numPr>
                <w:ilvl w:val="0"/>
                <w:numId w:val="4"/>
              </w:numPr>
              <w:spacing w:after="0" w:line="240" w:lineRule="auto"/>
              <w:rPr>
                <w:rFonts w:ascii="Calibri" w:hAnsi="Calibri" w:cs="Calibri"/>
                <w:sz w:val="20"/>
                <w:szCs w:val="20"/>
              </w:rPr>
            </w:pPr>
            <w:r>
              <w:rPr>
                <w:rFonts w:ascii="Calibri" w:hAnsi="Calibri" w:cs="Calibri"/>
                <w:sz w:val="20"/>
                <w:szCs w:val="20"/>
              </w:rPr>
              <w:t>Healthcare (poor healthcare access, poor doctor-patient relationships, difficulty navigating healthcare system)</w:t>
            </w:r>
          </w:p>
          <w:p w14:paraId="55457938">
            <w:pPr>
              <w:pStyle w:val="31"/>
              <w:numPr>
                <w:ilvl w:val="0"/>
                <w:numId w:val="4"/>
              </w:numPr>
              <w:spacing w:after="0" w:line="240" w:lineRule="auto"/>
              <w:rPr>
                <w:rFonts w:ascii="Calibri" w:hAnsi="Calibri" w:cs="Calibri"/>
                <w:sz w:val="20"/>
                <w:szCs w:val="20"/>
              </w:rPr>
            </w:pPr>
            <w:r>
              <w:rPr>
                <w:rFonts w:ascii="Calibri" w:hAnsi="Calibri" w:cs="Calibri"/>
                <w:sz w:val="20"/>
                <w:szCs w:val="20"/>
              </w:rPr>
              <w:t xml:space="preserve">Time/travel (time to access healthcare and treatment, travel etc. </w:t>
            </w:r>
          </w:p>
          <w:p w14:paraId="298D8267">
            <w:pPr>
              <w:pStyle w:val="31"/>
              <w:numPr>
                <w:ilvl w:val="0"/>
                <w:numId w:val="4"/>
              </w:numPr>
              <w:spacing w:after="0" w:line="240" w:lineRule="auto"/>
              <w:rPr>
                <w:rFonts w:ascii="Calibri" w:hAnsi="Calibri" w:cs="Calibri"/>
                <w:sz w:val="20"/>
                <w:szCs w:val="20"/>
              </w:rPr>
            </w:pPr>
            <w:r>
              <w:rPr>
                <w:rFonts w:ascii="Calibri" w:hAnsi="Calibri" w:cs="Calibri"/>
                <w:sz w:val="20"/>
                <w:szCs w:val="20"/>
              </w:rPr>
              <w:t>Other</w:t>
            </w:r>
          </w:p>
        </w:tc>
      </w:tr>
      <w:tr w14:paraId="48C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E49EDD" w:themeFill="accent5" w:themeFillTint="66"/>
          </w:tcPr>
          <w:p w14:paraId="3453DF10">
            <w:pPr>
              <w:spacing w:after="0" w:line="240" w:lineRule="auto"/>
              <w:rPr>
                <w:rFonts w:ascii="Calibri" w:hAnsi="Calibri" w:cs="Calibri"/>
                <w:sz w:val="20"/>
                <w:szCs w:val="20"/>
              </w:rPr>
            </w:pPr>
            <w:r>
              <w:rPr>
                <w:rFonts w:ascii="Calibri" w:hAnsi="Calibri" w:cs="Calibri"/>
                <w:sz w:val="20"/>
                <w:szCs w:val="20"/>
              </w:rPr>
              <w:t>AF</w:t>
            </w:r>
          </w:p>
        </w:tc>
        <w:tc>
          <w:tcPr>
            <w:tcW w:w="2779" w:type="dxa"/>
            <w:shd w:val="clear" w:color="auto" w:fill="E49EDD" w:themeFill="accent5" w:themeFillTint="66"/>
          </w:tcPr>
          <w:p w14:paraId="2FF6101F">
            <w:pPr>
              <w:spacing w:after="0" w:line="240" w:lineRule="auto"/>
              <w:rPr>
                <w:rFonts w:ascii="Calibri" w:hAnsi="Calibri" w:cs="Calibri"/>
                <w:sz w:val="20"/>
                <w:szCs w:val="20"/>
              </w:rPr>
            </w:pPr>
            <w:r>
              <w:rPr>
                <w:rFonts w:ascii="Calibri" w:hAnsi="Calibri" w:cs="Calibri"/>
                <w:sz w:val="20"/>
                <w:szCs w:val="20"/>
              </w:rPr>
              <w:t>If other chosen</w:t>
            </w:r>
          </w:p>
        </w:tc>
        <w:tc>
          <w:tcPr>
            <w:tcW w:w="7234" w:type="dxa"/>
          </w:tcPr>
          <w:p w14:paraId="0DD53E52">
            <w:pPr>
              <w:spacing w:after="0" w:line="240" w:lineRule="auto"/>
              <w:rPr>
                <w:rFonts w:ascii="Calibri" w:hAnsi="Calibri" w:cs="Calibri"/>
                <w:sz w:val="20"/>
                <w:szCs w:val="20"/>
              </w:rPr>
            </w:pPr>
            <w:r>
              <w:rPr>
                <w:rFonts w:ascii="Calibri" w:hAnsi="Calibri" w:cs="Calibri"/>
                <w:sz w:val="20"/>
                <w:szCs w:val="20"/>
              </w:rPr>
              <w:t xml:space="preserve">Report any other relevant domains not mentioned above </w:t>
            </w:r>
          </w:p>
        </w:tc>
      </w:tr>
      <w:tr w14:paraId="6B84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146D1F04">
            <w:pPr>
              <w:spacing w:after="0" w:line="240" w:lineRule="auto"/>
              <w:rPr>
                <w:rFonts w:ascii="Calibri" w:hAnsi="Calibri" w:cs="Calibri"/>
                <w:sz w:val="20"/>
                <w:szCs w:val="20"/>
              </w:rPr>
            </w:pPr>
            <w:r>
              <w:rPr>
                <w:rFonts w:ascii="Calibri" w:hAnsi="Calibri" w:cs="Calibri"/>
                <w:sz w:val="20"/>
                <w:szCs w:val="20"/>
              </w:rPr>
              <w:t>AG</w:t>
            </w:r>
          </w:p>
        </w:tc>
        <w:tc>
          <w:tcPr>
            <w:tcW w:w="2779" w:type="dxa"/>
            <w:shd w:val="clear" w:color="auto" w:fill="F5DF8F"/>
          </w:tcPr>
          <w:p w14:paraId="0AA44E0B">
            <w:pPr>
              <w:spacing w:after="0" w:line="240" w:lineRule="auto"/>
              <w:rPr>
                <w:rFonts w:ascii="Calibri" w:hAnsi="Calibri" w:cs="Calibri"/>
                <w:sz w:val="20"/>
                <w:szCs w:val="20"/>
              </w:rPr>
            </w:pPr>
            <w:r>
              <w:rPr>
                <w:rFonts w:ascii="Calibri" w:hAnsi="Calibri" w:cs="Calibri"/>
                <w:sz w:val="20"/>
                <w:szCs w:val="20"/>
              </w:rPr>
              <w:t xml:space="preserve">Were any psychometric properties for the measure of treatment burden assessed in this paper? </w:t>
            </w:r>
          </w:p>
        </w:tc>
        <w:tc>
          <w:tcPr>
            <w:tcW w:w="7234" w:type="dxa"/>
          </w:tcPr>
          <w:p w14:paraId="515BBAA8">
            <w:pPr>
              <w:spacing w:after="0" w:line="240" w:lineRule="auto"/>
              <w:rPr>
                <w:rFonts w:ascii="Calibri" w:hAnsi="Calibri" w:cs="Calibri"/>
                <w:sz w:val="20"/>
                <w:szCs w:val="20"/>
              </w:rPr>
            </w:pPr>
            <w:r>
              <w:rPr>
                <w:rFonts w:ascii="Calibri" w:hAnsi="Calibri" w:cs="Calibri"/>
                <w:sz w:val="20"/>
                <w:szCs w:val="20"/>
              </w:rPr>
              <w:t xml:space="preserve">Drop down – yes/no [if no is selected, AJ-BC are auto-populated with NA] </w:t>
            </w:r>
          </w:p>
          <w:p w14:paraId="5C52B205">
            <w:pPr>
              <w:spacing w:after="0" w:line="240" w:lineRule="auto"/>
              <w:rPr>
                <w:rFonts w:ascii="Calibri" w:hAnsi="Calibri" w:cs="Calibri"/>
                <w:sz w:val="20"/>
                <w:szCs w:val="20"/>
              </w:rPr>
            </w:pPr>
            <w:r>
              <w:rPr>
                <w:rFonts w:ascii="Calibri" w:hAnsi="Calibri" w:cs="Calibri"/>
                <w:sz w:val="20"/>
                <w:szCs w:val="20"/>
              </w:rPr>
              <w:t xml:space="preserve">Psychometric properties are only completed if assessed in the current paper, but also noted in AH if they are assessed in a previous paper. </w:t>
            </w:r>
          </w:p>
        </w:tc>
      </w:tr>
      <w:tr w14:paraId="4BD6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25D44CFE">
            <w:pPr>
              <w:spacing w:after="0" w:line="240" w:lineRule="auto"/>
              <w:rPr>
                <w:rFonts w:ascii="Calibri" w:hAnsi="Calibri" w:cs="Calibri"/>
                <w:sz w:val="20"/>
                <w:szCs w:val="20"/>
              </w:rPr>
            </w:pPr>
            <w:r>
              <w:rPr>
                <w:rFonts w:ascii="Calibri" w:hAnsi="Calibri" w:cs="Calibri"/>
                <w:sz w:val="20"/>
                <w:szCs w:val="20"/>
              </w:rPr>
              <w:t>AH</w:t>
            </w:r>
          </w:p>
        </w:tc>
        <w:tc>
          <w:tcPr>
            <w:tcW w:w="2779" w:type="dxa"/>
            <w:shd w:val="clear" w:color="auto" w:fill="F5DF8F"/>
          </w:tcPr>
          <w:p w14:paraId="17A1B6E9">
            <w:pPr>
              <w:spacing w:after="0" w:line="240" w:lineRule="auto"/>
              <w:rPr>
                <w:rFonts w:ascii="Calibri" w:hAnsi="Calibri" w:cs="Calibri"/>
                <w:sz w:val="20"/>
                <w:szCs w:val="20"/>
              </w:rPr>
            </w:pPr>
            <w:r>
              <w:rPr>
                <w:rFonts w:ascii="Calibri" w:hAnsi="Calibri" w:cs="Calibri"/>
                <w:sz w:val="20"/>
                <w:szCs w:val="20"/>
              </w:rPr>
              <w:t xml:space="preserve">Were any psychometric properties for the measure of treatment burden assessed in a previous paper? </w:t>
            </w:r>
          </w:p>
        </w:tc>
        <w:tc>
          <w:tcPr>
            <w:tcW w:w="7234" w:type="dxa"/>
          </w:tcPr>
          <w:p w14:paraId="31F2D4B3">
            <w:pPr>
              <w:spacing w:after="0" w:line="240" w:lineRule="auto"/>
              <w:rPr>
                <w:rFonts w:ascii="Calibri" w:hAnsi="Calibri" w:cs="Calibri"/>
                <w:sz w:val="20"/>
                <w:szCs w:val="20"/>
              </w:rPr>
            </w:pPr>
            <w:r>
              <w:rPr>
                <w:rFonts w:ascii="Calibri" w:hAnsi="Calibri" w:cs="Calibri"/>
                <w:sz w:val="20"/>
                <w:szCs w:val="20"/>
              </w:rPr>
              <w:t>Drop down – yes/no/not sure</w:t>
            </w:r>
          </w:p>
        </w:tc>
      </w:tr>
      <w:tr w14:paraId="2E68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2CF5B0C8">
            <w:pPr>
              <w:spacing w:after="0" w:line="240" w:lineRule="auto"/>
              <w:rPr>
                <w:rFonts w:ascii="Calibri" w:hAnsi="Calibri" w:cs="Calibri"/>
                <w:sz w:val="20"/>
                <w:szCs w:val="20"/>
              </w:rPr>
            </w:pPr>
            <w:r>
              <w:rPr>
                <w:rFonts w:ascii="Calibri" w:hAnsi="Calibri" w:cs="Calibri"/>
                <w:sz w:val="20"/>
                <w:szCs w:val="20"/>
              </w:rPr>
              <w:t>AI</w:t>
            </w:r>
          </w:p>
        </w:tc>
        <w:tc>
          <w:tcPr>
            <w:tcW w:w="2779" w:type="dxa"/>
            <w:shd w:val="clear" w:color="auto" w:fill="F5DF8F"/>
          </w:tcPr>
          <w:p w14:paraId="79EE2560">
            <w:pPr>
              <w:spacing w:after="0" w:line="240" w:lineRule="auto"/>
              <w:rPr>
                <w:rFonts w:ascii="Calibri" w:hAnsi="Calibri" w:cs="Calibri"/>
                <w:sz w:val="20"/>
                <w:szCs w:val="20"/>
              </w:rPr>
            </w:pPr>
            <w:r>
              <w:rPr>
                <w:rFonts w:ascii="Calibri" w:hAnsi="Calibri" w:cs="Calibri"/>
                <w:sz w:val="20"/>
                <w:szCs w:val="20"/>
              </w:rPr>
              <w:t>Reference/study ID for original development paper</w:t>
            </w:r>
          </w:p>
        </w:tc>
        <w:tc>
          <w:tcPr>
            <w:tcW w:w="7234" w:type="dxa"/>
          </w:tcPr>
          <w:p w14:paraId="401CDD72">
            <w:pPr>
              <w:spacing w:after="0" w:line="240" w:lineRule="auto"/>
              <w:rPr>
                <w:rFonts w:ascii="Calibri" w:hAnsi="Calibri" w:cs="Calibri"/>
                <w:sz w:val="20"/>
                <w:szCs w:val="20"/>
              </w:rPr>
            </w:pPr>
            <w:r>
              <w:rPr>
                <w:rFonts w:ascii="Calibri" w:hAnsi="Calibri" w:cs="Calibri"/>
                <w:sz w:val="20"/>
                <w:szCs w:val="20"/>
              </w:rPr>
              <w:t>Note the study ID number or reference for the paper where psychometric properties were assessed</w:t>
            </w:r>
          </w:p>
        </w:tc>
      </w:tr>
      <w:tr w14:paraId="7446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13BFBA4">
            <w:pPr>
              <w:spacing w:after="0" w:line="240" w:lineRule="auto"/>
              <w:rPr>
                <w:rFonts w:ascii="Calibri" w:hAnsi="Calibri" w:cs="Calibri"/>
                <w:sz w:val="20"/>
                <w:szCs w:val="20"/>
              </w:rPr>
            </w:pPr>
            <w:r>
              <w:rPr>
                <w:rFonts w:ascii="Calibri" w:hAnsi="Calibri" w:cs="Calibri"/>
                <w:sz w:val="20"/>
                <w:szCs w:val="20"/>
              </w:rPr>
              <w:t>AJ</w:t>
            </w:r>
          </w:p>
        </w:tc>
        <w:tc>
          <w:tcPr>
            <w:tcW w:w="2779" w:type="dxa"/>
            <w:shd w:val="clear" w:color="auto" w:fill="F5DF8F"/>
          </w:tcPr>
          <w:p w14:paraId="51D0E645">
            <w:pPr>
              <w:spacing w:after="0" w:line="240" w:lineRule="auto"/>
              <w:rPr>
                <w:rFonts w:ascii="Calibri" w:hAnsi="Calibri" w:cs="Calibri"/>
                <w:sz w:val="20"/>
                <w:szCs w:val="20"/>
              </w:rPr>
            </w:pPr>
            <w:r>
              <w:rPr>
                <w:rFonts w:ascii="Calibri" w:hAnsi="Calibri" w:cs="Calibri"/>
                <w:sz w:val="20"/>
                <w:szCs w:val="20"/>
              </w:rPr>
              <w:t xml:space="preserve">Was content validity assessed? </w:t>
            </w:r>
          </w:p>
        </w:tc>
        <w:tc>
          <w:tcPr>
            <w:tcW w:w="7234" w:type="dxa"/>
          </w:tcPr>
          <w:p w14:paraId="561EBD08">
            <w:pPr>
              <w:spacing w:after="0" w:line="240" w:lineRule="auto"/>
              <w:rPr>
                <w:rFonts w:ascii="Calibri" w:hAnsi="Calibri" w:cs="Calibri"/>
                <w:sz w:val="20"/>
                <w:szCs w:val="20"/>
              </w:rPr>
            </w:pPr>
            <w:r>
              <w:rPr>
                <w:rFonts w:ascii="Calibri" w:hAnsi="Calibri" w:cs="Calibri"/>
                <w:sz w:val="20"/>
                <w:szCs w:val="20"/>
              </w:rPr>
              <w:t>Drop down – yes/no/NA</w:t>
            </w:r>
          </w:p>
        </w:tc>
      </w:tr>
      <w:tr w14:paraId="1977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BB7C1A1">
            <w:pPr>
              <w:spacing w:after="0" w:line="240" w:lineRule="auto"/>
              <w:rPr>
                <w:rFonts w:ascii="Calibri" w:hAnsi="Calibri" w:cs="Calibri"/>
                <w:sz w:val="20"/>
                <w:szCs w:val="20"/>
              </w:rPr>
            </w:pPr>
            <w:r>
              <w:rPr>
                <w:rFonts w:ascii="Calibri" w:hAnsi="Calibri" w:cs="Calibri"/>
                <w:sz w:val="20"/>
                <w:szCs w:val="20"/>
              </w:rPr>
              <w:t>AK</w:t>
            </w:r>
          </w:p>
        </w:tc>
        <w:tc>
          <w:tcPr>
            <w:tcW w:w="2779" w:type="dxa"/>
            <w:shd w:val="clear" w:color="auto" w:fill="F5DF8F"/>
          </w:tcPr>
          <w:p w14:paraId="39DB5D96">
            <w:pPr>
              <w:spacing w:after="0" w:line="240" w:lineRule="auto"/>
              <w:rPr>
                <w:rFonts w:ascii="Calibri" w:hAnsi="Calibri" w:cs="Calibri"/>
                <w:sz w:val="20"/>
                <w:szCs w:val="20"/>
              </w:rPr>
            </w:pPr>
            <w:r>
              <w:rPr>
                <w:rFonts w:ascii="Calibri" w:hAnsi="Calibri" w:cs="Calibri"/>
                <w:sz w:val="20"/>
                <w:szCs w:val="20"/>
              </w:rPr>
              <w:t xml:space="preserve">Content validity assessment </w:t>
            </w:r>
          </w:p>
          <w:p w14:paraId="561E0790">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168A091E">
            <w:pPr>
              <w:spacing w:after="0" w:line="240" w:lineRule="auto"/>
              <w:rPr>
                <w:rFonts w:ascii="Calibri" w:hAnsi="Calibri" w:cs="Calibri"/>
                <w:sz w:val="20"/>
                <w:szCs w:val="20"/>
              </w:rPr>
            </w:pPr>
          </w:p>
          <w:p w14:paraId="398879E1">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11586798">
            <w:pPr>
              <w:spacing w:after="0" w:line="240" w:lineRule="auto"/>
              <w:rPr>
                <w:rFonts w:ascii="Calibri" w:hAnsi="Calibri" w:cs="Calibri"/>
                <w:sz w:val="20"/>
                <w:szCs w:val="20"/>
              </w:rPr>
            </w:pPr>
            <w:r>
              <w:rPr>
                <w:rFonts w:ascii="Calibri" w:hAnsi="Calibri" w:cs="Calibri"/>
                <w:sz w:val="20"/>
                <w:szCs w:val="20"/>
              </w:rPr>
              <w:t>Detail how content validity was assessed – qualitative methods, CVI – and any relevant results. Consider the following:</w:t>
            </w:r>
          </w:p>
          <w:p w14:paraId="72EE8D9A">
            <w:pPr>
              <w:pStyle w:val="31"/>
              <w:numPr>
                <w:ilvl w:val="0"/>
                <w:numId w:val="5"/>
              </w:numPr>
              <w:spacing w:after="0" w:line="240" w:lineRule="auto"/>
              <w:rPr>
                <w:rFonts w:ascii="Calibri" w:hAnsi="Calibri" w:cs="Calibri"/>
                <w:sz w:val="20"/>
                <w:szCs w:val="20"/>
              </w:rPr>
            </w:pPr>
            <w:r>
              <w:rPr>
                <w:rFonts w:ascii="Calibri" w:hAnsi="Calibri" w:cs="Calibri"/>
                <w:sz w:val="20"/>
                <w:szCs w:val="20"/>
              </w:rPr>
              <w:t xml:space="preserve">Assessment of whether all items refer to relevant aspects of construct to be measured. </w:t>
            </w:r>
          </w:p>
          <w:p w14:paraId="034088C1">
            <w:pPr>
              <w:pStyle w:val="31"/>
              <w:numPr>
                <w:ilvl w:val="0"/>
                <w:numId w:val="5"/>
              </w:numPr>
              <w:spacing w:after="0" w:line="240" w:lineRule="auto"/>
              <w:rPr>
                <w:rFonts w:ascii="Calibri" w:hAnsi="Calibri" w:cs="Calibri"/>
                <w:sz w:val="20"/>
                <w:szCs w:val="20"/>
              </w:rPr>
            </w:pPr>
            <w:r>
              <w:rPr>
                <w:rFonts w:ascii="Calibri" w:hAnsi="Calibri" w:cs="Calibri"/>
                <w:sz w:val="20"/>
                <w:szCs w:val="20"/>
              </w:rPr>
              <w:t>Assessment of whether all items are relevant for study population. (age, gender)</w:t>
            </w:r>
          </w:p>
          <w:p w14:paraId="44F90005">
            <w:pPr>
              <w:pStyle w:val="31"/>
              <w:numPr>
                <w:ilvl w:val="0"/>
                <w:numId w:val="5"/>
              </w:numPr>
              <w:spacing w:after="0" w:line="240" w:lineRule="auto"/>
              <w:rPr>
                <w:rFonts w:ascii="Calibri" w:hAnsi="Calibri" w:cs="Calibri"/>
                <w:sz w:val="20"/>
                <w:szCs w:val="20"/>
              </w:rPr>
            </w:pPr>
            <w:r>
              <w:rPr>
                <w:rFonts w:ascii="Calibri" w:hAnsi="Calibri" w:cs="Calibri"/>
                <w:sz w:val="20"/>
                <w:szCs w:val="20"/>
              </w:rPr>
              <w:t>Assessment of whether all items are relevant for purpose of measurement instrument. (discriminative, evaluative, predictive)</w:t>
            </w:r>
          </w:p>
          <w:p w14:paraId="7815F55C">
            <w:pPr>
              <w:pStyle w:val="31"/>
              <w:numPr>
                <w:ilvl w:val="0"/>
                <w:numId w:val="5"/>
              </w:numPr>
              <w:spacing w:after="0" w:line="240" w:lineRule="auto"/>
              <w:rPr>
                <w:rFonts w:ascii="Calibri" w:hAnsi="Calibri" w:cs="Calibri"/>
                <w:sz w:val="20"/>
                <w:szCs w:val="20"/>
              </w:rPr>
            </w:pPr>
            <w:r>
              <w:rPr>
                <w:rFonts w:ascii="Calibri" w:hAnsi="Calibri" w:cs="Calibri"/>
                <w:sz w:val="20"/>
                <w:szCs w:val="20"/>
              </w:rPr>
              <w:t xml:space="preserve">Assessment of whether all items together comprehensively reflect construct being measure. </w:t>
            </w:r>
          </w:p>
          <w:p w14:paraId="43B88946">
            <w:pPr>
              <w:pStyle w:val="31"/>
              <w:numPr>
                <w:ilvl w:val="0"/>
                <w:numId w:val="5"/>
              </w:numPr>
              <w:spacing w:after="0" w:line="240" w:lineRule="auto"/>
              <w:rPr>
                <w:rFonts w:ascii="Calibri" w:hAnsi="Calibri" w:cs="Calibri"/>
                <w:sz w:val="20"/>
                <w:szCs w:val="20"/>
              </w:rPr>
            </w:pPr>
            <w:r>
              <w:rPr>
                <w:rFonts w:ascii="Calibri" w:hAnsi="Calibri" w:cs="Calibri"/>
                <w:sz w:val="20"/>
                <w:szCs w:val="20"/>
              </w:rPr>
              <w:t xml:space="preserve">Was comprehensibility of the items assessed? </w:t>
            </w:r>
          </w:p>
        </w:tc>
      </w:tr>
      <w:tr w14:paraId="5FFF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1FDDC966">
            <w:pPr>
              <w:spacing w:after="0" w:line="240" w:lineRule="auto"/>
              <w:rPr>
                <w:rFonts w:ascii="Calibri" w:hAnsi="Calibri" w:cs="Calibri"/>
                <w:sz w:val="20"/>
                <w:szCs w:val="20"/>
              </w:rPr>
            </w:pPr>
            <w:r>
              <w:rPr>
                <w:rFonts w:ascii="Calibri" w:hAnsi="Calibri" w:cs="Calibri"/>
                <w:sz w:val="20"/>
                <w:szCs w:val="20"/>
              </w:rPr>
              <w:t>AL</w:t>
            </w:r>
          </w:p>
        </w:tc>
        <w:tc>
          <w:tcPr>
            <w:tcW w:w="2779" w:type="dxa"/>
            <w:shd w:val="clear" w:color="auto" w:fill="F5DF8F"/>
          </w:tcPr>
          <w:p w14:paraId="133E02D0">
            <w:pPr>
              <w:spacing w:after="0" w:line="240" w:lineRule="auto"/>
              <w:rPr>
                <w:rFonts w:ascii="Calibri" w:hAnsi="Calibri" w:cs="Calibri"/>
                <w:sz w:val="20"/>
                <w:szCs w:val="20"/>
              </w:rPr>
            </w:pPr>
            <w:r>
              <w:rPr>
                <w:rFonts w:ascii="Calibri" w:hAnsi="Calibri" w:cs="Calibri"/>
                <w:sz w:val="20"/>
                <w:szCs w:val="20"/>
              </w:rPr>
              <w:t xml:space="preserve">Was internal consistency assessed? </w:t>
            </w:r>
          </w:p>
        </w:tc>
        <w:tc>
          <w:tcPr>
            <w:tcW w:w="7234" w:type="dxa"/>
          </w:tcPr>
          <w:p w14:paraId="4CFEA4A7">
            <w:pPr>
              <w:spacing w:after="0" w:line="240" w:lineRule="auto"/>
              <w:rPr>
                <w:rFonts w:ascii="Calibri" w:hAnsi="Calibri" w:cs="Calibri"/>
                <w:sz w:val="20"/>
                <w:szCs w:val="20"/>
              </w:rPr>
            </w:pPr>
            <w:r>
              <w:rPr>
                <w:rFonts w:ascii="Calibri" w:hAnsi="Calibri" w:cs="Calibri"/>
                <w:sz w:val="20"/>
                <w:szCs w:val="20"/>
              </w:rPr>
              <w:t>Drop down – yes/no/NA</w:t>
            </w:r>
          </w:p>
        </w:tc>
      </w:tr>
      <w:tr w14:paraId="0CCA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6104682">
            <w:pPr>
              <w:spacing w:after="0" w:line="240" w:lineRule="auto"/>
              <w:rPr>
                <w:rFonts w:ascii="Calibri" w:hAnsi="Calibri" w:cs="Calibri"/>
                <w:sz w:val="20"/>
                <w:szCs w:val="20"/>
              </w:rPr>
            </w:pPr>
            <w:r>
              <w:rPr>
                <w:rFonts w:ascii="Calibri" w:hAnsi="Calibri" w:cs="Calibri"/>
                <w:sz w:val="20"/>
                <w:szCs w:val="20"/>
              </w:rPr>
              <w:t>AM</w:t>
            </w:r>
          </w:p>
        </w:tc>
        <w:tc>
          <w:tcPr>
            <w:tcW w:w="2779" w:type="dxa"/>
            <w:shd w:val="clear" w:color="auto" w:fill="F5DF8F"/>
          </w:tcPr>
          <w:p w14:paraId="4B29BE47">
            <w:pPr>
              <w:spacing w:after="0" w:line="240" w:lineRule="auto"/>
              <w:rPr>
                <w:rFonts w:ascii="Calibri" w:hAnsi="Calibri" w:cs="Calibri"/>
                <w:sz w:val="20"/>
                <w:szCs w:val="20"/>
              </w:rPr>
            </w:pPr>
            <w:r>
              <w:rPr>
                <w:rFonts w:ascii="Calibri" w:hAnsi="Calibri" w:cs="Calibri"/>
                <w:sz w:val="20"/>
                <w:szCs w:val="20"/>
              </w:rPr>
              <w:t xml:space="preserve">Internal consistency assessment </w:t>
            </w:r>
          </w:p>
          <w:p w14:paraId="5D975F87">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7E583D10">
            <w:pPr>
              <w:spacing w:after="0" w:line="240" w:lineRule="auto"/>
              <w:rPr>
                <w:rFonts w:ascii="Calibri" w:hAnsi="Calibri" w:cs="Calibri"/>
                <w:sz w:val="20"/>
                <w:szCs w:val="20"/>
              </w:rPr>
            </w:pPr>
          </w:p>
          <w:p w14:paraId="0564AC0F">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6AACFAE0">
            <w:pPr>
              <w:spacing w:after="0" w:line="240" w:lineRule="auto"/>
              <w:rPr>
                <w:rFonts w:ascii="Calibri" w:hAnsi="Calibri" w:cs="Calibri"/>
                <w:sz w:val="20"/>
                <w:szCs w:val="20"/>
              </w:rPr>
            </w:pPr>
            <w:r>
              <w:rPr>
                <w:rFonts w:ascii="Calibri" w:hAnsi="Calibri" w:cs="Calibri"/>
                <w:sz w:val="20"/>
                <w:szCs w:val="20"/>
              </w:rPr>
              <w:t xml:space="preserve">Detail internal consistency assessment and results </w:t>
            </w:r>
          </w:p>
          <w:p w14:paraId="47A01BF0">
            <w:pPr>
              <w:pStyle w:val="31"/>
              <w:numPr>
                <w:ilvl w:val="0"/>
                <w:numId w:val="6"/>
              </w:numPr>
              <w:spacing w:after="0" w:line="240" w:lineRule="auto"/>
              <w:rPr>
                <w:rFonts w:ascii="Calibri" w:hAnsi="Calibri" w:cs="Calibri"/>
                <w:sz w:val="20"/>
                <w:szCs w:val="20"/>
              </w:rPr>
            </w:pPr>
            <w:r>
              <w:rPr>
                <w:rFonts w:ascii="Calibri" w:hAnsi="Calibri" w:cs="Calibri"/>
                <w:sz w:val="20"/>
                <w:szCs w:val="20"/>
              </w:rPr>
              <w:t xml:space="preserve">For CTT (continuous or dichotomous scores), Cronbach’s alpha, omega, or KR-20, item-total correlations </w:t>
            </w:r>
          </w:p>
          <w:p w14:paraId="51A242D2">
            <w:pPr>
              <w:pStyle w:val="31"/>
              <w:numPr>
                <w:ilvl w:val="0"/>
                <w:numId w:val="6"/>
              </w:numPr>
              <w:spacing w:after="0" w:line="240" w:lineRule="auto"/>
              <w:rPr>
                <w:rFonts w:ascii="Calibri" w:hAnsi="Calibri" w:cs="Calibri"/>
                <w:sz w:val="20"/>
                <w:szCs w:val="20"/>
              </w:rPr>
            </w:pPr>
            <w:r>
              <w:rPr>
                <w:rFonts w:ascii="Calibri" w:hAnsi="Calibri" w:cs="Calibri"/>
                <w:sz w:val="20"/>
                <w:szCs w:val="20"/>
              </w:rPr>
              <w:t>For IRT – Goodness of fit statistic at global level (X</w:t>
            </w:r>
            <w:r>
              <w:rPr>
                <w:rFonts w:ascii="Calibri" w:hAnsi="Calibri" w:cs="Calibri"/>
                <w:sz w:val="20"/>
                <w:szCs w:val="20"/>
                <w:vertAlign w:val="superscript"/>
              </w:rPr>
              <w:t xml:space="preserve">2 </w:t>
            </w:r>
            <w:r>
              <w:rPr>
                <w:rFonts w:ascii="Calibri" w:hAnsi="Calibri" w:cs="Calibri"/>
                <w:sz w:val="20"/>
                <w:szCs w:val="20"/>
              </w:rPr>
              <w:t>, reliability coefficient of estimated latent trait value (index of (subject or item) separation). Was standard error of the theta (SE (θ)) or reliability coefficient of estimated latent trait value (index of (subject or item) separation) calculated?</w:t>
            </w:r>
          </w:p>
          <w:p w14:paraId="253B58F7">
            <w:pPr>
              <w:pStyle w:val="31"/>
              <w:numPr>
                <w:ilvl w:val="0"/>
                <w:numId w:val="6"/>
              </w:numPr>
              <w:spacing w:after="0" w:line="240" w:lineRule="auto"/>
              <w:rPr>
                <w:rFonts w:ascii="Calibri" w:hAnsi="Calibri" w:cs="Calibri"/>
                <w:sz w:val="20"/>
                <w:szCs w:val="20"/>
              </w:rPr>
            </w:pPr>
            <w:r>
              <w:rPr>
                <w:rFonts w:ascii="Calibri" w:hAnsi="Calibri" w:cs="Calibri"/>
                <w:sz w:val="20"/>
                <w:szCs w:val="20"/>
              </w:rPr>
              <w:t xml:space="preserve">Unidimensionality of scale </w:t>
            </w:r>
          </w:p>
          <w:p w14:paraId="02297DC4">
            <w:pPr>
              <w:pStyle w:val="31"/>
              <w:numPr>
                <w:ilvl w:val="0"/>
                <w:numId w:val="6"/>
              </w:numPr>
              <w:spacing w:after="0" w:line="240" w:lineRule="auto"/>
              <w:rPr>
                <w:rFonts w:ascii="Calibri" w:hAnsi="Calibri" w:cs="Calibri"/>
                <w:sz w:val="20"/>
                <w:szCs w:val="20"/>
              </w:rPr>
            </w:pPr>
            <w:r>
              <w:rPr>
                <w:rFonts w:ascii="Calibri" w:hAnsi="Calibri" w:cs="Calibri"/>
                <w:sz w:val="20"/>
                <w:szCs w:val="20"/>
              </w:rPr>
              <w:t xml:space="preserve">Internal consistency of each unidimensional scale or subscale assessed separately? </w:t>
            </w:r>
          </w:p>
        </w:tc>
      </w:tr>
      <w:tr w14:paraId="35ED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131AB244">
            <w:pPr>
              <w:spacing w:after="0" w:line="240" w:lineRule="auto"/>
              <w:rPr>
                <w:rFonts w:ascii="Calibri" w:hAnsi="Calibri" w:cs="Calibri"/>
                <w:sz w:val="20"/>
                <w:szCs w:val="20"/>
              </w:rPr>
            </w:pPr>
            <w:r>
              <w:rPr>
                <w:rFonts w:ascii="Calibri" w:hAnsi="Calibri" w:cs="Calibri"/>
                <w:sz w:val="20"/>
                <w:szCs w:val="20"/>
              </w:rPr>
              <w:t>AN</w:t>
            </w:r>
          </w:p>
        </w:tc>
        <w:tc>
          <w:tcPr>
            <w:tcW w:w="2779" w:type="dxa"/>
            <w:shd w:val="clear" w:color="auto" w:fill="F5DF8F"/>
          </w:tcPr>
          <w:p w14:paraId="3FC1E888">
            <w:pPr>
              <w:spacing w:after="0" w:line="240" w:lineRule="auto"/>
              <w:rPr>
                <w:rFonts w:ascii="Calibri" w:hAnsi="Calibri" w:cs="Calibri"/>
                <w:sz w:val="20"/>
                <w:szCs w:val="20"/>
              </w:rPr>
            </w:pPr>
            <w:r>
              <w:rPr>
                <w:rFonts w:ascii="Calibri" w:hAnsi="Calibri" w:cs="Calibri"/>
                <w:sz w:val="20"/>
                <w:szCs w:val="20"/>
              </w:rPr>
              <w:t xml:space="preserve">Was reliability assessed? </w:t>
            </w:r>
          </w:p>
        </w:tc>
        <w:tc>
          <w:tcPr>
            <w:tcW w:w="7234" w:type="dxa"/>
          </w:tcPr>
          <w:p w14:paraId="0D028D24">
            <w:pPr>
              <w:spacing w:after="0" w:line="240" w:lineRule="auto"/>
              <w:rPr>
                <w:rFonts w:ascii="Calibri" w:hAnsi="Calibri" w:cs="Calibri"/>
                <w:sz w:val="20"/>
                <w:szCs w:val="20"/>
              </w:rPr>
            </w:pPr>
            <w:r>
              <w:rPr>
                <w:rFonts w:ascii="Calibri" w:hAnsi="Calibri" w:cs="Calibri"/>
                <w:sz w:val="20"/>
                <w:szCs w:val="20"/>
              </w:rPr>
              <w:t>Drop down – yes/no/NA</w:t>
            </w:r>
          </w:p>
        </w:tc>
      </w:tr>
      <w:tr w14:paraId="5623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AB096FC">
            <w:pPr>
              <w:spacing w:after="0" w:line="240" w:lineRule="auto"/>
              <w:rPr>
                <w:rFonts w:ascii="Calibri" w:hAnsi="Calibri" w:cs="Calibri"/>
                <w:sz w:val="20"/>
                <w:szCs w:val="20"/>
              </w:rPr>
            </w:pPr>
            <w:r>
              <w:rPr>
                <w:rFonts w:ascii="Calibri" w:hAnsi="Calibri" w:cs="Calibri"/>
                <w:sz w:val="20"/>
                <w:szCs w:val="20"/>
              </w:rPr>
              <w:t>AO</w:t>
            </w:r>
          </w:p>
        </w:tc>
        <w:tc>
          <w:tcPr>
            <w:tcW w:w="2779" w:type="dxa"/>
            <w:shd w:val="clear" w:color="auto" w:fill="F5DF8F"/>
          </w:tcPr>
          <w:p w14:paraId="22F85783">
            <w:pPr>
              <w:spacing w:after="0" w:line="240" w:lineRule="auto"/>
              <w:rPr>
                <w:rFonts w:ascii="Calibri" w:hAnsi="Calibri" w:cs="Calibri"/>
                <w:sz w:val="20"/>
                <w:szCs w:val="20"/>
              </w:rPr>
            </w:pPr>
            <w:r>
              <w:rPr>
                <w:rFonts w:ascii="Calibri" w:hAnsi="Calibri" w:cs="Calibri"/>
                <w:sz w:val="20"/>
                <w:szCs w:val="20"/>
              </w:rPr>
              <w:t xml:space="preserve">Reliability assessment </w:t>
            </w:r>
          </w:p>
          <w:p w14:paraId="2A86BDC9">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37D10A6B">
            <w:pPr>
              <w:spacing w:after="0" w:line="240" w:lineRule="auto"/>
              <w:rPr>
                <w:rFonts w:ascii="Calibri" w:hAnsi="Calibri" w:cs="Calibri"/>
                <w:sz w:val="20"/>
                <w:szCs w:val="20"/>
              </w:rPr>
            </w:pPr>
          </w:p>
          <w:p w14:paraId="1C7EDAD7">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5C7A9878">
            <w:pPr>
              <w:spacing w:after="0" w:line="240" w:lineRule="auto"/>
              <w:rPr>
                <w:rFonts w:ascii="Calibri" w:hAnsi="Calibri" w:cs="Calibri"/>
                <w:sz w:val="20"/>
                <w:szCs w:val="20"/>
              </w:rPr>
            </w:pPr>
            <w:r>
              <w:rPr>
                <w:rFonts w:ascii="Calibri" w:hAnsi="Calibri" w:cs="Calibri"/>
                <w:sz w:val="20"/>
                <w:szCs w:val="20"/>
              </w:rPr>
              <w:t xml:space="preserve">Test-retest reliability, inter-rater reliability, intra-rater reliability </w:t>
            </w:r>
          </w:p>
          <w:p w14:paraId="6BEEAB83">
            <w:pPr>
              <w:pStyle w:val="31"/>
              <w:numPr>
                <w:ilvl w:val="0"/>
                <w:numId w:val="7"/>
              </w:numPr>
              <w:spacing w:after="0" w:line="240" w:lineRule="auto"/>
              <w:rPr>
                <w:rFonts w:ascii="Calibri" w:hAnsi="Calibri" w:cs="Calibri"/>
                <w:sz w:val="20"/>
                <w:szCs w:val="20"/>
              </w:rPr>
            </w:pPr>
            <w:r>
              <w:rPr>
                <w:rFonts w:ascii="Calibri" w:hAnsi="Calibri" w:cs="Calibri"/>
                <w:sz w:val="20"/>
                <w:szCs w:val="20"/>
              </w:rPr>
              <w:t>For CTT: ICC (continuous), kappa statistic (dichotomous/nominal/ordinal), weighted kappa (ordinal, and weighting scheme described?)</w:t>
            </w:r>
          </w:p>
          <w:p w14:paraId="499E39FB">
            <w:pPr>
              <w:pStyle w:val="31"/>
              <w:numPr>
                <w:ilvl w:val="0"/>
                <w:numId w:val="7"/>
              </w:numPr>
              <w:spacing w:after="0" w:line="240" w:lineRule="auto"/>
              <w:rPr>
                <w:rFonts w:ascii="Calibri" w:hAnsi="Calibri" w:cs="Calibri"/>
                <w:sz w:val="20"/>
                <w:szCs w:val="20"/>
              </w:rPr>
            </w:pPr>
            <w:r>
              <w:rPr>
                <w:rFonts w:ascii="Calibri" w:hAnsi="Calibri" w:cs="Calibri"/>
                <w:sz w:val="20"/>
                <w:szCs w:val="20"/>
              </w:rPr>
              <w:t xml:space="preserve">What were the results? </w:t>
            </w:r>
          </w:p>
        </w:tc>
      </w:tr>
      <w:tr w14:paraId="266E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01C558E1">
            <w:pPr>
              <w:spacing w:after="0" w:line="240" w:lineRule="auto"/>
              <w:rPr>
                <w:rFonts w:ascii="Calibri" w:hAnsi="Calibri" w:cs="Calibri"/>
                <w:sz w:val="20"/>
                <w:szCs w:val="20"/>
              </w:rPr>
            </w:pPr>
            <w:r>
              <w:rPr>
                <w:rFonts w:ascii="Calibri" w:hAnsi="Calibri" w:cs="Calibri"/>
                <w:sz w:val="20"/>
                <w:szCs w:val="20"/>
              </w:rPr>
              <w:t>AP</w:t>
            </w:r>
          </w:p>
        </w:tc>
        <w:tc>
          <w:tcPr>
            <w:tcW w:w="2779" w:type="dxa"/>
            <w:shd w:val="clear" w:color="auto" w:fill="F5DF8F"/>
          </w:tcPr>
          <w:p w14:paraId="797A0743">
            <w:pPr>
              <w:spacing w:after="0" w:line="240" w:lineRule="auto"/>
              <w:rPr>
                <w:rFonts w:ascii="Calibri" w:hAnsi="Calibri" w:cs="Calibri"/>
                <w:sz w:val="20"/>
                <w:szCs w:val="20"/>
              </w:rPr>
            </w:pPr>
            <w:r>
              <w:rPr>
                <w:rFonts w:ascii="Calibri" w:hAnsi="Calibri" w:cs="Calibri"/>
                <w:sz w:val="20"/>
                <w:szCs w:val="20"/>
              </w:rPr>
              <w:t>Was measurement error</w:t>
            </w:r>
          </w:p>
          <w:p w14:paraId="1D904132">
            <w:pPr>
              <w:spacing w:after="0" w:line="240" w:lineRule="auto"/>
              <w:rPr>
                <w:rFonts w:ascii="Calibri" w:hAnsi="Calibri" w:cs="Calibri"/>
                <w:sz w:val="20"/>
                <w:szCs w:val="20"/>
              </w:rPr>
            </w:pPr>
            <w:r>
              <w:rPr>
                <w:rFonts w:ascii="Calibri" w:hAnsi="Calibri" w:cs="Calibri"/>
                <w:sz w:val="20"/>
                <w:szCs w:val="20"/>
              </w:rPr>
              <w:t xml:space="preserve">assessed? </w:t>
            </w:r>
          </w:p>
        </w:tc>
        <w:tc>
          <w:tcPr>
            <w:tcW w:w="7234" w:type="dxa"/>
          </w:tcPr>
          <w:p w14:paraId="4221D17D">
            <w:pPr>
              <w:spacing w:after="0" w:line="240" w:lineRule="auto"/>
              <w:rPr>
                <w:rFonts w:ascii="Calibri" w:hAnsi="Calibri" w:cs="Calibri"/>
                <w:bCs w:val="0"/>
                <w:sz w:val="20"/>
                <w:szCs w:val="20"/>
              </w:rPr>
            </w:pPr>
            <w:r>
              <w:rPr>
                <w:rFonts w:ascii="Calibri" w:hAnsi="Calibri" w:cs="Calibri"/>
                <w:bCs w:val="0"/>
                <w:sz w:val="20"/>
                <w:szCs w:val="20"/>
              </w:rPr>
              <w:t>Drop down – yes/no/NA</w:t>
            </w:r>
          </w:p>
        </w:tc>
      </w:tr>
      <w:tr w14:paraId="45DA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1C4DEBB3">
            <w:pPr>
              <w:spacing w:after="0" w:line="240" w:lineRule="auto"/>
              <w:rPr>
                <w:rFonts w:ascii="Calibri" w:hAnsi="Calibri" w:cs="Calibri"/>
                <w:sz w:val="20"/>
                <w:szCs w:val="20"/>
              </w:rPr>
            </w:pPr>
            <w:r>
              <w:rPr>
                <w:rFonts w:ascii="Calibri" w:hAnsi="Calibri" w:cs="Calibri"/>
                <w:sz w:val="20"/>
                <w:szCs w:val="20"/>
              </w:rPr>
              <w:t>AQ</w:t>
            </w:r>
          </w:p>
        </w:tc>
        <w:tc>
          <w:tcPr>
            <w:tcW w:w="2779" w:type="dxa"/>
            <w:shd w:val="clear" w:color="auto" w:fill="F5DF8F"/>
          </w:tcPr>
          <w:p w14:paraId="2F8C2776">
            <w:pPr>
              <w:spacing w:after="0" w:line="240" w:lineRule="auto"/>
              <w:rPr>
                <w:rFonts w:ascii="Calibri" w:hAnsi="Calibri" w:cs="Calibri"/>
                <w:sz w:val="20"/>
                <w:szCs w:val="20"/>
              </w:rPr>
            </w:pPr>
            <w:r>
              <w:rPr>
                <w:rFonts w:ascii="Calibri" w:hAnsi="Calibri" w:cs="Calibri"/>
                <w:sz w:val="20"/>
                <w:szCs w:val="20"/>
              </w:rPr>
              <w:t xml:space="preserve">Measurement error assessment </w:t>
            </w:r>
          </w:p>
          <w:p w14:paraId="2275630C">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2F5575D5">
            <w:pPr>
              <w:spacing w:after="0" w:line="240" w:lineRule="auto"/>
              <w:rPr>
                <w:rFonts w:ascii="Calibri" w:hAnsi="Calibri" w:cs="Calibri"/>
                <w:sz w:val="20"/>
                <w:szCs w:val="20"/>
              </w:rPr>
            </w:pPr>
          </w:p>
          <w:p w14:paraId="3A71F6C3">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2F2E405D">
            <w:pPr>
              <w:pStyle w:val="31"/>
              <w:numPr>
                <w:ilvl w:val="0"/>
                <w:numId w:val="8"/>
              </w:numPr>
              <w:spacing w:after="0" w:line="240" w:lineRule="auto"/>
              <w:rPr>
                <w:rFonts w:ascii="Calibri" w:hAnsi="Calibri" w:cs="Calibri"/>
                <w:sz w:val="20"/>
                <w:szCs w:val="20"/>
              </w:rPr>
            </w:pPr>
            <w:r>
              <w:rPr>
                <w:rFonts w:ascii="Calibri" w:hAnsi="Calibri" w:cs="Calibri"/>
                <w:sz w:val="20"/>
                <w:szCs w:val="20"/>
              </w:rPr>
              <w:t xml:space="preserve">For CTT: for continuous scores – was standard error of measurement (SEM), smallest detectable change (SDC), or limits of agreement (LoA) calculated? For dichotomous/nominal/ordinal scores – was the percentage (positive and negative) agreement calculated? </w:t>
            </w:r>
          </w:p>
          <w:p w14:paraId="41146105">
            <w:pPr>
              <w:pStyle w:val="31"/>
              <w:numPr>
                <w:ilvl w:val="0"/>
                <w:numId w:val="8"/>
              </w:numPr>
              <w:spacing w:after="0" w:line="240" w:lineRule="auto"/>
              <w:rPr>
                <w:rFonts w:ascii="Calibri" w:hAnsi="Calibri" w:cs="Calibri"/>
                <w:sz w:val="20"/>
                <w:szCs w:val="20"/>
              </w:rPr>
            </w:pPr>
            <w:r>
              <w:rPr>
                <w:rFonts w:ascii="Calibri" w:hAnsi="Calibri" w:cs="Calibri"/>
                <w:sz w:val="20"/>
                <w:szCs w:val="20"/>
              </w:rPr>
              <w:t xml:space="preserve">What were the results? </w:t>
            </w:r>
          </w:p>
        </w:tc>
      </w:tr>
      <w:tr w14:paraId="471A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6F840816">
            <w:pPr>
              <w:spacing w:after="0" w:line="240" w:lineRule="auto"/>
              <w:rPr>
                <w:rFonts w:ascii="Calibri" w:hAnsi="Calibri" w:cs="Calibri"/>
                <w:sz w:val="20"/>
                <w:szCs w:val="20"/>
              </w:rPr>
            </w:pPr>
            <w:r>
              <w:rPr>
                <w:rFonts w:ascii="Calibri" w:hAnsi="Calibri" w:cs="Calibri"/>
                <w:sz w:val="20"/>
                <w:szCs w:val="20"/>
              </w:rPr>
              <w:t>AR</w:t>
            </w:r>
          </w:p>
        </w:tc>
        <w:tc>
          <w:tcPr>
            <w:tcW w:w="2779" w:type="dxa"/>
            <w:shd w:val="clear" w:color="auto" w:fill="F5DF8F"/>
          </w:tcPr>
          <w:p w14:paraId="4ECA7AB5">
            <w:pPr>
              <w:spacing w:after="0" w:line="240" w:lineRule="auto"/>
              <w:rPr>
                <w:rFonts w:ascii="Calibri" w:hAnsi="Calibri" w:cs="Calibri"/>
                <w:sz w:val="20"/>
                <w:szCs w:val="20"/>
              </w:rPr>
            </w:pPr>
            <w:r>
              <w:rPr>
                <w:rFonts w:ascii="Calibri" w:hAnsi="Calibri" w:cs="Calibri"/>
                <w:sz w:val="20"/>
                <w:szCs w:val="20"/>
              </w:rPr>
              <w:t xml:space="preserve">Was structural validity assessed? </w:t>
            </w:r>
          </w:p>
        </w:tc>
        <w:tc>
          <w:tcPr>
            <w:tcW w:w="7234" w:type="dxa"/>
          </w:tcPr>
          <w:p w14:paraId="48D24E84">
            <w:pPr>
              <w:spacing w:after="0" w:line="240" w:lineRule="auto"/>
              <w:rPr>
                <w:rFonts w:ascii="Calibri" w:hAnsi="Calibri" w:cs="Calibri"/>
                <w:sz w:val="20"/>
                <w:szCs w:val="20"/>
              </w:rPr>
            </w:pPr>
            <w:r>
              <w:rPr>
                <w:rFonts w:ascii="Calibri" w:hAnsi="Calibri" w:cs="Calibri"/>
                <w:sz w:val="20"/>
                <w:szCs w:val="20"/>
              </w:rPr>
              <w:t>Drop down – yes/no/NA</w:t>
            </w:r>
          </w:p>
        </w:tc>
      </w:tr>
      <w:tr w14:paraId="1DF7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A8CC2E9">
            <w:pPr>
              <w:spacing w:after="0" w:line="240" w:lineRule="auto"/>
              <w:rPr>
                <w:rFonts w:ascii="Calibri" w:hAnsi="Calibri" w:cs="Calibri"/>
                <w:sz w:val="20"/>
                <w:szCs w:val="20"/>
              </w:rPr>
            </w:pPr>
            <w:r>
              <w:rPr>
                <w:rFonts w:ascii="Calibri" w:hAnsi="Calibri" w:cs="Calibri"/>
                <w:sz w:val="20"/>
                <w:szCs w:val="20"/>
              </w:rPr>
              <w:t>AS</w:t>
            </w:r>
          </w:p>
        </w:tc>
        <w:tc>
          <w:tcPr>
            <w:tcW w:w="2779" w:type="dxa"/>
            <w:shd w:val="clear" w:color="auto" w:fill="F5DF8F"/>
          </w:tcPr>
          <w:p w14:paraId="4AB910BA">
            <w:pPr>
              <w:spacing w:after="0" w:line="240" w:lineRule="auto"/>
              <w:rPr>
                <w:rFonts w:ascii="Calibri" w:hAnsi="Calibri" w:cs="Calibri"/>
                <w:sz w:val="20"/>
                <w:szCs w:val="20"/>
              </w:rPr>
            </w:pPr>
            <w:r>
              <w:rPr>
                <w:rFonts w:ascii="Calibri" w:hAnsi="Calibri" w:cs="Calibri"/>
                <w:sz w:val="20"/>
                <w:szCs w:val="20"/>
              </w:rPr>
              <w:t>Structural validity assessment</w:t>
            </w:r>
          </w:p>
          <w:p w14:paraId="6A117B1F">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007A8E58">
            <w:pPr>
              <w:spacing w:after="0" w:line="240" w:lineRule="auto"/>
              <w:rPr>
                <w:rFonts w:ascii="Calibri" w:hAnsi="Calibri" w:cs="Calibri"/>
                <w:sz w:val="20"/>
                <w:szCs w:val="20"/>
              </w:rPr>
            </w:pPr>
          </w:p>
          <w:p w14:paraId="707786E9">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74CD2AB2">
            <w:pPr>
              <w:pStyle w:val="31"/>
              <w:numPr>
                <w:ilvl w:val="0"/>
                <w:numId w:val="9"/>
              </w:numPr>
              <w:spacing w:after="0" w:line="240" w:lineRule="auto"/>
              <w:rPr>
                <w:rFonts w:ascii="Calibri" w:hAnsi="Calibri" w:cs="Calibri"/>
                <w:sz w:val="20"/>
                <w:szCs w:val="20"/>
              </w:rPr>
            </w:pPr>
            <w:r>
              <w:rPr>
                <w:rFonts w:ascii="Calibri" w:hAnsi="Calibri" w:cs="Calibri"/>
                <w:sz w:val="20"/>
                <w:szCs w:val="20"/>
              </w:rPr>
              <w:t xml:space="preserve">For CTT, was exploratory or confirmatory factor analysis performed? What were the results? </w:t>
            </w:r>
          </w:p>
          <w:p w14:paraId="361D7649">
            <w:pPr>
              <w:pStyle w:val="31"/>
              <w:numPr>
                <w:ilvl w:val="0"/>
                <w:numId w:val="9"/>
              </w:numPr>
              <w:spacing w:after="0" w:line="240" w:lineRule="auto"/>
              <w:rPr>
                <w:rFonts w:ascii="Calibri" w:hAnsi="Calibri" w:cs="Calibri"/>
                <w:sz w:val="20"/>
                <w:szCs w:val="20"/>
              </w:rPr>
            </w:pPr>
            <w:r>
              <w:rPr>
                <w:rFonts w:ascii="Calibri" w:hAnsi="Calibri" w:cs="Calibri"/>
                <w:sz w:val="20"/>
                <w:szCs w:val="20"/>
              </w:rPr>
              <w:t xml:space="preserve">For IRT/Rasch, were IRT tests for determining the (uni-) dimensionality of the items performed? Does the chosen model fit to the RQ? What were the results? </w:t>
            </w:r>
          </w:p>
          <w:p w14:paraId="347F9806">
            <w:pPr>
              <w:pStyle w:val="31"/>
              <w:numPr>
                <w:ilvl w:val="0"/>
                <w:numId w:val="9"/>
              </w:numPr>
              <w:spacing w:after="0" w:line="240" w:lineRule="auto"/>
              <w:rPr>
                <w:rFonts w:ascii="Calibri" w:hAnsi="Calibri" w:cs="Calibri"/>
                <w:sz w:val="20"/>
                <w:szCs w:val="20"/>
              </w:rPr>
            </w:pPr>
            <w:r>
              <w:rPr>
                <w:rFonts w:ascii="Calibri" w:hAnsi="Calibri" w:cs="Calibri"/>
                <w:sz w:val="20"/>
                <w:szCs w:val="20"/>
              </w:rPr>
              <w:t>Distinction between studies where factor analysis is performed on each (sub)scale separately to evaluate whether the (sub)scales are unidimensional (unidimensionality studies) and studies where factor analysis is performed on all items of an instrument to evaluate the (expected) number of subscales in the instrument and the clustering of items within subscales (structural validity studies).</w:t>
            </w:r>
          </w:p>
        </w:tc>
      </w:tr>
      <w:tr w14:paraId="0352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57F062F2">
            <w:pPr>
              <w:spacing w:after="0" w:line="240" w:lineRule="auto"/>
              <w:rPr>
                <w:rFonts w:ascii="Calibri" w:hAnsi="Calibri" w:cs="Calibri"/>
                <w:sz w:val="20"/>
                <w:szCs w:val="20"/>
              </w:rPr>
            </w:pPr>
            <w:r>
              <w:rPr>
                <w:rFonts w:ascii="Calibri" w:hAnsi="Calibri" w:cs="Calibri"/>
                <w:sz w:val="20"/>
                <w:szCs w:val="20"/>
              </w:rPr>
              <w:t>AT</w:t>
            </w:r>
          </w:p>
        </w:tc>
        <w:tc>
          <w:tcPr>
            <w:tcW w:w="2779" w:type="dxa"/>
            <w:shd w:val="clear" w:color="auto" w:fill="F5DF8F"/>
          </w:tcPr>
          <w:p w14:paraId="69B625CC">
            <w:pPr>
              <w:spacing w:after="0" w:line="240" w:lineRule="auto"/>
              <w:rPr>
                <w:rFonts w:ascii="Calibri" w:hAnsi="Calibri" w:cs="Calibri"/>
                <w:sz w:val="20"/>
                <w:szCs w:val="20"/>
              </w:rPr>
            </w:pPr>
            <w:r>
              <w:rPr>
                <w:rFonts w:ascii="Calibri" w:hAnsi="Calibri" w:cs="Calibri"/>
                <w:sz w:val="20"/>
                <w:szCs w:val="20"/>
              </w:rPr>
              <w:t xml:space="preserve">Was hypothesis testing for construct validity assessed? </w:t>
            </w:r>
          </w:p>
        </w:tc>
        <w:tc>
          <w:tcPr>
            <w:tcW w:w="7234" w:type="dxa"/>
          </w:tcPr>
          <w:p w14:paraId="0BD4F1EF">
            <w:pPr>
              <w:spacing w:after="0" w:line="240" w:lineRule="auto"/>
              <w:rPr>
                <w:rFonts w:ascii="Calibri" w:hAnsi="Calibri" w:cs="Calibri"/>
                <w:sz w:val="20"/>
                <w:szCs w:val="20"/>
              </w:rPr>
            </w:pPr>
            <w:r>
              <w:rPr>
                <w:rFonts w:ascii="Calibri" w:hAnsi="Calibri" w:cs="Calibri"/>
                <w:sz w:val="20"/>
                <w:szCs w:val="20"/>
              </w:rPr>
              <w:t>Drop down – yes/no/NA</w:t>
            </w:r>
          </w:p>
        </w:tc>
      </w:tr>
      <w:tr w14:paraId="00CD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6A128583">
            <w:pPr>
              <w:spacing w:after="0" w:line="240" w:lineRule="auto"/>
              <w:rPr>
                <w:rFonts w:ascii="Calibri" w:hAnsi="Calibri" w:cs="Calibri"/>
                <w:sz w:val="20"/>
                <w:szCs w:val="20"/>
              </w:rPr>
            </w:pPr>
            <w:r>
              <w:rPr>
                <w:rFonts w:ascii="Calibri" w:hAnsi="Calibri" w:cs="Calibri"/>
                <w:sz w:val="20"/>
                <w:szCs w:val="20"/>
              </w:rPr>
              <w:t>AU</w:t>
            </w:r>
          </w:p>
        </w:tc>
        <w:tc>
          <w:tcPr>
            <w:tcW w:w="2779" w:type="dxa"/>
            <w:shd w:val="clear" w:color="auto" w:fill="F5DF8F"/>
          </w:tcPr>
          <w:p w14:paraId="7052C013">
            <w:pPr>
              <w:spacing w:after="0" w:line="240" w:lineRule="auto"/>
              <w:rPr>
                <w:rFonts w:ascii="Calibri" w:hAnsi="Calibri" w:cs="Calibri"/>
                <w:sz w:val="20"/>
                <w:szCs w:val="20"/>
              </w:rPr>
            </w:pPr>
            <w:r>
              <w:rPr>
                <w:rFonts w:ascii="Calibri" w:hAnsi="Calibri" w:cs="Calibri"/>
                <w:sz w:val="20"/>
                <w:szCs w:val="20"/>
              </w:rPr>
              <w:t>Hypothesis testing for construct validity assessment</w:t>
            </w:r>
          </w:p>
          <w:p w14:paraId="1F587097">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r>
              <w:rPr>
                <w:rFonts w:ascii="Calibri" w:hAnsi="Calibri" w:cs="Calibri"/>
                <w:sz w:val="20"/>
                <w:szCs w:val="20"/>
              </w:rPr>
              <w:t xml:space="preserve"> </w:t>
            </w:r>
          </w:p>
          <w:p w14:paraId="31440BFA">
            <w:pPr>
              <w:spacing w:after="0" w:line="240" w:lineRule="auto"/>
              <w:rPr>
                <w:rFonts w:ascii="Calibri" w:hAnsi="Calibri" w:cs="Calibri"/>
                <w:sz w:val="20"/>
                <w:szCs w:val="20"/>
              </w:rPr>
            </w:pPr>
          </w:p>
          <w:p w14:paraId="0DCE1C7C">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4B999880">
            <w:pPr>
              <w:spacing w:after="0" w:line="240" w:lineRule="auto"/>
              <w:rPr>
                <w:rFonts w:ascii="Calibri" w:hAnsi="Calibri" w:cs="Calibri"/>
                <w:sz w:val="20"/>
                <w:szCs w:val="20"/>
              </w:rPr>
            </w:pPr>
            <w:r>
              <w:rPr>
                <w:rFonts w:ascii="Calibri" w:hAnsi="Calibri" w:cs="Calibri"/>
                <w:sz w:val="20"/>
                <w:szCs w:val="20"/>
              </w:rPr>
              <w:t>Consider:</w:t>
            </w:r>
          </w:p>
          <w:p w14:paraId="70942856">
            <w:pPr>
              <w:pStyle w:val="31"/>
              <w:numPr>
                <w:ilvl w:val="0"/>
                <w:numId w:val="10"/>
              </w:numPr>
              <w:spacing w:after="0" w:line="240" w:lineRule="auto"/>
              <w:rPr>
                <w:rFonts w:ascii="Calibri" w:hAnsi="Calibri" w:cs="Calibri"/>
                <w:sz w:val="20"/>
                <w:szCs w:val="20"/>
              </w:rPr>
            </w:pPr>
            <w:r>
              <w:rPr>
                <w:rFonts w:ascii="Calibri" w:hAnsi="Calibri" w:cs="Calibri"/>
                <w:sz w:val="20"/>
                <w:szCs w:val="20"/>
              </w:rPr>
              <w:t>Were hypotheses regarding correlations or mean differences formulated a priori (including direction, absolute or relative magnitude)?</w:t>
            </w:r>
          </w:p>
          <w:p w14:paraId="50E2B688">
            <w:pPr>
              <w:pStyle w:val="31"/>
              <w:numPr>
                <w:ilvl w:val="0"/>
                <w:numId w:val="10"/>
              </w:numPr>
              <w:spacing w:after="0" w:line="240" w:lineRule="auto"/>
              <w:rPr>
                <w:rFonts w:ascii="Calibri" w:hAnsi="Calibri" w:cs="Calibri"/>
                <w:sz w:val="20"/>
                <w:szCs w:val="20"/>
              </w:rPr>
            </w:pPr>
            <w:r>
              <w:rPr>
                <w:rFonts w:ascii="Calibri" w:hAnsi="Calibri" w:cs="Calibri"/>
                <w:sz w:val="20"/>
                <w:szCs w:val="20"/>
              </w:rPr>
              <w:t xml:space="preserve">For convergent validity, was an adequate description provided or the comparator instruments? Were the measurement properties of the comparator instrument(s) adequately described? </w:t>
            </w:r>
          </w:p>
          <w:p w14:paraId="09258EEF">
            <w:pPr>
              <w:pStyle w:val="31"/>
              <w:numPr>
                <w:ilvl w:val="0"/>
                <w:numId w:val="10"/>
              </w:numPr>
              <w:spacing w:after="0" w:line="240" w:lineRule="auto"/>
              <w:rPr>
                <w:rFonts w:ascii="Calibri" w:hAnsi="Calibri" w:cs="Calibri"/>
                <w:sz w:val="20"/>
                <w:szCs w:val="20"/>
              </w:rPr>
            </w:pPr>
            <w:r>
              <w:rPr>
                <w:rFonts w:ascii="Calibri" w:hAnsi="Calibri" w:cs="Calibri"/>
                <w:sz w:val="20"/>
                <w:szCs w:val="20"/>
              </w:rPr>
              <w:t xml:space="preserve">What were the results? (report correlations) </w:t>
            </w:r>
          </w:p>
          <w:p w14:paraId="37277C04">
            <w:pPr>
              <w:pStyle w:val="31"/>
              <w:numPr>
                <w:ilvl w:val="0"/>
                <w:numId w:val="10"/>
              </w:numPr>
              <w:spacing w:after="0" w:line="240" w:lineRule="auto"/>
              <w:rPr>
                <w:rFonts w:ascii="Calibri" w:hAnsi="Calibri" w:cs="Calibri"/>
                <w:sz w:val="20"/>
                <w:szCs w:val="20"/>
              </w:rPr>
            </w:pPr>
            <w:r>
              <w:rPr>
                <w:rFonts w:ascii="Calibri" w:hAnsi="Calibri" w:cs="Calibri"/>
                <w:sz w:val="20"/>
                <w:szCs w:val="20"/>
              </w:rPr>
              <w:t xml:space="preserve">Known-groups validity? </w:t>
            </w:r>
          </w:p>
        </w:tc>
      </w:tr>
      <w:tr w14:paraId="6B28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7D8D4894">
            <w:pPr>
              <w:spacing w:after="0" w:line="240" w:lineRule="auto"/>
              <w:rPr>
                <w:rFonts w:ascii="Calibri" w:hAnsi="Calibri" w:cs="Calibri"/>
                <w:sz w:val="20"/>
                <w:szCs w:val="20"/>
              </w:rPr>
            </w:pPr>
            <w:r>
              <w:rPr>
                <w:rFonts w:ascii="Calibri" w:hAnsi="Calibri" w:cs="Calibri"/>
                <w:sz w:val="20"/>
                <w:szCs w:val="20"/>
              </w:rPr>
              <w:t>AV</w:t>
            </w:r>
          </w:p>
        </w:tc>
        <w:tc>
          <w:tcPr>
            <w:tcW w:w="2779" w:type="dxa"/>
            <w:shd w:val="clear" w:color="auto" w:fill="F5DF8F"/>
          </w:tcPr>
          <w:p w14:paraId="02008677">
            <w:pPr>
              <w:spacing w:after="0" w:line="240" w:lineRule="auto"/>
              <w:rPr>
                <w:rFonts w:ascii="Calibri" w:hAnsi="Calibri" w:cs="Calibri"/>
                <w:sz w:val="20"/>
                <w:szCs w:val="20"/>
              </w:rPr>
            </w:pPr>
            <w:r>
              <w:rPr>
                <w:rFonts w:ascii="Calibri" w:hAnsi="Calibri" w:cs="Calibri"/>
                <w:sz w:val="20"/>
                <w:szCs w:val="20"/>
              </w:rPr>
              <w:t>Was cross-cultural validity assessed?</w:t>
            </w:r>
          </w:p>
        </w:tc>
        <w:tc>
          <w:tcPr>
            <w:tcW w:w="7234" w:type="dxa"/>
          </w:tcPr>
          <w:p w14:paraId="69332BEA">
            <w:pPr>
              <w:spacing w:after="0" w:line="240" w:lineRule="auto"/>
              <w:rPr>
                <w:rFonts w:ascii="Calibri" w:hAnsi="Calibri" w:cs="Calibri"/>
                <w:sz w:val="20"/>
                <w:szCs w:val="20"/>
              </w:rPr>
            </w:pPr>
            <w:r>
              <w:rPr>
                <w:rFonts w:ascii="Calibri" w:hAnsi="Calibri" w:cs="Calibri"/>
                <w:sz w:val="20"/>
                <w:szCs w:val="20"/>
              </w:rPr>
              <w:t>Drop down – yes/no/NA</w:t>
            </w:r>
          </w:p>
        </w:tc>
      </w:tr>
      <w:tr w14:paraId="6D85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497ABFBD">
            <w:pPr>
              <w:spacing w:after="0" w:line="240" w:lineRule="auto"/>
              <w:rPr>
                <w:rFonts w:ascii="Calibri" w:hAnsi="Calibri" w:cs="Calibri"/>
                <w:sz w:val="20"/>
                <w:szCs w:val="20"/>
              </w:rPr>
            </w:pPr>
            <w:r>
              <w:rPr>
                <w:rFonts w:ascii="Calibri" w:hAnsi="Calibri" w:cs="Calibri"/>
                <w:sz w:val="20"/>
                <w:szCs w:val="20"/>
              </w:rPr>
              <w:t>AW</w:t>
            </w:r>
          </w:p>
        </w:tc>
        <w:tc>
          <w:tcPr>
            <w:tcW w:w="2779" w:type="dxa"/>
            <w:shd w:val="clear" w:color="auto" w:fill="F5DF8F"/>
          </w:tcPr>
          <w:p w14:paraId="38356115">
            <w:pPr>
              <w:spacing w:after="0" w:line="240" w:lineRule="auto"/>
              <w:rPr>
                <w:rFonts w:ascii="Calibri" w:hAnsi="Calibri" w:cs="Calibri"/>
                <w:sz w:val="20"/>
                <w:szCs w:val="20"/>
              </w:rPr>
            </w:pPr>
            <w:r>
              <w:rPr>
                <w:rFonts w:ascii="Calibri" w:hAnsi="Calibri" w:cs="Calibri"/>
                <w:sz w:val="20"/>
                <w:szCs w:val="20"/>
              </w:rPr>
              <w:t xml:space="preserve">Cross-cultural validity assessment </w:t>
            </w:r>
          </w:p>
          <w:p w14:paraId="18D3FE87">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5BE529AD">
            <w:pPr>
              <w:spacing w:after="0" w:line="240" w:lineRule="auto"/>
              <w:rPr>
                <w:rFonts w:ascii="Calibri" w:hAnsi="Calibri" w:cs="Calibri"/>
                <w:sz w:val="20"/>
                <w:szCs w:val="20"/>
              </w:rPr>
            </w:pPr>
          </w:p>
          <w:p w14:paraId="4B3EA2C4">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76A47FEB">
            <w:pPr>
              <w:spacing w:after="0" w:line="240" w:lineRule="auto"/>
              <w:rPr>
                <w:rFonts w:ascii="Calibri" w:hAnsi="Calibri" w:cs="Calibri"/>
                <w:sz w:val="20"/>
                <w:szCs w:val="20"/>
              </w:rPr>
            </w:pPr>
            <w:r>
              <w:rPr>
                <w:rFonts w:ascii="Calibri" w:hAnsi="Calibri" w:cs="Calibri"/>
                <w:sz w:val="20"/>
                <w:szCs w:val="20"/>
              </w:rPr>
              <w:t xml:space="preserve">Consider: </w:t>
            </w:r>
          </w:p>
          <w:p w14:paraId="2009C0B0">
            <w:pPr>
              <w:pStyle w:val="31"/>
              <w:numPr>
                <w:ilvl w:val="0"/>
                <w:numId w:val="11"/>
              </w:numPr>
              <w:spacing w:after="0" w:line="240" w:lineRule="auto"/>
              <w:rPr>
                <w:rFonts w:ascii="Calibri" w:hAnsi="Calibri" w:cs="Calibri"/>
                <w:sz w:val="20"/>
                <w:szCs w:val="20"/>
              </w:rPr>
            </w:pPr>
            <w:r>
              <w:rPr>
                <w:rFonts w:ascii="Calibri" w:hAnsi="Calibri" w:cs="Calibri"/>
                <w:sz w:val="20"/>
                <w:szCs w:val="20"/>
              </w:rPr>
              <w:t xml:space="preserve">Are translations into other languages described? </w:t>
            </w:r>
          </w:p>
          <w:p w14:paraId="2F0F6844">
            <w:pPr>
              <w:pStyle w:val="31"/>
              <w:numPr>
                <w:ilvl w:val="0"/>
                <w:numId w:val="11"/>
              </w:numPr>
              <w:spacing w:after="0" w:line="240" w:lineRule="auto"/>
              <w:rPr>
                <w:rFonts w:ascii="Calibri" w:hAnsi="Calibri" w:cs="Calibri"/>
                <w:sz w:val="20"/>
                <w:szCs w:val="20"/>
              </w:rPr>
            </w:pPr>
            <w:r>
              <w:rPr>
                <w:rFonts w:ascii="Calibri" w:hAnsi="Calibri" w:cs="Calibri"/>
                <w:sz w:val="20"/>
                <w:szCs w:val="20"/>
              </w:rPr>
              <w:t xml:space="preserve">Was the translation reviewed by the developers? </w:t>
            </w:r>
          </w:p>
          <w:p w14:paraId="24CA1F2D">
            <w:pPr>
              <w:pStyle w:val="31"/>
              <w:numPr>
                <w:ilvl w:val="0"/>
                <w:numId w:val="11"/>
              </w:numPr>
              <w:spacing w:after="0" w:line="240" w:lineRule="auto"/>
              <w:rPr>
                <w:rFonts w:ascii="Calibri" w:hAnsi="Calibri" w:cs="Calibri"/>
                <w:sz w:val="20"/>
                <w:szCs w:val="20"/>
              </w:rPr>
            </w:pPr>
            <w:r>
              <w:rPr>
                <w:rFonts w:ascii="Calibri" w:hAnsi="Calibri" w:cs="Calibri"/>
                <w:sz w:val="20"/>
                <w:szCs w:val="20"/>
              </w:rPr>
              <w:t xml:space="preserve">Was the translated PRO pre-tested (cognitive interviewing) to check interpretation, cultural relevance, and ease of comprehension? </w:t>
            </w:r>
          </w:p>
          <w:p w14:paraId="25DF7655">
            <w:pPr>
              <w:pStyle w:val="31"/>
              <w:numPr>
                <w:ilvl w:val="0"/>
                <w:numId w:val="11"/>
              </w:numPr>
              <w:spacing w:after="0" w:line="240" w:lineRule="auto"/>
              <w:rPr>
                <w:rFonts w:ascii="Calibri" w:hAnsi="Calibri" w:cs="Calibri"/>
                <w:sz w:val="20"/>
                <w:szCs w:val="20"/>
              </w:rPr>
            </w:pPr>
            <w:r>
              <w:rPr>
                <w:rFonts w:ascii="Calibri" w:hAnsi="Calibri" w:cs="Calibri"/>
                <w:sz w:val="20"/>
                <w:szCs w:val="20"/>
              </w:rPr>
              <w:t xml:space="preserve">Was CFA or DIF performed (for CTT and IRT, respectively)? What were the results? </w:t>
            </w:r>
          </w:p>
          <w:p w14:paraId="0E27D2D0">
            <w:pPr>
              <w:pStyle w:val="31"/>
              <w:numPr>
                <w:ilvl w:val="0"/>
                <w:numId w:val="11"/>
              </w:numPr>
              <w:spacing w:after="0" w:line="240" w:lineRule="auto"/>
              <w:rPr>
                <w:rFonts w:ascii="Calibri" w:hAnsi="Calibri" w:cs="Calibri"/>
                <w:sz w:val="20"/>
                <w:szCs w:val="20"/>
              </w:rPr>
            </w:pPr>
            <w:r>
              <w:rPr>
                <w:rFonts w:ascii="Calibri" w:hAnsi="Calibri" w:cs="Calibri"/>
                <w:sz w:val="20"/>
                <w:szCs w:val="20"/>
              </w:rPr>
              <w:t xml:space="preserve">Was the translated measure validated using above criteria? </w:t>
            </w:r>
          </w:p>
          <w:p w14:paraId="3CF7124B">
            <w:pPr>
              <w:pStyle w:val="31"/>
              <w:numPr>
                <w:ilvl w:val="0"/>
                <w:numId w:val="11"/>
              </w:numPr>
              <w:spacing w:after="0" w:line="240" w:lineRule="auto"/>
              <w:rPr>
                <w:rFonts w:ascii="Calibri" w:hAnsi="Calibri" w:cs="Calibri"/>
                <w:sz w:val="20"/>
                <w:szCs w:val="20"/>
              </w:rPr>
            </w:pPr>
            <w:r>
              <w:rPr>
                <w:rFonts w:ascii="Calibri" w:hAnsi="Calibri" w:cs="Calibri"/>
                <w:sz w:val="20"/>
                <w:szCs w:val="20"/>
              </w:rPr>
              <w:t>Multi-group confirmatory factor analyses</w:t>
            </w:r>
          </w:p>
        </w:tc>
      </w:tr>
      <w:tr w14:paraId="3CA0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69A374C7">
            <w:pPr>
              <w:spacing w:after="0" w:line="240" w:lineRule="auto"/>
              <w:rPr>
                <w:rFonts w:ascii="Calibri" w:hAnsi="Calibri" w:cs="Calibri"/>
                <w:sz w:val="20"/>
                <w:szCs w:val="20"/>
              </w:rPr>
            </w:pPr>
            <w:r>
              <w:rPr>
                <w:rFonts w:ascii="Calibri" w:hAnsi="Calibri" w:cs="Calibri"/>
                <w:sz w:val="20"/>
                <w:szCs w:val="20"/>
              </w:rPr>
              <w:t>AX</w:t>
            </w:r>
          </w:p>
        </w:tc>
        <w:tc>
          <w:tcPr>
            <w:tcW w:w="2779" w:type="dxa"/>
            <w:shd w:val="clear" w:color="auto" w:fill="F5DF8F"/>
          </w:tcPr>
          <w:p w14:paraId="7B4EBDDB">
            <w:pPr>
              <w:spacing w:after="0" w:line="240" w:lineRule="auto"/>
              <w:rPr>
                <w:rFonts w:ascii="Calibri" w:hAnsi="Calibri" w:cs="Calibri"/>
                <w:sz w:val="20"/>
                <w:szCs w:val="20"/>
              </w:rPr>
            </w:pPr>
            <w:r>
              <w:rPr>
                <w:rFonts w:ascii="Calibri" w:hAnsi="Calibri" w:cs="Calibri"/>
                <w:sz w:val="20"/>
                <w:szCs w:val="20"/>
              </w:rPr>
              <w:t xml:space="preserve">Was criterion validity assessed? </w:t>
            </w:r>
          </w:p>
        </w:tc>
        <w:tc>
          <w:tcPr>
            <w:tcW w:w="7234" w:type="dxa"/>
          </w:tcPr>
          <w:p w14:paraId="16D67704">
            <w:pPr>
              <w:spacing w:after="0" w:line="240" w:lineRule="auto"/>
              <w:rPr>
                <w:rFonts w:ascii="Calibri" w:hAnsi="Calibri" w:cs="Calibri"/>
                <w:sz w:val="20"/>
                <w:szCs w:val="20"/>
              </w:rPr>
            </w:pPr>
            <w:r>
              <w:rPr>
                <w:rFonts w:ascii="Calibri" w:hAnsi="Calibri" w:cs="Calibri"/>
                <w:sz w:val="20"/>
                <w:szCs w:val="20"/>
              </w:rPr>
              <w:t>Drop down – yes/no/NA</w:t>
            </w:r>
          </w:p>
        </w:tc>
      </w:tr>
      <w:tr w14:paraId="0274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7D5BA8BF">
            <w:pPr>
              <w:spacing w:after="0" w:line="240" w:lineRule="auto"/>
              <w:rPr>
                <w:rFonts w:ascii="Calibri" w:hAnsi="Calibri" w:cs="Calibri"/>
                <w:sz w:val="20"/>
                <w:szCs w:val="20"/>
              </w:rPr>
            </w:pPr>
            <w:r>
              <w:rPr>
                <w:rFonts w:ascii="Calibri" w:hAnsi="Calibri" w:cs="Calibri"/>
                <w:sz w:val="20"/>
                <w:szCs w:val="20"/>
              </w:rPr>
              <w:t>AY</w:t>
            </w:r>
          </w:p>
        </w:tc>
        <w:tc>
          <w:tcPr>
            <w:tcW w:w="2779" w:type="dxa"/>
            <w:shd w:val="clear" w:color="auto" w:fill="F5DF8F"/>
          </w:tcPr>
          <w:p w14:paraId="6E5E3075">
            <w:pPr>
              <w:spacing w:after="0" w:line="240" w:lineRule="auto"/>
              <w:rPr>
                <w:rFonts w:ascii="Calibri" w:hAnsi="Calibri" w:cs="Calibri"/>
                <w:sz w:val="20"/>
                <w:szCs w:val="20"/>
              </w:rPr>
            </w:pPr>
            <w:r>
              <w:rPr>
                <w:rFonts w:ascii="Calibri" w:hAnsi="Calibri" w:cs="Calibri"/>
                <w:sz w:val="20"/>
                <w:szCs w:val="20"/>
              </w:rPr>
              <w:t>Criterion validity assessment</w:t>
            </w:r>
          </w:p>
          <w:p w14:paraId="2F7B15E0">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2B46E1B6">
            <w:pPr>
              <w:spacing w:after="0" w:line="240" w:lineRule="auto"/>
              <w:rPr>
                <w:rFonts w:ascii="Calibri" w:hAnsi="Calibri" w:cs="Calibri"/>
                <w:sz w:val="20"/>
                <w:szCs w:val="20"/>
              </w:rPr>
            </w:pPr>
          </w:p>
          <w:p w14:paraId="4A953CBA">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660446A1">
            <w:pPr>
              <w:spacing w:after="0" w:line="240" w:lineRule="auto"/>
              <w:rPr>
                <w:rFonts w:ascii="Calibri" w:hAnsi="Calibri" w:cs="Calibri"/>
                <w:sz w:val="20"/>
                <w:szCs w:val="20"/>
              </w:rPr>
            </w:pPr>
            <w:r>
              <w:rPr>
                <w:rFonts w:ascii="Calibri" w:hAnsi="Calibri" w:cs="Calibri"/>
                <w:sz w:val="20"/>
                <w:szCs w:val="20"/>
              </w:rPr>
              <w:t xml:space="preserve">Consider: </w:t>
            </w:r>
          </w:p>
          <w:p w14:paraId="415B7876">
            <w:pPr>
              <w:pStyle w:val="31"/>
              <w:numPr>
                <w:ilvl w:val="0"/>
                <w:numId w:val="12"/>
              </w:numPr>
              <w:spacing w:after="0" w:line="240" w:lineRule="auto"/>
              <w:rPr>
                <w:rFonts w:ascii="Calibri" w:hAnsi="Calibri" w:cs="Calibri"/>
                <w:sz w:val="20"/>
                <w:szCs w:val="20"/>
              </w:rPr>
            </w:pPr>
            <w:r>
              <w:rPr>
                <w:rFonts w:ascii="Calibri" w:hAnsi="Calibri" w:cs="Calibri"/>
                <w:sz w:val="20"/>
                <w:szCs w:val="20"/>
              </w:rPr>
              <w:t>For continuous scores, were correlations, or area under receiver operator curve calculated? What were the results?</w:t>
            </w:r>
          </w:p>
          <w:p w14:paraId="5A477586">
            <w:pPr>
              <w:pStyle w:val="31"/>
              <w:numPr>
                <w:ilvl w:val="0"/>
                <w:numId w:val="12"/>
              </w:numPr>
              <w:spacing w:after="0" w:line="240" w:lineRule="auto"/>
              <w:rPr>
                <w:rFonts w:ascii="Calibri" w:hAnsi="Calibri" w:cs="Calibri"/>
                <w:sz w:val="20"/>
                <w:szCs w:val="20"/>
              </w:rPr>
            </w:pPr>
            <w:r>
              <w:rPr>
                <w:rFonts w:ascii="Calibri" w:hAnsi="Calibri" w:cs="Calibri"/>
                <w:sz w:val="20"/>
                <w:szCs w:val="20"/>
              </w:rPr>
              <w:t>For dichotomous scores, were sensitivity and specificity calculated? What were the results</w:t>
            </w:r>
          </w:p>
        </w:tc>
      </w:tr>
      <w:tr w14:paraId="6603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173439AC">
            <w:pPr>
              <w:spacing w:after="0" w:line="240" w:lineRule="auto"/>
              <w:rPr>
                <w:rFonts w:ascii="Calibri" w:hAnsi="Calibri" w:cs="Calibri"/>
                <w:sz w:val="20"/>
                <w:szCs w:val="20"/>
              </w:rPr>
            </w:pPr>
            <w:r>
              <w:rPr>
                <w:rFonts w:ascii="Calibri" w:hAnsi="Calibri" w:cs="Calibri"/>
                <w:sz w:val="20"/>
                <w:szCs w:val="20"/>
              </w:rPr>
              <w:t>AZ</w:t>
            </w:r>
          </w:p>
        </w:tc>
        <w:tc>
          <w:tcPr>
            <w:tcW w:w="2779" w:type="dxa"/>
            <w:shd w:val="clear" w:color="auto" w:fill="F5DF8F"/>
          </w:tcPr>
          <w:p w14:paraId="57D33532">
            <w:pPr>
              <w:spacing w:after="0" w:line="240" w:lineRule="auto"/>
              <w:rPr>
                <w:rFonts w:ascii="Calibri" w:hAnsi="Calibri" w:cs="Calibri"/>
                <w:sz w:val="20"/>
                <w:szCs w:val="20"/>
              </w:rPr>
            </w:pPr>
            <w:r>
              <w:rPr>
                <w:rFonts w:ascii="Calibri" w:hAnsi="Calibri" w:cs="Calibri"/>
                <w:sz w:val="20"/>
                <w:szCs w:val="20"/>
              </w:rPr>
              <w:t xml:space="preserve">Was responsiveness assessed? </w:t>
            </w:r>
          </w:p>
        </w:tc>
        <w:tc>
          <w:tcPr>
            <w:tcW w:w="7234" w:type="dxa"/>
          </w:tcPr>
          <w:p w14:paraId="5CACA357">
            <w:pPr>
              <w:spacing w:after="0" w:line="240" w:lineRule="auto"/>
              <w:rPr>
                <w:rFonts w:ascii="Calibri" w:hAnsi="Calibri" w:cs="Calibri"/>
                <w:sz w:val="20"/>
                <w:szCs w:val="20"/>
              </w:rPr>
            </w:pPr>
            <w:r>
              <w:rPr>
                <w:rFonts w:ascii="Calibri" w:hAnsi="Calibri" w:cs="Calibri"/>
                <w:sz w:val="20"/>
                <w:szCs w:val="20"/>
              </w:rPr>
              <w:t>Drop down – yes/no/NA</w:t>
            </w:r>
          </w:p>
        </w:tc>
      </w:tr>
      <w:tr w14:paraId="17B6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7B57039D">
            <w:pPr>
              <w:spacing w:after="0" w:line="240" w:lineRule="auto"/>
              <w:rPr>
                <w:rFonts w:ascii="Calibri" w:hAnsi="Calibri" w:cs="Calibri"/>
                <w:sz w:val="20"/>
                <w:szCs w:val="20"/>
              </w:rPr>
            </w:pPr>
            <w:r>
              <w:rPr>
                <w:rFonts w:ascii="Calibri" w:hAnsi="Calibri" w:cs="Calibri"/>
                <w:sz w:val="20"/>
                <w:szCs w:val="20"/>
              </w:rPr>
              <w:t>BA</w:t>
            </w:r>
          </w:p>
        </w:tc>
        <w:tc>
          <w:tcPr>
            <w:tcW w:w="2779" w:type="dxa"/>
            <w:shd w:val="clear" w:color="auto" w:fill="F5DF8F"/>
          </w:tcPr>
          <w:p w14:paraId="65FC25FC">
            <w:pPr>
              <w:spacing w:after="0" w:line="240" w:lineRule="auto"/>
              <w:rPr>
                <w:rFonts w:ascii="Calibri" w:hAnsi="Calibri" w:cs="Calibri"/>
                <w:sz w:val="20"/>
                <w:szCs w:val="20"/>
              </w:rPr>
            </w:pPr>
            <w:r>
              <w:rPr>
                <w:rFonts w:ascii="Calibri" w:hAnsi="Calibri" w:cs="Calibri"/>
                <w:sz w:val="20"/>
                <w:szCs w:val="20"/>
              </w:rPr>
              <w:t>Responsiveness assessment</w:t>
            </w:r>
          </w:p>
          <w:p w14:paraId="761F9616">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53B92A05">
            <w:pPr>
              <w:spacing w:after="0" w:line="240" w:lineRule="auto"/>
              <w:rPr>
                <w:rFonts w:ascii="Calibri" w:hAnsi="Calibri" w:cs="Calibri"/>
                <w:sz w:val="20"/>
                <w:szCs w:val="20"/>
              </w:rPr>
            </w:pPr>
          </w:p>
          <w:p w14:paraId="0620B871">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6E46812B">
            <w:pPr>
              <w:spacing w:after="0" w:line="240" w:lineRule="auto"/>
              <w:rPr>
                <w:rFonts w:ascii="Calibri" w:hAnsi="Calibri" w:cs="Calibri"/>
                <w:sz w:val="20"/>
                <w:szCs w:val="20"/>
              </w:rPr>
            </w:pPr>
            <w:r>
              <w:rPr>
                <w:rFonts w:ascii="Calibri" w:hAnsi="Calibri" w:cs="Calibri"/>
                <w:sz w:val="20"/>
                <w:szCs w:val="20"/>
              </w:rPr>
              <w:t>Consider:</w:t>
            </w:r>
          </w:p>
          <w:p w14:paraId="7B6D1783">
            <w:pPr>
              <w:pStyle w:val="31"/>
              <w:numPr>
                <w:ilvl w:val="0"/>
                <w:numId w:val="13"/>
              </w:numPr>
              <w:spacing w:after="0" w:line="240" w:lineRule="auto"/>
              <w:rPr>
                <w:rFonts w:ascii="Calibri" w:hAnsi="Calibri" w:cs="Calibri"/>
                <w:sz w:val="20"/>
                <w:szCs w:val="20"/>
              </w:rPr>
            </w:pPr>
            <w:r>
              <w:rPr>
                <w:rFonts w:ascii="Calibri" w:hAnsi="Calibri" w:cs="Calibri"/>
                <w:sz w:val="20"/>
                <w:szCs w:val="20"/>
              </w:rPr>
              <w:t xml:space="preserve">Construct approach/hypothesis testing for responsiveness – were hypotheses formulated a-priori (including direction and magnitude)? Was the description of the comparator instrument and its measurement properties sufficient? </w:t>
            </w:r>
          </w:p>
          <w:p w14:paraId="7E02D905">
            <w:pPr>
              <w:pStyle w:val="31"/>
              <w:numPr>
                <w:ilvl w:val="0"/>
                <w:numId w:val="13"/>
              </w:numPr>
              <w:spacing w:after="0" w:line="240" w:lineRule="auto"/>
              <w:rPr>
                <w:rFonts w:ascii="Calibri" w:hAnsi="Calibri" w:cs="Calibri"/>
                <w:sz w:val="20"/>
                <w:szCs w:val="20"/>
              </w:rPr>
            </w:pPr>
            <w:r>
              <w:rPr>
                <w:rFonts w:ascii="Calibri" w:hAnsi="Calibri" w:cs="Calibri"/>
                <w:sz w:val="20"/>
                <w:szCs w:val="20"/>
              </w:rPr>
              <w:t xml:space="preserve">Criterion approach/gold standard for responsiveness – for continuous scores, were correlations between change scores, or area under ROC calculated? </w:t>
            </w:r>
          </w:p>
          <w:p w14:paraId="07D7CD64">
            <w:pPr>
              <w:pStyle w:val="31"/>
              <w:numPr>
                <w:ilvl w:val="0"/>
                <w:numId w:val="13"/>
              </w:numPr>
              <w:spacing w:after="0" w:line="240" w:lineRule="auto"/>
              <w:rPr>
                <w:rFonts w:ascii="Calibri" w:hAnsi="Calibri" w:cs="Calibri"/>
                <w:sz w:val="20"/>
                <w:szCs w:val="20"/>
              </w:rPr>
            </w:pPr>
            <w:r>
              <w:rPr>
                <w:rFonts w:ascii="Calibri" w:hAnsi="Calibri" w:cs="Calibri"/>
                <w:sz w:val="20"/>
                <w:szCs w:val="20"/>
              </w:rPr>
              <w:t xml:space="preserve">For dichotomous scores, were sensitivity and specificity (changed versus not changed) specified? </w:t>
            </w:r>
          </w:p>
          <w:p w14:paraId="30506818">
            <w:pPr>
              <w:pStyle w:val="31"/>
              <w:numPr>
                <w:ilvl w:val="0"/>
                <w:numId w:val="13"/>
              </w:numPr>
              <w:spacing w:after="0" w:line="240" w:lineRule="auto"/>
              <w:rPr>
                <w:rFonts w:ascii="Calibri" w:hAnsi="Calibri" w:cs="Calibri"/>
                <w:sz w:val="20"/>
                <w:szCs w:val="20"/>
              </w:rPr>
            </w:pPr>
            <w:r>
              <w:rPr>
                <w:rFonts w:ascii="Calibri" w:hAnsi="Calibri" w:cs="Calibri"/>
                <w:sz w:val="20"/>
                <w:szCs w:val="20"/>
              </w:rPr>
              <w:t xml:space="preserve">What were the results? </w:t>
            </w:r>
          </w:p>
        </w:tc>
      </w:tr>
      <w:tr w14:paraId="2B80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088DF6B9">
            <w:pPr>
              <w:spacing w:after="0" w:line="240" w:lineRule="auto"/>
              <w:rPr>
                <w:rFonts w:ascii="Calibri" w:hAnsi="Calibri" w:cs="Calibri"/>
                <w:sz w:val="20"/>
                <w:szCs w:val="20"/>
              </w:rPr>
            </w:pPr>
            <w:r>
              <w:rPr>
                <w:rFonts w:ascii="Calibri" w:hAnsi="Calibri" w:cs="Calibri"/>
                <w:sz w:val="20"/>
                <w:szCs w:val="20"/>
              </w:rPr>
              <w:t>BB</w:t>
            </w:r>
          </w:p>
        </w:tc>
        <w:tc>
          <w:tcPr>
            <w:tcW w:w="2779" w:type="dxa"/>
            <w:shd w:val="clear" w:color="auto" w:fill="F5DF8F"/>
          </w:tcPr>
          <w:p w14:paraId="5100D3A4">
            <w:pPr>
              <w:spacing w:after="0" w:line="240" w:lineRule="auto"/>
              <w:rPr>
                <w:rFonts w:ascii="Calibri" w:hAnsi="Calibri" w:cs="Calibri"/>
                <w:sz w:val="20"/>
                <w:szCs w:val="20"/>
              </w:rPr>
            </w:pPr>
            <w:r>
              <w:rPr>
                <w:rFonts w:ascii="Calibri" w:hAnsi="Calibri" w:cs="Calibri"/>
                <w:sz w:val="20"/>
                <w:szCs w:val="20"/>
              </w:rPr>
              <w:t xml:space="preserve">Was interpretability assessed? </w:t>
            </w:r>
          </w:p>
        </w:tc>
        <w:tc>
          <w:tcPr>
            <w:tcW w:w="7234" w:type="dxa"/>
          </w:tcPr>
          <w:p w14:paraId="27C429B3">
            <w:pPr>
              <w:spacing w:after="0" w:line="240" w:lineRule="auto"/>
              <w:rPr>
                <w:rFonts w:ascii="Calibri" w:hAnsi="Calibri" w:cs="Calibri"/>
                <w:sz w:val="20"/>
                <w:szCs w:val="20"/>
              </w:rPr>
            </w:pPr>
            <w:r>
              <w:rPr>
                <w:rFonts w:ascii="Calibri" w:hAnsi="Calibri" w:cs="Calibri"/>
                <w:sz w:val="20"/>
                <w:szCs w:val="20"/>
              </w:rPr>
              <w:t>Drop down – yes/no/NA</w:t>
            </w:r>
          </w:p>
        </w:tc>
      </w:tr>
      <w:tr w14:paraId="492C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5DF8F"/>
          </w:tcPr>
          <w:p w14:paraId="075A3F9D">
            <w:pPr>
              <w:spacing w:after="0" w:line="240" w:lineRule="auto"/>
              <w:rPr>
                <w:rFonts w:ascii="Calibri" w:hAnsi="Calibri" w:cs="Calibri"/>
                <w:sz w:val="20"/>
                <w:szCs w:val="20"/>
              </w:rPr>
            </w:pPr>
            <w:r>
              <w:rPr>
                <w:rFonts w:ascii="Calibri" w:hAnsi="Calibri" w:cs="Calibri"/>
                <w:sz w:val="20"/>
                <w:szCs w:val="20"/>
              </w:rPr>
              <w:t>BC</w:t>
            </w:r>
          </w:p>
        </w:tc>
        <w:tc>
          <w:tcPr>
            <w:tcW w:w="2779" w:type="dxa"/>
            <w:shd w:val="clear" w:color="auto" w:fill="F5DF8F"/>
          </w:tcPr>
          <w:p w14:paraId="084587B7">
            <w:pPr>
              <w:spacing w:after="0" w:line="240" w:lineRule="auto"/>
              <w:rPr>
                <w:rFonts w:ascii="Calibri" w:hAnsi="Calibri" w:cs="Calibri"/>
                <w:sz w:val="20"/>
                <w:szCs w:val="20"/>
              </w:rPr>
            </w:pPr>
            <w:r>
              <w:rPr>
                <w:rFonts w:ascii="Calibri" w:hAnsi="Calibri" w:cs="Calibri"/>
                <w:sz w:val="20"/>
                <w:szCs w:val="20"/>
              </w:rPr>
              <w:t>Interpretability assessment</w:t>
            </w:r>
          </w:p>
          <w:p w14:paraId="46E953E1">
            <w:pPr>
              <w:spacing w:after="0" w:line="240" w:lineRule="auto"/>
              <w:rPr>
                <w:rFonts w:ascii="Calibri" w:hAnsi="Calibri" w:cs="Calibri"/>
                <w:sz w:val="20"/>
                <w:szCs w:val="20"/>
              </w:rPr>
            </w:pPr>
            <w:r>
              <w:fldChar w:fldCharType="begin"/>
            </w:r>
            <w:r>
              <w:instrText xml:space="preserve"> HYPERLINK "https://cosmin.nl/wp-content/uploads/COSMIN-syst-review-for-PROMs-manual_version-1_feb-2018.pdf" </w:instrText>
            </w:r>
            <w:r>
              <w:fldChar w:fldCharType="separate"/>
            </w:r>
            <w:r>
              <w:rPr>
                <w:rStyle w:val="17"/>
                <w:rFonts w:ascii="Calibri" w:hAnsi="Calibri" w:cs="Calibri"/>
                <w:sz w:val="20"/>
                <w:szCs w:val="20"/>
              </w:rPr>
              <w:t>COSMIN criteria for good measurement properties</w:t>
            </w:r>
            <w:r>
              <w:rPr>
                <w:rStyle w:val="17"/>
                <w:rFonts w:ascii="Calibri" w:hAnsi="Calibri" w:cs="Calibri"/>
                <w:sz w:val="20"/>
                <w:szCs w:val="20"/>
              </w:rPr>
              <w:fldChar w:fldCharType="end"/>
            </w:r>
          </w:p>
          <w:p w14:paraId="42A50513">
            <w:pPr>
              <w:spacing w:after="0" w:line="240" w:lineRule="auto"/>
              <w:rPr>
                <w:rFonts w:ascii="Calibri" w:hAnsi="Calibri" w:cs="Calibri"/>
                <w:sz w:val="20"/>
                <w:szCs w:val="20"/>
              </w:rPr>
            </w:pPr>
          </w:p>
          <w:p w14:paraId="20EEF3DA">
            <w:pPr>
              <w:spacing w:after="0" w:line="240" w:lineRule="auto"/>
              <w:rPr>
                <w:rFonts w:ascii="Calibri" w:hAnsi="Calibri" w:cs="Calibri"/>
                <w:sz w:val="20"/>
                <w:szCs w:val="20"/>
              </w:rPr>
            </w:pPr>
            <w:r>
              <w:fldChar w:fldCharType="begin"/>
            </w:r>
            <w:r>
              <w:instrText xml:space="preserve"> HYPERLINK "https://www.cosmin.nl/wp-content/uploads/COSMIN-RoB-checklist-V2-0-v17_rev3.pdf" </w:instrText>
            </w:r>
            <w:r>
              <w:fldChar w:fldCharType="separate"/>
            </w:r>
            <w:r>
              <w:rPr>
                <w:rStyle w:val="17"/>
                <w:rFonts w:ascii="Calibri" w:hAnsi="Calibri" w:cs="Calibri"/>
                <w:sz w:val="20"/>
                <w:szCs w:val="20"/>
              </w:rPr>
              <w:t>COSMIN Risk of Bias checklist</w:t>
            </w:r>
            <w:r>
              <w:rPr>
                <w:rStyle w:val="17"/>
                <w:rFonts w:ascii="Calibri" w:hAnsi="Calibri" w:cs="Calibri"/>
                <w:sz w:val="20"/>
                <w:szCs w:val="20"/>
              </w:rPr>
              <w:fldChar w:fldCharType="end"/>
            </w:r>
          </w:p>
        </w:tc>
        <w:tc>
          <w:tcPr>
            <w:tcW w:w="7234" w:type="dxa"/>
          </w:tcPr>
          <w:p w14:paraId="570E419F">
            <w:pPr>
              <w:spacing w:after="0" w:line="240" w:lineRule="auto"/>
              <w:rPr>
                <w:rFonts w:ascii="Calibri" w:hAnsi="Calibri" w:cs="Calibri"/>
                <w:sz w:val="20"/>
                <w:szCs w:val="20"/>
              </w:rPr>
            </w:pPr>
            <w:r>
              <w:rPr>
                <w:rFonts w:ascii="Calibri" w:hAnsi="Calibri" w:cs="Calibri"/>
                <w:sz w:val="20"/>
                <w:szCs w:val="20"/>
              </w:rPr>
              <w:t xml:space="preserve">Consider: </w:t>
            </w:r>
          </w:p>
          <w:p w14:paraId="483F759A">
            <w:pPr>
              <w:pStyle w:val="31"/>
              <w:numPr>
                <w:ilvl w:val="0"/>
                <w:numId w:val="14"/>
              </w:numPr>
              <w:spacing w:after="0" w:line="240" w:lineRule="auto"/>
              <w:rPr>
                <w:rFonts w:ascii="Calibri" w:hAnsi="Calibri" w:cs="Calibri"/>
                <w:sz w:val="20"/>
                <w:szCs w:val="20"/>
              </w:rPr>
            </w:pPr>
            <w:r>
              <w:rPr>
                <w:rFonts w:ascii="Calibri" w:hAnsi="Calibri" w:cs="Calibri"/>
                <w:sz w:val="20"/>
                <w:szCs w:val="20"/>
              </w:rPr>
              <w:t>Distribution of scores in sample</w:t>
            </w:r>
          </w:p>
          <w:p w14:paraId="660CE7A8">
            <w:pPr>
              <w:pStyle w:val="31"/>
              <w:numPr>
                <w:ilvl w:val="0"/>
                <w:numId w:val="14"/>
              </w:numPr>
              <w:spacing w:after="0" w:line="240" w:lineRule="auto"/>
              <w:rPr>
                <w:rFonts w:ascii="Calibri" w:hAnsi="Calibri" w:cs="Calibri"/>
                <w:sz w:val="20"/>
                <w:szCs w:val="20"/>
              </w:rPr>
            </w:pPr>
            <w:r>
              <w:rPr>
                <w:rFonts w:ascii="Calibri" w:hAnsi="Calibri" w:cs="Calibri"/>
                <w:sz w:val="20"/>
                <w:szCs w:val="20"/>
              </w:rPr>
              <w:t>Percentage of respondents with floor and ceiling scores</w:t>
            </w:r>
          </w:p>
          <w:p w14:paraId="2CEDAE2B">
            <w:pPr>
              <w:pStyle w:val="31"/>
              <w:numPr>
                <w:ilvl w:val="0"/>
                <w:numId w:val="14"/>
              </w:numPr>
              <w:spacing w:after="0" w:line="240" w:lineRule="auto"/>
              <w:rPr>
                <w:rFonts w:ascii="Calibri" w:hAnsi="Calibri" w:cs="Calibri"/>
                <w:sz w:val="20"/>
                <w:szCs w:val="20"/>
              </w:rPr>
            </w:pPr>
            <w:r>
              <w:rPr>
                <w:rFonts w:ascii="Calibri" w:hAnsi="Calibri" w:cs="Calibri"/>
                <w:sz w:val="20"/>
                <w:szCs w:val="20"/>
              </w:rPr>
              <w:t xml:space="preserve">Were scores and change scores (means and SD) presented for relevant subgroups e.g., normative groups, subgroups of patients, or general population? </w:t>
            </w:r>
          </w:p>
          <w:p w14:paraId="7A11AC59">
            <w:pPr>
              <w:pStyle w:val="31"/>
              <w:numPr>
                <w:ilvl w:val="0"/>
                <w:numId w:val="14"/>
              </w:numPr>
              <w:spacing w:after="0" w:line="240" w:lineRule="auto"/>
              <w:rPr>
                <w:rFonts w:ascii="Calibri" w:hAnsi="Calibri" w:cs="Calibri"/>
                <w:sz w:val="20"/>
                <w:szCs w:val="20"/>
              </w:rPr>
            </w:pPr>
            <w:r>
              <w:rPr>
                <w:rFonts w:ascii="Calibri" w:hAnsi="Calibri" w:cs="Calibri"/>
                <w:sz w:val="20"/>
                <w:szCs w:val="20"/>
              </w:rPr>
              <w:t>Was the minimal important change (MIC) or minimal important difference (MID) determined?</w:t>
            </w:r>
          </w:p>
          <w:p w14:paraId="0A0DA97F">
            <w:pPr>
              <w:pStyle w:val="31"/>
              <w:numPr>
                <w:ilvl w:val="0"/>
                <w:numId w:val="14"/>
              </w:numPr>
              <w:spacing w:after="0" w:line="240" w:lineRule="auto"/>
              <w:rPr>
                <w:rFonts w:ascii="Calibri" w:hAnsi="Calibri" w:cs="Calibri"/>
                <w:sz w:val="20"/>
                <w:szCs w:val="20"/>
              </w:rPr>
            </w:pPr>
            <w:r>
              <w:rPr>
                <w:rFonts w:ascii="Calibri" w:hAnsi="Calibri" w:cs="Calibri"/>
                <w:sz w:val="20"/>
                <w:szCs w:val="20"/>
              </w:rPr>
              <w:t xml:space="preserve">What were the results? </w:t>
            </w:r>
          </w:p>
        </w:tc>
      </w:tr>
      <w:tr w14:paraId="6F49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tcPr>
          <w:p w14:paraId="1DA5ECAF">
            <w:pPr>
              <w:spacing w:after="0" w:line="240" w:lineRule="auto"/>
              <w:rPr>
                <w:rFonts w:ascii="Calibri" w:hAnsi="Calibri" w:cs="Calibri"/>
                <w:sz w:val="20"/>
                <w:szCs w:val="20"/>
              </w:rPr>
            </w:pPr>
            <w:r>
              <w:rPr>
                <w:rFonts w:ascii="Calibri" w:hAnsi="Calibri" w:cs="Calibri"/>
                <w:sz w:val="20"/>
                <w:szCs w:val="20"/>
              </w:rPr>
              <w:t>BD</w:t>
            </w:r>
          </w:p>
        </w:tc>
        <w:tc>
          <w:tcPr>
            <w:tcW w:w="2779" w:type="dxa"/>
            <w:shd w:val="clear" w:color="auto" w:fill="BEBEBE" w:themeFill="background1" w:themeFillShade="BF"/>
          </w:tcPr>
          <w:p w14:paraId="0175C12E">
            <w:pPr>
              <w:spacing w:after="0" w:line="240" w:lineRule="auto"/>
              <w:rPr>
                <w:rFonts w:ascii="Calibri" w:hAnsi="Calibri" w:cs="Calibri"/>
                <w:sz w:val="20"/>
                <w:szCs w:val="20"/>
              </w:rPr>
            </w:pPr>
            <w:r>
              <w:rPr>
                <w:rFonts w:ascii="Calibri" w:hAnsi="Calibri" w:cs="Calibri"/>
                <w:sz w:val="20"/>
                <w:szCs w:val="20"/>
              </w:rPr>
              <w:t xml:space="preserve">Cancer – key treatment burden results </w:t>
            </w:r>
          </w:p>
        </w:tc>
        <w:tc>
          <w:tcPr>
            <w:tcW w:w="7234" w:type="dxa"/>
          </w:tcPr>
          <w:p w14:paraId="2186E820">
            <w:pPr>
              <w:spacing w:after="0" w:line="240" w:lineRule="auto"/>
              <w:rPr>
                <w:rFonts w:ascii="Calibri" w:hAnsi="Calibri" w:cs="Calibri"/>
                <w:bCs w:val="0"/>
                <w:sz w:val="20"/>
                <w:szCs w:val="20"/>
              </w:rPr>
            </w:pPr>
            <w:r>
              <w:rPr>
                <w:rFonts w:ascii="Calibri" w:hAnsi="Calibri" w:cs="Calibri"/>
                <w:bCs w:val="0"/>
                <w:sz w:val="20"/>
                <w:szCs w:val="20"/>
              </w:rPr>
              <w:t xml:space="preserve">In studies focused on cancer patients or cancer survivors, what were the key results about treatment burden? Consider: </w:t>
            </w:r>
          </w:p>
          <w:p w14:paraId="1568F8B1">
            <w:pPr>
              <w:pStyle w:val="31"/>
              <w:numPr>
                <w:ilvl w:val="0"/>
                <w:numId w:val="15"/>
              </w:numPr>
              <w:spacing w:after="0" w:line="240" w:lineRule="auto"/>
              <w:rPr>
                <w:rFonts w:ascii="Calibri" w:hAnsi="Calibri" w:cs="Calibri"/>
                <w:bCs w:val="0"/>
                <w:sz w:val="20"/>
                <w:szCs w:val="20"/>
              </w:rPr>
            </w:pPr>
            <w:r>
              <w:rPr>
                <w:rFonts w:ascii="Calibri" w:hAnsi="Calibri" w:cs="Calibri"/>
                <w:bCs w:val="0"/>
                <w:sz w:val="20"/>
                <w:szCs w:val="20"/>
              </w:rPr>
              <w:t xml:space="preserve">Percentage of individuals with high/low treatment burden </w:t>
            </w:r>
          </w:p>
          <w:p w14:paraId="0DA6BD5D">
            <w:pPr>
              <w:pStyle w:val="31"/>
              <w:numPr>
                <w:ilvl w:val="0"/>
                <w:numId w:val="15"/>
              </w:numPr>
              <w:spacing w:after="0" w:line="240" w:lineRule="auto"/>
              <w:rPr>
                <w:rFonts w:ascii="Calibri" w:hAnsi="Calibri" w:cs="Calibri"/>
                <w:bCs w:val="0"/>
                <w:sz w:val="20"/>
                <w:szCs w:val="20"/>
              </w:rPr>
            </w:pPr>
            <w:r>
              <w:rPr>
                <w:rFonts w:ascii="Calibri" w:hAnsi="Calibri" w:cs="Calibri"/>
                <w:bCs w:val="0"/>
                <w:sz w:val="20"/>
                <w:szCs w:val="20"/>
              </w:rPr>
              <w:t xml:space="preserve">Constructs which correlate with treatment burden </w:t>
            </w:r>
          </w:p>
          <w:p w14:paraId="1D80BFC1">
            <w:pPr>
              <w:pStyle w:val="31"/>
              <w:numPr>
                <w:ilvl w:val="0"/>
                <w:numId w:val="15"/>
              </w:numPr>
              <w:spacing w:after="0" w:line="240" w:lineRule="auto"/>
              <w:rPr>
                <w:rFonts w:ascii="Calibri" w:hAnsi="Calibri" w:cs="Calibri"/>
                <w:bCs w:val="0"/>
                <w:sz w:val="20"/>
                <w:szCs w:val="20"/>
              </w:rPr>
            </w:pPr>
            <w:r>
              <w:rPr>
                <w:rFonts w:ascii="Calibri" w:hAnsi="Calibri" w:cs="Calibri"/>
                <w:bCs w:val="0"/>
                <w:sz w:val="20"/>
                <w:szCs w:val="20"/>
              </w:rPr>
              <w:t xml:space="preserve">Any important differences between cancer subgroups – cancer sites, stages – or demographics – gender, age etc. </w:t>
            </w:r>
          </w:p>
        </w:tc>
      </w:tr>
      <w:tr w14:paraId="313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shd w:val="clear" w:color="auto" w:fill="BEBEBE" w:themeFill="background1" w:themeFillShade="BF"/>
          </w:tcPr>
          <w:p w14:paraId="5880170C">
            <w:pPr>
              <w:spacing w:after="0" w:line="240" w:lineRule="auto"/>
              <w:rPr>
                <w:rFonts w:ascii="Calibri" w:hAnsi="Calibri" w:cs="Calibri"/>
                <w:sz w:val="20"/>
                <w:szCs w:val="20"/>
              </w:rPr>
            </w:pPr>
            <w:r>
              <w:rPr>
                <w:rFonts w:ascii="Calibri" w:hAnsi="Calibri" w:cs="Calibri"/>
                <w:sz w:val="20"/>
                <w:szCs w:val="20"/>
              </w:rPr>
              <w:t>BE</w:t>
            </w:r>
          </w:p>
        </w:tc>
        <w:tc>
          <w:tcPr>
            <w:tcW w:w="2779" w:type="dxa"/>
            <w:shd w:val="clear" w:color="auto" w:fill="BEBEBE" w:themeFill="background1" w:themeFillShade="BF"/>
          </w:tcPr>
          <w:p w14:paraId="450107A4">
            <w:pPr>
              <w:spacing w:after="0" w:line="240" w:lineRule="auto"/>
              <w:rPr>
                <w:rFonts w:ascii="Calibri" w:hAnsi="Calibri" w:cs="Calibri"/>
                <w:sz w:val="20"/>
                <w:szCs w:val="20"/>
              </w:rPr>
            </w:pPr>
            <w:r>
              <w:rPr>
                <w:rFonts w:ascii="Calibri" w:hAnsi="Calibri" w:cs="Calibri"/>
                <w:sz w:val="20"/>
                <w:szCs w:val="20"/>
              </w:rPr>
              <w:t>Any other notes</w:t>
            </w:r>
          </w:p>
        </w:tc>
        <w:tc>
          <w:tcPr>
            <w:tcW w:w="7234" w:type="dxa"/>
          </w:tcPr>
          <w:p w14:paraId="538F0814">
            <w:pPr>
              <w:spacing w:after="0" w:line="240" w:lineRule="auto"/>
              <w:rPr>
                <w:rFonts w:ascii="Calibri" w:hAnsi="Calibri" w:cs="Calibri"/>
                <w:bCs w:val="0"/>
                <w:sz w:val="20"/>
                <w:szCs w:val="20"/>
              </w:rPr>
            </w:pPr>
          </w:p>
        </w:tc>
      </w:tr>
    </w:tbl>
    <w:p w14:paraId="0E13C664">
      <w:pPr>
        <w:rPr>
          <w:rFonts w:ascii="Calibri" w:hAnsi="Calibri" w:cs="Calibri"/>
          <w:sz w:val="20"/>
          <w:szCs w:val="20"/>
        </w:rPr>
      </w:pP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Aptos">
    <w:altName w:val="Segoe UI"/>
    <w:panose1 w:val="00000000000000000000"/>
    <w:charset w:val="86"/>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Aptos">
    <w:altName w:val="Segoe U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5E0759"/>
    <w:multiLevelType w:val="multilevel"/>
    <w:tmpl w:val="0D5E07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64178DB"/>
    <w:multiLevelType w:val="multilevel"/>
    <w:tmpl w:val="164178D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43E0D46"/>
    <w:multiLevelType w:val="multilevel"/>
    <w:tmpl w:val="243E0D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D7615E7"/>
    <w:multiLevelType w:val="multilevel"/>
    <w:tmpl w:val="3D7615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2CE24B0"/>
    <w:multiLevelType w:val="multilevel"/>
    <w:tmpl w:val="42CE24B0"/>
    <w:lvl w:ilvl="0" w:tentative="0">
      <w:start w:val="1"/>
      <w:numFmt w:val="bullet"/>
      <w:lvlText w:val=""/>
      <w:lvlJc w:val="left"/>
      <w:pPr>
        <w:ind w:left="765" w:hanging="360"/>
      </w:pPr>
      <w:rPr>
        <w:rFonts w:hint="default" w:ascii="Symbol" w:hAnsi="Symbol"/>
      </w:rPr>
    </w:lvl>
    <w:lvl w:ilvl="1" w:tentative="0">
      <w:start w:val="1"/>
      <w:numFmt w:val="bullet"/>
      <w:lvlText w:val="o"/>
      <w:lvlJc w:val="left"/>
      <w:pPr>
        <w:ind w:left="1485" w:hanging="360"/>
      </w:pPr>
      <w:rPr>
        <w:rFonts w:hint="default" w:ascii="Courier New" w:hAnsi="Courier New" w:cs="Courier New"/>
      </w:rPr>
    </w:lvl>
    <w:lvl w:ilvl="2" w:tentative="0">
      <w:start w:val="1"/>
      <w:numFmt w:val="bullet"/>
      <w:lvlText w:val=""/>
      <w:lvlJc w:val="left"/>
      <w:pPr>
        <w:ind w:left="2205" w:hanging="360"/>
      </w:pPr>
      <w:rPr>
        <w:rFonts w:hint="default" w:ascii="Wingdings" w:hAnsi="Wingdings"/>
      </w:rPr>
    </w:lvl>
    <w:lvl w:ilvl="3" w:tentative="0">
      <w:start w:val="1"/>
      <w:numFmt w:val="bullet"/>
      <w:lvlText w:val=""/>
      <w:lvlJc w:val="left"/>
      <w:pPr>
        <w:ind w:left="2925" w:hanging="360"/>
      </w:pPr>
      <w:rPr>
        <w:rFonts w:hint="default" w:ascii="Symbol" w:hAnsi="Symbol"/>
      </w:rPr>
    </w:lvl>
    <w:lvl w:ilvl="4" w:tentative="0">
      <w:start w:val="1"/>
      <w:numFmt w:val="bullet"/>
      <w:lvlText w:val="o"/>
      <w:lvlJc w:val="left"/>
      <w:pPr>
        <w:ind w:left="3645" w:hanging="360"/>
      </w:pPr>
      <w:rPr>
        <w:rFonts w:hint="default" w:ascii="Courier New" w:hAnsi="Courier New" w:cs="Courier New"/>
      </w:rPr>
    </w:lvl>
    <w:lvl w:ilvl="5" w:tentative="0">
      <w:start w:val="1"/>
      <w:numFmt w:val="bullet"/>
      <w:lvlText w:val=""/>
      <w:lvlJc w:val="left"/>
      <w:pPr>
        <w:ind w:left="4365" w:hanging="360"/>
      </w:pPr>
      <w:rPr>
        <w:rFonts w:hint="default" w:ascii="Wingdings" w:hAnsi="Wingdings"/>
      </w:rPr>
    </w:lvl>
    <w:lvl w:ilvl="6" w:tentative="0">
      <w:start w:val="1"/>
      <w:numFmt w:val="bullet"/>
      <w:lvlText w:val=""/>
      <w:lvlJc w:val="left"/>
      <w:pPr>
        <w:ind w:left="5085" w:hanging="360"/>
      </w:pPr>
      <w:rPr>
        <w:rFonts w:hint="default" w:ascii="Symbol" w:hAnsi="Symbol"/>
      </w:rPr>
    </w:lvl>
    <w:lvl w:ilvl="7" w:tentative="0">
      <w:start w:val="1"/>
      <w:numFmt w:val="bullet"/>
      <w:lvlText w:val="o"/>
      <w:lvlJc w:val="left"/>
      <w:pPr>
        <w:ind w:left="5805" w:hanging="360"/>
      </w:pPr>
      <w:rPr>
        <w:rFonts w:hint="default" w:ascii="Courier New" w:hAnsi="Courier New" w:cs="Courier New"/>
      </w:rPr>
    </w:lvl>
    <w:lvl w:ilvl="8" w:tentative="0">
      <w:start w:val="1"/>
      <w:numFmt w:val="bullet"/>
      <w:lvlText w:val=""/>
      <w:lvlJc w:val="left"/>
      <w:pPr>
        <w:ind w:left="6525" w:hanging="360"/>
      </w:pPr>
      <w:rPr>
        <w:rFonts w:hint="default" w:ascii="Wingdings" w:hAnsi="Wingdings"/>
      </w:rPr>
    </w:lvl>
  </w:abstractNum>
  <w:abstractNum w:abstractNumId="5">
    <w:nsid w:val="4DE878B5"/>
    <w:multiLevelType w:val="multilevel"/>
    <w:tmpl w:val="4DE878B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1EC111C"/>
    <w:multiLevelType w:val="multilevel"/>
    <w:tmpl w:val="51EC111C"/>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7">
    <w:nsid w:val="5CFD1F75"/>
    <w:multiLevelType w:val="multilevel"/>
    <w:tmpl w:val="5CFD1F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DE67EC2"/>
    <w:multiLevelType w:val="multilevel"/>
    <w:tmpl w:val="5DE67E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DF71C2F"/>
    <w:multiLevelType w:val="multilevel"/>
    <w:tmpl w:val="5DF71C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01602F8"/>
    <w:multiLevelType w:val="multilevel"/>
    <w:tmpl w:val="601602F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4D63EBC"/>
    <w:multiLevelType w:val="multilevel"/>
    <w:tmpl w:val="64D63E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F4F0747"/>
    <w:multiLevelType w:val="multilevel"/>
    <w:tmpl w:val="6F4F074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9B02EF9"/>
    <w:multiLevelType w:val="multilevel"/>
    <w:tmpl w:val="79B02EF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B5D620D"/>
    <w:multiLevelType w:val="multilevel"/>
    <w:tmpl w:val="7B5D620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0"/>
  </w:num>
  <w:num w:numId="2">
    <w:abstractNumId w:val="3"/>
  </w:num>
  <w:num w:numId="3">
    <w:abstractNumId w:val="11"/>
  </w:num>
  <w:num w:numId="4">
    <w:abstractNumId w:val="8"/>
  </w:num>
  <w:num w:numId="5">
    <w:abstractNumId w:val="7"/>
  </w:num>
  <w:num w:numId="6">
    <w:abstractNumId w:val="6"/>
  </w:num>
  <w:num w:numId="7">
    <w:abstractNumId w:val="9"/>
  </w:num>
  <w:num w:numId="8">
    <w:abstractNumId w:val="2"/>
  </w:num>
  <w:num w:numId="9">
    <w:abstractNumId w:val="5"/>
  </w:num>
  <w:num w:numId="10">
    <w:abstractNumId w:val="0"/>
  </w:num>
  <w:num w:numId="11">
    <w:abstractNumId w:val="13"/>
  </w:num>
  <w:num w:numId="12">
    <w:abstractNumId w:val="1"/>
  </w:num>
  <w:num w:numId="13">
    <w:abstractNumId w:val="12"/>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6E6BD1"/>
    <w:rsid w:val="00013854"/>
    <w:rsid w:val="00054B64"/>
    <w:rsid w:val="00077E69"/>
    <w:rsid w:val="00096A3B"/>
    <w:rsid w:val="0010000A"/>
    <w:rsid w:val="001373B6"/>
    <w:rsid w:val="0014241E"/>
    <w:rsid w:val="00166F39"/>
    <w:rsid w:val="001E0E44"/>
    <w:rsid w:val="002B0CBD"/>
    <w:rsid w:val="003D50FE"/>
    <w:rsid w:val="00411483"/>
    <w:rsid w:val="004B49CF"/>
    <w:rsid w:val="00530B9C"/>
    <w:rsid w:val="00577E99"/>
    <w:rsid w:val="00595F3D"/>
    <w:rsid w:val="006875BA"/>
    <w:rsid w:val="00697B0C"/>
    <w:rsid w:val="006C4FA7"/>
    <w:rsid w:val="006E6BD1"/>
    <w:rsid w:val="00770206"/>
    <w:rsid w:val="00794F42"/>
    <w:rsid w:val="00874FFA"/>
    <w:rsid w:val="008D5637"/>
    <w:rsid w:val="0092370E"/>
    <w:rsid w:val="00925038"/>
    <w:rsid w:val="00931AC1"/>
    <w:rsid w:val="00984B1B"/>
    <w:rsid w:val="009C11CB"/>
    <w:rsid w:val="009E723A"/>
    <w:rsid w:val="009E7644"/>
    <w:rsid w:val="009F3BD3"/>
    <w:rsid w:val="00A4491A"/>
    <w:rsid w:val="00B11F32"/>
    <w:rsid w:val="00B83261"/>
    <w:rsid w:val="00B849D6"/>
    <w:rsid w:val="00BD748A"/>
    <w:rsid w:val="00C233B9"/>
    <w:rsid w:val="00C244BB"/>
    <w:rsid w:val="00CB29F3"/>
    <w:rsid w:val="00CC0D1F"/>
    <w:rsid w:val="00CD5CFF"/>
    <w:rsid w:val="00D27063"/>
    <w:rsid w:val="00E0469E"/>
    <w:rsid w:val="00E06889"/>
    <w:rsid w:val="00E530F9"/>
    <w:rsid w:val="00E839C8"/>
    <w:rsid w:val="00EA2A39"/>
    <w:rsid w:val="00F15F7F"/>
    <w:rsid w:val="00F2611D"/>
    <w:rsid w:val="00F47404"/>
    <w:rsid w:val="00F76479"/>
    <w:rsid w:val="00FF45C6"/>
    <w:rsid w:val="095E52CF"/>
    <w:rsid w:val="1E4A725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HAnsi"/>
      <w:bCs/>
      <w:kern w:val="2"/>
      <w:sz w:val="22"/>
      <w:szCs w:val="22"/>
      <w:lang w:val="en-GB"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ajorEastAsia" w:cstheme="majorBidi"/>
      <w:color w:val="0F4761"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asciiTheme="minorHAnsi" w:hAnsiTheme="minorHAnsi" w:eastAsiaTheme="majorEastAsia" w:cstheme="majorBidi"/>
      <w:i/>
      <w:iCs/>
      <w:color w:val="585858" w:themeColor="text1" w:themeTint="A6"/>
    </w:rPr>
  </w:style>
  <w:style w:type="paragraph" w:styleId="8">
    <w:name w:val="heading 7"/>
    <w:basedOn w:val="1"/>
    <w:next w:val="1"/>
    <w:link w:val="24"/>
    <w:semiHidden/>
    <w:unhideWhenUsed/>
    <w:qFormat/>
    <w:uiPriority w:val="9"/>
    <w:pPr>
      <w:keepNext/>
      <w:keepLines/>
      <w:spacing w:before="40" w:after="0"/>
      <w:outlineLvl w:val="6"/>
    </w:pPr>
    <w:rPr>
      <w:rFonts w:asciiTheme="minorHAnsi" w:hAnsiTheme="minorHAnsi" w:eastAsiaTheme="majorEastAsia" w:cstheme="majorBidi"/>
      <w:color w:val="585858" w:themeColor="text1" w:themeTint="A6"/>
    </w:rPr>
  </w:style>
  <w:style w:type="paragraph" w:styleId="9">
    <w:name w:val="heading 8"/>
    <w:basedOn w:val="1"/>
    <w:next w:val="1"/>
    <w:link w:val="25"/>
    <w:semiHidden/>
    <w:unhideWhenUsed/>
    <w:qFormat/>
    <w:uiPriority w:val="9"/>
    <w:pPr>
      <w:keepNext/>
      <w:keepLines/>
      <w:spacing w:after="0"/>
      <w:outlineLvl w:val="7"/>
    </w:pPr>
    <w:rPr>
      <w:rFonts w:asciiTheme="minorHAnsi" w:hAnsiTheme="minorHAnsi" w:eastAsiaTheme="majorEastAsia" w:cstheme="majorBidi"/>
      <w:i/>
      <w:iCs/>
      <w:color w:val="262626" w:themeColor="text1" w:themeTint="D8"/>
    </w:rPr>
  </w:style>
  <w:style w:type="paragraph" w:styleId="10">
    <w:name w:val="heading 9"/>
    <w:basedOn w:val="1"/>
    <w:next w:val="1"/>
    <w:link w:val="26"/>
    <w:semiHidden/>
    <w:unhideWhenUsed/>
    <w:qFormat/>
    <w:uiPriority w:val="9"/>
    <w:pPr>
      <w:keepNext/>
      <w:keepLines/>
      <w:spacing w:after="0"/>
      <w:outlineLvl w:val="8"/>
    </w:pPr>
    <w:rPr>
      <w:rFonts w:asciiTheme="minorHAnsi" w:hAnsiTheme="minorHAnsi" w:eastAsiaTheme="majorEastAsia" w:cstheme="majorBidi"/>
      <w:color w:val="262626" w:themeColor="text1" w:themeTint="D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8"/>
    <w:qFormat/>
    <w:uiPriority w:val="11"/>
    <w:rPr>
      <w:rFonts w:asciiTheme="minorHAnsi" w:hAnsiTheme="minorHAnsi" w:eastAsiaTheme="majorEastAsia" w:cstheme="majorBidi"/>
      <w:color w:val="585858" w:themeColor="text1" w:themeTint="A6"/>
      <w:spacing w:val="15"/>
      <w:sz w:val="28"/>
      <w:szCs w:val="28"/>
    </w:rPr>
  </w:style>
  <w:style w:type="paragraph" w:styleId="12">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4">
    <w:name w:val="Table Grid"/>
    <w:basedOn w:val="1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uiPriority w:val="99"/>
    <w:rPr>
      <w:color w:val="96607D" w:themeColor="followedHyperlink"/>
      <w:u w:val="single"/>
    </w:rPr>
  </w:style>
  <w:style w:type="character" w:styleId="17">
    <w:name w:val="Hyperlink"/>
    <w:basedOn w:val="15"/>
    <w:unhideWhenUsed/>
    <w:uiPriority w:val="99"/>
    <w:rPr>
      <w:color w:val="467886" w:themeColor="hyperlink"/>
      <w:u w:val="single"/>
    </w:rPr>
  </w:style>
  <w:style w:type="character" w:customStyle="1" w:styleId="18">
    <w:name w:val="Heading 1 Char"/>
    <w:basedOn w:val="15"/>
    <w:link w:val="2"/>
    <w:uiPriority w:val="9"/>
    <w:rPr>
      <w:rFonts w:asciiTheme="majorHAnsi" w:hAnsiTheme="majorHAnsi" w:eastAsiaTheme="majorEastAsia" w:cstheme="majorBidi"/>
      <w:color w:val="0F4761" w:themeColor="accent1" w:themeShade="BF"/>
      <w:sz w:val="40"/>
      <w:szCs w:val="40"/>
    </w:rPr>
  </w:style>
  <w:style w:type="character" w:customStyle="1" w:styleId="19">
    <w:name w:val="Heading 2 Char"/>
    <w:basedOn w:val="15"/>
    <w:link w:val="3"/>
    <w:semiHidden/>
    <w:qFormat/>
    <w:uiPriority w:val="9"/>
    <w:rPr>
      <w:rFonts w:asciiTheme="majorHAnsi" w:hAnsiTheme="majorHAnsi" w:eastAsiaTheme="majorEastAsia" w:cstheme="majorBidi"/>
      <w:color w:val="0F4761" w:themeColor="accent1" w:themeShade="BF"/>
      <w:sz w:val="32"/>
      <w:szCs w:val="32"/>
    </w:rPr>
  </w:style>
  <w:style w:type="character" w:customStyle="1" w:styleId="20">
    <w:name w:val="Heading 3 Char"/>
    <w:basedOn w:val="15"/>
    <w:link w:val="4"/>
    <w:semiHidden/>
    <w:uiPriority w:val="9"/>
    <w:rPr>
      <w:rFonts w:asciiTheme="minorHAnsi" w:hAnsiTheme="minorHAnsi" w:eastAsiaTheme="majorEastAsia" w:cstheme="majorBidi"/>
      <w:color w:val="0F4761" w:themeColor="accent1" w:themeShade="BF"/>
      <w:sz w:val="28"/>
      <w:szCs w:val="28"/>
    </w:rPr>
  </w:style>
  <w:style w:type="character" w:customStyle="1" w:styleId="21">
    <w:name w:val="Heading 4 Char"/>
    <w:basedOn w:val="15"/>
    <w:link w:val="5"/>
    <w:semiHidden/>
    <w:qFormat/>
    <w:uiPriority w:val="9"/>
    <w:rPr>
      <w:rFonts w:asciiTheme="minorHAnsi" w:hAnsiTheme="minorHAnsi" w:eastAsiaTheme="majorEastAsia" w:cstheme="majorBidi"/>
      <w:i/>
      <w:iCs/>
      <w:color w:val="0F4761" w:themeColor="accent1" w:themeShade="BF"/>
    </w:rPr>
  </w:style>
  <w:style w:type="character" w:customStyle="1" w:styleId="22">
    <w:name w:val="Heading 5 Char"/>
    <w:basedOn w:val="15"/>
    <w:link w:val="6"/>
    <w:semiHidden/>
    <w:qFormat/>
    <w:uiPriority w:val="9"/>
    <w:rPr>
      <w:rFonts w:asciiTheme="minorHAnsi" w:hAnsiTheme="minorHAnsi" w:eastAsiaTheme="majorEastAsia" w:cstheme="majorBidi"/>
      <w:color w:val="0F4761" w:themeColor="accent1" w:themeShade="BF"/>
    </w:rPr>
  </w:style>
  <w:style w:type="character" w:customStyle="1" w:styleId="23">
    <w:name w:val="Heading 6 Char"/>
    <w:basedOn w:val="15"/>
    <w:link w:val="7"/>
    <w:semiHidden/>
    <w:qFormat/>
    <w:uiPriority w:val="9"/>
    <w:rPr>
      <w:rFonts w:asciiTheme="minorHAnsi" w:hAnsiTheme="minorHAnsi" w:eastAsiaTheme="majorEastAsia" w:cstheme="majorBidi"/>
      <w:i/>
      <w:iCs/>
      <w:color w:val="585858" w:themeColor="text1" w:themeTint="A6"/>
    </w:rPr>
  </w:style>
  <w:style w:type="character" w:customStyle="1" w:styleId="24">
    <w:name w:val="Heading 7 Char"/>
    <w:basedOn w:val="15"/>
    <w:link w:val="8"/>
    <w:semiHidden/>
    <w:qFormat/>
    <w:uiPriority w:val="9"/>
    <w:rPr>
      <w:rFonts w:asciiTheme="minorHAnsi" w:hAnsiTheme="minorHAnsi" w:eastAsiaTheme="majorEastAsia" w:cstheme="majorBidi"/>
      <w:color w:val="585858" w:themeColor="text1" w:themeTint="A6"/>
    </w:rPr>
  </w:style>
  <w:style w:type="character" w:customStyle="1" w:styleId="25">
    <w:name w:val="Heading 8 Char"/>
    <w:basedOn w:val="15"/>
    <w:link w:val="9"/>
    <w:semiHidden/>
    <w:qFormat/>
    <w:uiPriority w:val="9"/>
    <w:rPr>
      <w:rFonts w:asciiTheme="minorHAnsi" w:hAnsiTheme="minorHAnsi" w:eastAsiaTheme="majorEastAsia" w:cstheme="majorBidi"/>
      <w:i/>
      <w:iCs/>
      <w:color w:val="262626" w:themeColor="text1" w:themeTint="D8"/>
    </w:rPr>
  </w:style>
  <w:style w:type="character" w:customStyle="1" w:styleId="26">
    <w:name w:val="Heading 9 Char"/>
    <w:basedOn w:val="15"/>
    <w:link w:val="10"/>
    <w:semiHidden/>
    <w:qFormat/>
    <w:uiPriority w:val="9"/>
    <w:rPr>
      <w:rFonts w:asciiTheme="minorHAnsi" w:hAnsiTheme="minorHAnsi" w:eastAsiaTheme="majorEastAsia" w:cstheme="majorBidi"/>
      <w:color w:val="262626" w:themeColor="text1" w:themeTint="D8"/>
    </w:rPr>
  </w:style>
  <w:style w:type="character" w:customStyle="1" w:styleId="27">
    <w:name w:val="Title Char"/>
    <w:basedOn w:val="15"/>
    <w:link w:val="12"/>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5"/>
    <w:link w:val="11"/>
    <w:qFormat/>
    <w:uiPriority w:val="11"/>
    <w:rPr>
      <w:rFonts w:asciiTheme="minorHAnsi" w:hAnsiTheme="minorHAnsi" w:eastAsiaTheme="majorEastAsia" w:cstheme="majorBidi"/>
      <w:color w:val="585858" w:themeColor="text1" w:themeTint="A6"/>
      <w:spacing w:val="15"/>
      <w:sz w:val="28"/>
      <w:szCs w:val="28"/>
    </w:rPr>
  </w:style>
  <w:style w:type="paragraph" w:styleId="29">
    <w:name w:val="Quote"/>
    <w:basedOn w:val="1"/>
    <w:next w:val="1"/>
    <w:link w:val="30"/>
    <w:qFormat/>
    <w:uiPriority w:val="29"/>
    <w:pPr>
      <w:spacing w:before="160"/>
      <w:jc w:val="center"/>
    </w:pPr>
    <w:rPr>
      <w:i/>
      <w:iCs/>
      <w:color w:val="3F3F3F" w:themeColor="text1" w:themeTint="BF"/>
    </w:rPr>
  </w:style>
  <w:style w:type="character" w:customStyle="1" w:styleId="30">
    <w:name w:val="Quote Char"/>
    <w:basedOn w:val="15"/>
    <w:link w:val="29"/>
    <w:uiPriority w:val="29"/>
    <w:rPr>
      <w:i/>
      <w:iCs/>
      <w:color w:val="3F3F3F" w:themeColor="text1" w:themeTint="BF"/>
    </w:rPr>
  </w:style>
  <w:style w:type="paragraph" w:styleId="31">
    <w:name w:val="List Paragraph"/>
    <w:basedOn w:val="1"/>
    <w:qFormat/>
    <w:uiPriority w:val="34"/>
    <w:pPr>
      <w:ind w:left="720"/>
      <w:contextualSpacing/>
    </w:pPr>
  </w:style>
  <w:style w:type="character" w:customStyle="1" w:styleId="32">
    <w:name w:val="Intense Emphasis"/>
    <w:basedOn w:val="15"/>
    <w:qFormat/>
    <w:uiPriority w:val="21"/>
    <w:rPr>
      <w:i/>
      <w:iCs/>
      <w:color w:val="0F4761"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4">
    <w:name w:val="Intense Quote Char"/>
    <w:basedOn w:val="15"/>
    <w:link w:val="33"/>
    <w:qFormat/>
    <w:uiPriority w:val="30"/>
    <w:rPr>
      <w:i/>
      <w:iCs/>
      <w:color w:val="0F4761" w:themeColor="accent1" w:themeShade="BF"/>
    </w:rPr>
  </w:style>
  <w:style w:type="character" w:customStyle="1" w:styleId="35">
    <w:name w:val="Intense Reference"/>
    <w:basedOn w:val="15"/>
    <w:qFormat/>
    <w:uiPriority w:val="32"/>
    <w:rPr>
      <w:b/>
      <w:smallCaps/>
      <w:color w:val="0F4761" w:themeColor="accent1" w:themeShade="BF"/>
      <w:spacing w:val="5"/>
    </w:rPr>
  </w:style>
  <w:style w:type="character" w:customStyle="1" w:styleId="36">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1691</Words>
  <Characters>10003</Characters>
  <Lines>102</Lines>
  <Paragraphs>28</Paragraphs>
  <TotalTime>1</TotalTime>
  <ScaleCrop>false</ScaleCrop>
  <LinksUpToDate>false</LinksUpToDate>
  <CharactersWithSpaces>11531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2025-08-12T15:48:00Z</dcterms:created>
  <dc:creator>Duncan, Lisa</dc:creator>
  <cp:lastModifiedBy>@ 华@</cp:lastModifiedBy>
  <dcterms:modified xsi:type="dcterms:W3CDTF">2026-06-08T12:47:17Z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eyJoZGlkIjoiYTU1NWFjODI5NzUxNzg3NDcyNmZiNDllZmY1Mzg0ZWEiLCJ1c2VySWQiOiI1NDYwODA1MjMifQ==</vt:lpwstr>
  </property>
  <property fmtid="{D5CDD505-2E9C-101B-9397-08002B2CF9AE}" pid="3" name="KSOProductBuildVer">
    <vt:lpwstr>2052-12.1.0.26375</vt:lpwstr>
  </property>
  <property fmtid="{D5CDD505-2E9C-101B-9397-08002B2CF9AE}" pid="4" name="ICV">
    <vt:lpwstr>8961EF861079484BBFF80B7A36F11EA8_12</vt:lpwstr>
  </property>
</Properties>
</file>