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2C72E" w14:textId="0E50B910" w:rsidR="00217D67" w:rsidRPr="00E52148" w:rsidRDefault="00885BBC" w:rsidP="00217D67">
      <w:pPr>
        <w:spacing w:after="0"/>
        <w:rPr>
          <w:rFonts w:ascii="Calibri" w:hAnsi="Calibri" w:cs="Calibri"/>
          <w:sz w:val="18"/>
          <w:szCs w:val="18"/>
        </w:rPr>
      </w:pPr>
      <w:r w:rsidRPr="00E52148">
        <w:rPr>
          <w:rFonts w:ascii="Calibri" w:hAnsi="Calibri" w:cs="Calibri"/>
          <w:b/>
          <w:bCs/>
          <w:sz w:val="18"/>
          <w:szCs w:val="18"/>
        </w:rPr>
        <w:t>Supplementary Table</w:t>
      </w:r>
      <w:r w:rsidR="00DC7680" w:rsidRPr="00E52148">
        <w:rPr>
          <w:rFonts w:ascii="Calibri" w:hAnsi="Calibri" w:cs="Calibri"/>
          <w:b/>
          <w:bCs/>
          <w:sz w:val="18"/>
          <w:szCs w:val="18"/>
        </w:rPr>
        <w:t xml:space="preserve"> 1</w:t>
      </w:r>
      <w:r w:rsidRPr="00E52148">
        <w:rPr>
          <w:rFonts w:ascii="Calibri" w:hAnsi="Calibri" w:cs="Calibri"/>
          <w:b/>
          <w:bCs/>
          <w:sz w:val="18"/>
          <w:szCs w:val="18"/>
        </w:rPr>
        <w:t>.</w:t>
      </w:r>
      <w:r w:rsidRPr="00E52148">
        <w:rPr>
          <w:rFonts w:ascii="Calibri" w:hAnsi="Calibri" w:cs="Calibri"/>
          <w:sz w:val="18"/>
          <w:szCs w:val="18"/>
        </w:rPr>
        <w:t xml:space="preserve"> Sample characteristics and results of each included study. </w:t>
      </w:r>
    </w:p>
    <w:tbl>
      <w:tblPr>
        <w:tblStyle w:val="TableGrid"/>
        <w:tblW w:w="16019" w:type="dxa"/>
        <w:tblInd w:w="-856" w:type="dxa"/>
        <w:tblLayout w:type="fixed"/>
        <w:tblLook w:val="04A0" w:firstRow="1" w:lastRow="0" w:firstColumn="1" w:lastColumn="0" w:noHBand="0" w:noVBand="1"/>
      </w:tblPr>
      <w:tblGrid>
        <w:gridCol w:w="1135"/>
        <w:gridCol w:w="709"/>
        <w:gridCol w:w="992"/>
        <w:gridCol w:w="993"/>
        <w:gridCol w:w="993"/>
        <w:gridCol w:w="850"/>
        <w:gridCol w:w="1418"/>
        <w:gridCol w:w="1417"/>
        <w:gridCol w:w="1080"/>
        <w:gridCol w:w="1045"/>
        <w:gridCol w:w="1276"/>
        <w:gridCol w:w="1559"/>
        <w:gridCol w:w="2552"/>
      </w:tblGrid>
      <w:tr w:rsidR="00013B9D" w:rsidRPr="00E52148" w14:paraId="7ABED6D2" w14:textId="53D854B3" w:rsidTr="004753B4">
        <w:tc>
          <w:tcPr>
            <w:tcW w:w="1135" w:type="dxa"/>
          </w:tcPr>
          <w:p w14:paraId="178018C3" w14:textId="43AF5068" w:rsidR="00013B9D" w:rsidRPr="00E52148" w:rsidRDefault="00013B9D" w:rsidP="00944682">
            <w:pPr>
              <w:spacing w:line="240" w:lineRule="auto"/>
              <w:rPr>
                <w:rFonts w:ascii="Calibri" w:hAnsi="Calibri" w:cs="Calibri"/>
                <w:b/>
                <w:bCs/>
                <w:sz w:val="18"/>
                <w:szCs w:val="18"/>
              </w:rPr>
            </w:pPr>
            <w:r w:rsidRPr="00E52148">
              <w:rPr>
                <w:rFonts w:ascii="Calibri" w:hAnsi="Calibri" w:cs="Calibri"/>
                <w:b/>
                <w:bCs/>
                <w:sz w:val="18"/>
                <w:szCs w:val="18"/>
              </w:rPr>
              <w:t>Author</w:t>
            </w:r>
          </w:p>
        </w:tc>
        <w:tc>
          <w:tcPr>
            <w:tcW w:w="709" w:type="dxa"/>
          </w:tcPr>
          <w:p w14:paraId="2842BDCB" w14:textId="43CC667A"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N</w:t>
            </w:r>
          </w:p>
        </w:tc>
        <w:tc>
          <w:tcPr>
            <w:tcW w:w="992" w:type="dxa"/>
          </w:tcPr>
          <w:p w14:paraId="609F79D6" w14:textId="32D61AEF" w:rsidR="00013B9D" w:rsidRPr="00E52148" w:rsidRDefault="00013B9D" w:rsidP="00314B7B">
            <w:pPr>
              <w:spacing w:line="240" w:lineRule="auto"/>
              <w:rPr>
                <w:rFonts w:ascii="Calibri" w:hAnsi="Calibri" w:cs="Calibri"/>
                <w:b/>
                <w:bCs/>
                <w:sz w:val="18"/>
                <w:szCs w:val="18"/>
              </w:rPr>
            </w:pPr>
            <w:r>
              <w:rPr>
                <w:rFonts w:ascii="Calibri" w:hAnsi="Calibri" w:cs="Calibri"/>
                <w:b/>
                <w:bCs/>
                <w:sz w:val="18"/>
                <w:szCs w:val="18"/>
              </w:rPr>
              <w:t>Country</w:t>
            </w:r>
          </w:p>
        </w:tc>
        <w:tc>
          <w:tcPr>
            <w:tcW w:w="993" w:type="dxa"/>
          </w:tcPr>
          <w:p w14:paraId="5C4A91DB" w14:textId="6A1A5EAF" w:rsidR="00013B9D" w:rsidRPr="00E52148" w:rsidRDefault="00013B9D" w:rsidP="00314B7B">
            <w:pPr>
              <w:spacing w:line="240" w:lineRule="auto"/>
              <w:rPr>
                <w:rFonts w:ascii="Calibri" w:hAnsi="Calibri" w:cs="Calibri"/>
                <w:b/>
                <w:bCs/>
                <w:sz w:val="18"/>
                <w:szCs w:val="18"/>
              </w:rPr>
            </w:pPr>
            <w:r>
              <w:rPr>
                <w:rFonts w:ascii="Calibri" w:hAnsi="Calibri" w:cs="Calibri"/>
                <w:b/>
                <w:bCs/>
                <w:sz w:val="18"/>
                <w:szCs w:val="18"/>
              </w:rPr>
              <w:t>PROM validated in country</w:t>
            </w:r>
          </w:p>
        </w:tc>
        <w:tc>
          <w:tcPr>
            <w:tcW w:w="993" w:type="dxa"/>
          </w:tcPr>
          <w:p w14:paraId="2377DD21" w14:textId="1933337A"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Age</w:t>
            </w:r>
          </w:p>
          <w:p w14:paraId="486B004C" w14:textId="77777777" w:rsidR="00013B9D" w:rsidRPr="00E52148" w:rsidRDefault="00013B9D" w:rsidP="00314B7B">
            <w:pPr>
              <w:spacing w:line="240" w:lineRule="auto"/>
              <w:rPr>
                <w:rFonts w:ascii="Calibri" w:hAnsi="Calibri" w:cs="Calibri"/>
                <w:b/>
                <w:bCs/>
                <w:sz w:val="18"/>
                <w:szCs w:val="18"/>
              </w:rPr>
            </w:pPr>
          </w:p>
        </w:tc>
        <w:tc>
          <w:tcPr>
            <w:tcW w:w="850" w:type="dxa"/>
          </w:tcPr>
          <w:p w14:paraId="4BF73E1F" w14:textId="77777777"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Sex</w:t>
            </w:r>
          </w:p>
        </w:tc>
        <w:tc>
          <w:tcPr>
            <w:tcW w:w="1418" w:type="dxa"/>
          </w:tcPr>
          <w:p w14:paraId="1490C118" w14:textId="7B3519BD"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Cancer site</w:t>
            </w:r>
          </w:p>
        </w:tc>
        <w:tc>
          <w:tcPr>
            <w:tcW w:w="1417" w:type="dxa"/>
          </w:tcPr>
          <w:p w14:paraId="67171548" w14:textId="3788ED32"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Income/SES</w:t>
            </w:r>
          </w:p>
        </w:tc>
        <w:tc>
          <w:tcPr>
            <w:tcW w:w="1080" w:type="dxa"/>
          </w:tcPr>
          <w:p w14:paraId="7B986C2E" w14:textId="6A19BCEC"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Rurality</w:t>
            </w:r>
          </w:p>
        </w:tc>
        <w:tc>
          <w:tcPr>
            <w:tcW w:w="1045" w:type="dxa"/>
          </w:tcPr>
          <w:p w14:paraId="0A6E50FC" w14:textId="3502ECB7"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Ethnicity or Race</w:t>
            </w:r>
          </w:p>
        </w:tc>
        <w:tc>
          <w:tcPr>
            <w:tcW w:w="1276" w:type="dxa"/>
          </w:tcPr>
          <w:p w14:paraId="4BA5A3C2" w14:textId="03E1AA73"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Employment status</w:t>
            </w:r>
          </w:p>
        </w:tc>
        <w:tc>
          <w:tcPr>
            <w:tcW w:w="1559" w:type="dxa"/>
          </w:tcPr>
          <w:p w14:paraId="2C88195A" w14:textId="5B1282DA"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Highest level of education</w:t>
            </w:r>
          </w:p>
        </w:tc>
        <w:tc>
          <w:tcPr>
            <w:tcW w:w="2552" w:type="dxa"/>
          </w:tcPr>
          <w:p w14:paraId="2D362AA6" w14:textId="7A1AA5CF"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 xml:space="preserve">Summary of treatment burden findings </w:t>
            </w:r>
          </w:p>
        </w:tc>
      </w:tr>
      <w:tr w:rsidR="00013B9D" w:rsidRPr="00E52148" w14:paraId="0913EADF" w14:textId="77777777" w:rsidTr="004753B4">
        <w:tc>
          <w:tcPr>
            <w:tcW w:w="16019" w:type="dxa"/>
            <w:gridSpan w:val="13"/>
          </w:tcPr>
          <w:p w14:paraId="27DA9F09" w14:textId="33CA63CA" w:rsidR="00013B9D" w:rsidRPr="00E52148" w:rsidRDefault="00013B9D" w:rsidP="00314B7B">
            <w:pPr>
              <w:spacing w:line="240" w:lineRule="auto"/>
              <w:rPr>
                <w:rFonts w:ascii="Calibri" w:hAnsi="Calibri" w:cs="Calibri"/>
                <w:sz w:val="18"/>
                <w:szCs w:val="18"/>
              </w:rPr>
            </w:pPr>
            <w:r w:rsidRPr="00E52148">
              <w:rPr>
                <w:rFonts w:ascii="Calibri" w:hAnsi="Calibri" w:cs="Calibri"/>
                <w:b/>
                <w:bCs/>
                <w:sz w:val="18"/>
                <w:szCs w:val="18"/>
              </w:rPr>
              <w:t>Patient Experience with Treatment and Self-Management (PETS)</w:t>
            </w:r>
          </w:p>
        </w:tc>
      </w:tr>
      <w:tr w:rsidR="00013B9D" w:rsidRPr="00E52148" w14:paraId="046C6F11" w14:textId="77777777" w:rsidTr="004753B4">
        <w:tc>
          <w:tcPr>
            <w:tcW w:w="1135" w:type="dxa"/>
          </w:tcPr>
          <w:p w14:paraId="2A458D82" w14:textId="4A8F46E5"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 xml:space="preserve">Anderson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{"citationID":"5AOdS64Q","properties":{"formattedCitation":"\\super 1\\nosupersub{}","plainCitation":"1","noteIndex":0},"citationItems":[{"id":695,"uris":["http://zotero.org/users/9549615/items/YMZYA6IJ"],"itemData":{"id":695,"type":"article-journal","abstract":"Conclusions: Among survivors of women’s cancer, pre-diagnosis comorbidity, health literacy, and financial security are associated with psychosocial impact of self-management and general physical and mental health in the 6 month to 3-year period after cancer treatment has ended. The impact of self-management on psychosocial functioning is an important factor among cancer survivors caring for multiple chronic health conditions. This study provides evidence on the importance of assessing cancer survivors’ self-management difficulties such as in future interventions to promote health and wellness.","container-title":"Journal of Patient-Reported Outcomes","DOI":"10.1186/s41687-020-00264-z","ISSN":"2509-8020","issue":"1","journalAbbreviation":"J Patient Rep Outcomes","language":"en","note":"data extracted","page":"2","source":"DOI.org (Crossref)","title":"Impact of comorbidities and treatment burden on general well-being among women’s cancer survivors","volume":"5","author":[{"family":"Anderson","given":"R. T."},{"family":"Eton","given":"D. T."},{"family":"Camacho","given":"F. T."},{"family":"Kennedy","given":"E. M."},{"family":"Brenin","given":"C. M."},{"family":"DeGuzman","given":"P. B."},{"family":"Carter","given":"K. F."},{"family":"Guterbock","given":"T."},{"family":"Ruddy","given":"K. J."},{"family":"Cohn","given":"W. F."}],"issued":{"date-parts":[["2021",12]]}}}],"schema":"https://github.com/citation-style-language/schema/raw/master/csl-citation.json"}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1</w:t>
            </w:r>
            <w:r w:rsidRPr="00E52148">
              <w:rPr>
                <w:rFonts w:ascii="Calibri" w:hAnsi="Calibri" w:cs="Calibri"/>
                <w:sz w:val="18"/>
                <w:szCs w:val="18"/>
              </w:rPr>
              <w:fldChar w:fldCharType="end"/>
            </w:r>
          </w:p>
          <w:p w14:paraId="79F98F34" w14:textId="77777777" w:rsidR="00013B9D" w:rsidRPr="00E52148" w:rsidRDefault="00013B9D" w:rsidP="00314B7B">
            <w:pPr>
              <w:spacing w:line="240" w:lineRule="auto"/>
              <w:rPr>
                <w:rFonts w:ascii="Calibri" w:hAnsi="Calibri" w:cs="Calibri"/>
                <w:sz w:val="18"/>
                <w:szCs w:val="18"/>
              </w:rPr>
            </w:pPr>
          </w:p>
          <w:p w14:paraId="3B6A99E8" w14:textId="5332AB66" w:rsidR="00013B9D" w:rsidRPr="00E52148" w:rsidRDefault="00013B9D" w:rsidP="00314B7B">
            <w:pPr>
              <w:spacing w:line="240" w:lineRule="auto"/>
              <w:rPr>
                <w:rFonts w:ascii="Calibri" w:hAnsi="Calibri" w:cs="Calibri"/>
                <w:sz w:val="18"/>
                <w:szCs w:val="18"/>
              </w:rPr>
            </w:pPr>
          </w:p>
        </w:tc>
        <w:tc>
          <w:tcPr>
            <w:tcW w:w="709" w:type="dxa"/>
          </w:tcPr>
          <w:p w14:paraId="039F378C" w14:textId="5D9D0EF7"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183</w:t>
            </w:r>
          </w:p>
        </w:tc>
        <w:tc>
          <w:tcPr>
            <w:tcW w:w="992" w:type="dxa"/>
          </w:tcPr>
          <w:p w14:paraId="08BDC0F3" w14:textId="14278469" w:rsidR="00013B9D" w:rsidRPr="00E52148" w:rsidRDefault="00013B9D" w:rsidP="00314B7B">
            <w:pPr>
              <w:spacing w:line="240" w:lineRule="auto"/>
              <w:rPr>
                <w:rFonts w:ascii="Calibri" w:hAnsi="Calibri" w:cs="Calibri"/>
                <w:sz w:val="18"/>
                <w:szCs w:val="18"/>
              </w:rPr>
            </w:pPr>
            <w:r>
              <w:rPr>
                <w:rFonts w:ascii="Calibri" w:hAnsi="Calibri" w:cs="Calibri"/>
                <w:sz w:val="18"/>
                <w:szCs w:val="18"/>
              </w:rPr>
              <w:t>USA</w:t>
            </w:r>
          </w:p>
        </w:tc>
        <w:tc>
          <w:tcPr>
            <w:tcW w:w="993" w:type="dxa"/>
          </w:tcPr>
          <w:p w14:paraId="0792447E" w14:textId="3AF8512D" w:rsidR="00013B9D" w:rsidRPr="00E52148" w:rsidRDefault="00013B9D" w:rsidP="00314B7B">
            <w:pPr>
              <w:spacing w:line="240" w:lineRule="auto"/>
              <w:rPr>
                <w:rFonts w:ascii="Calibri" w:hAnsi="Calibri" w:cs="Calibri"/>
                <w:sz w:val="18"/>
                <w:szCs w:val="18"/>
              </w:rPr>
            </w:pPr>
            <w:r>
              <w:rPr>
                <w:rFonts w:ascii="Calibri" w:hAnsi="Calibri" w:cs="Calibri"/>
                <w:sz w:val="18"/>
                <w:szCs w:val="18"/>
              </w:rPr>
              <w:t>Yes</w:t>
            </w:r>
          </w:p>
        </w:tc>
        <w:tc>
          <w:tcPr>
            <w:tcW w:w="993" w:type="dxa"/>
          </w:tcPr>
          <w:p w14:paraId="0E22964F" w14:textId="4EE02257"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Mean 64</w:t>
            </w:r>
          </w:p>
        </w:tc>
        <w:tc>
          <w:tcPr>
            <w:tcW w:w="850" w:type="dxa"/>
          </w:tcPr>
          <w:p w14:paraId="5FECFAC3" w14:textId="4AC4F8EB"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100% female</w:t>
            </w:r>
          </w:p>
        </w:tc>
        <w:tc>
          <w:tcPr>
            <w:tcW w:w="1418" w:type="dxa"/>
          </w:tcPr>
          <w:p w14:paraId="3CDE63D2" w14:textId="77777777" w:rsidR="00013B9D" w:rsidRPr="00E52148" w:rsidRDefault="00013B9D" w:rsidP="00314B7B">
            <w:pPr>
              <w:spacing w:line="240" w:lineRule="auto"/>
              <w:rPr>
                <w:rFonts w:ascii="Calibri" w:hAnsi="Calibri" w:cs="Calibri"/>
                <w:sz w:val="18"/>
                <w:szCs w:val="18"/>
                <w:u w:val="single"/>
              </w:rPr>
            </w:pPr>
            <w:r w:rsidRPr="00E52148">
              <w:rPr>
                <w:rFonts w:ascii="Calibri" w:hAnsi="Calibri" w:cs="Calibri"/>
                <w:sz w:val="18"/>
                <w:szCs w:val="18"/>
                <w:u w:val="single"/>
              </w:rPr>
              <w:t>Women’s cancers</w:t>
            </w:r>
          </w:p>
          <w:p w14:paraId="215CEF2C" w14:textId="6F667E4D"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 xml:space="preserve">Breast, cervical, ovarian, or </w:t>
            </w:r>
            <w:proofErr w:type="spellStart"/>
            <w:r w:rsidRPr="00E52148">
              <w:rPr>
                <w:rFonts w:ascii="Calibri" w:hAnsi="Calibri" w:cs="Calibri"/>
                <w:sz w:val="18"/>
                <w:szCs w:val="18"/>
              </w:rPr>
              <w:t>endome</w:t>
            </w:r>
            <w:proofErr w:type="spellEnd"/>
            <w:r w:rsidRPr="00E52148">
              <w:rPr>
                <w:rFonts w:ascii="Calibri" w:hAnsi="Calibri" w:cs="Calibri"/>
                <w:sz w:val="18"/>
                <w:szCs w:val="18"/>
              </w:rPr>
              <w:t>-trial/uterine</w:t>
            </w:r>
          </w:p>
        </w:tc>
        <w:tc>
          <w:tcPr>
            <w:tcW w:w="1417" w:type="dxa"/>
          </w:tcPr>
          <w:p w14:paraId="45BE8F11" w14:textId="1ACC1FDE" w:rsidR="00013B9D" w:rsidRPr="00E52148" w:rsidRDefault="00013B9D" w:rsidP="00314B7B">
            <w:pPr>
              <w:spacing w:line="240" w:lineRule="auto"/>
              <w:rPr>
                <w:rFonts w:ascii="Calibri" w:hAnsi="Calibri" w:cs="Calibri"/>
                <w:sz w:val="18"/>
                <w:szCs w:val="18"/>
                <w:u w:val="single"/>
              </w:rPr>
            </w:pPr>
            <w:r w:rsidRPr="00E52148">
              <w:rPr>
                <w:rFonts w:ascii="Calibri" w:hAnsi="Calibri" w:cs="Calibri"/>
                <w:sz w:val="18"/>
                <w:szCs w:val="18"/>
                <w:u w:val="single"/>
              </w:rPr>
              <w:t>AHI ($):</w:t>
            </w:r>
          </w:p>
          <w:p w14:paraId="43E2D254" w14:textId="1A200CBD"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0 - &lt; 35000 = 29.5%</w:t>
            </w:r>
          </w:p>
          <w:p w14:paraId="28ABF728" w14:textId="5A955CBD"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35000 -&lt; 75000 = 24%</w:t>
            </w:r>
          </w:p>
          <w:p w14:paraId="68470D7F" w14:textId="2F13B3B3"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 xml:space="preserve">75000+ = 35.4% </w:t>
            </w:r>
          </w:p>
          <w:p w14:paraId="055026C8" w14:textId="149D5C6B"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 xml:space="preserve">NR = 10.9%  </w:t>
            </w:r>
          </w:p>
        </w:tc>
        <w:tc>
          <w:tcPr>
            <w:tcW w:w="1080" w:type="dxa"/>
          </w:tcPr>
          <w:p w14:paraId="7942A799" w14:textId="21E1A93B" w:rsidR="00013B9D" w:rsidRPr="00E52148" w:rsidRDefault="00013B9D" w:rsidP="00314B7B">
            <w:pPr>
              <w:spacing w:line="240" w:lineRule="auto"/>
              <w:rPr>
                <w:rFonts w:ascii="Calibri" w:hAnsi="Calibri" w:cs="Calibri"/>
                <w:b/>
                <w:sz w:val="18"/>
                <w:szCs w:val="18"/>
              </w:rPr>
            </w:pPr>
            <w:r w:rsidRPr="00E52148">
              <w:rPr>
                <w:rFonts w:ascii="Calibri" w:hAnsi="Calibri" w:cs="Calibri"/>
                <w:b/>
                <w:sz w:val="18"/>
                <w:szCs w:val="18"/>
              </w:rPr>
              <w:t>Urban = 53.5%</w:t>
            </w:r>
          </w:p>
          <w:p w14:paraId="4E13E2C1" w14:textId="5D797FD9" w:rsidR="00013B9D" w:rsidRPr="00E52148" w:rsidRDefault="00013B9D" w:rsidP="00314B7B">
            <w:pPr>
              <w:spacing w:line="240" w:lineRule="auto"/>
              <w:rPr>
                <w:rFonts w:ascii="Calibri" w:hAnsi="Calibri" w:cs="Calibri"/>
                <w:bCs/>
                <w:sz w:val="18"/>
                <w:szCs w:val="18"/>
              </w:rPr>
            </w:pPr>
            <w:r w:rsidRPr="00E52148">
              <w:rPr>
                <w:rFonts w:ascii="Calibri" w:hAnsi="Calibri" w:cs="Calibri"/>
                <w:bCs/>
                <w:sz w:val="18"/>
                <w:szCs w:val="18"/>
              </w:rPr>
              <w:t>Rural = 46.4%</w:t>
            </w:r>
          </w:p>
          <w:p w14:paraId="6EEC782E" w14:textId="77777777" w:rsidR="00013B9D" w:rsidRPr="00E52148" w:rsidRDefault="00013B9D" w:rsidP="00314B7B">
            <w:pPr>
              <w:spacing w:line="240" w:lineRule="auto"/>
              <w:rPr>
                <w:rFonts w:ascii="Calibri" w:hAnsi="Calibri" w:cs="Calibri"/>
                <w:sz w:val="18"/>
                <w:szCs w:val="18"/>
              </w:rPr>
            </w:pPr>
          </w:p>
        </w:tc>
        <w:tc>
          <w:tcPr>
            <w:tcW w:w="1045" w:type="dxa"/>
          </w:tcPr>
          <w:p w14:paraId="333BFBD8" w14:textId="6925EFAF" w:rsidR="00013B9D" w:rsidRPr="00E52148" w:rsidRDefault="00013B9D" w:rsidP="00314B7B">
            <w:pPr>
              <w:spacing w:line="240" w:lineRule="auto"/>
              <w:rPr>
                <w:rFonts w:ascii="Calibri" w:hAnsi="Calibri" w:cs="Calibri"/>
                <w:b/>
                <w:sz w:val="18"/>
                <w:szCs w:val="18"/>
              </w:rPr>
            </w:pPr>
            <w:r w:rsidRPr="00E52148">
              <w:rPr>
                <w:rFonts w:ascii="Calibri" w:hAnsi="Calibri" w:cs="Calibri"/>
                <w:b/>
                <w:sz w:val="18"/>
                <w:szCs w:val="18"/>
              </w:rPr>
              <w:t>White = 91.2%</w:t>
            </w:r>
          </w:p>
          <w:p w14:paraId="00CB7F64" w14:textId="55BDF163" w:rsidR="00013B9D" w:rsidRPr="00E52148" w:rsidRDefault="00013B9D" w:rsidP="00314B7B">
            <w:pPr>
              <w:spacing w:line="240" w:lineRule="auto"/>
              <w:rPr>
                <w:rFonts w:ascii="Calibri" w:hAnsi="Calibri" w:cs="Calibri"/>
                <w:sz w:val="18"/>
                <w:szCs w:val="18"/>
              </w:rPr>
            </w:pPr>
            <w:r w:rsidRPr="00E52148">
              <w:rPr>
                <w:rFonts w:ascii="Calibri" w:hAnsi="Calibri" w:cs="Calibri"/>
                <w:bCs/>
                <w:sz w:val="18"/>
                <w:szCs w:val="18"/>
              </w:rPr>
              <w:t>Other = 8.8%</w:t>
            </w:r>
          </w:p>
        </w:tc>
        <w:tc>
          <w:tcPr>
            <w:tcW w:w="1276" w:type="dxa"/>
          </w:tcPr>
          <w:p w14:paraId="131BA2DA" w14:textId="6F68EFB4"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Working FT = 27.8%</w:t>
            </w:r>
          </w:p>
          <w:p w14:paraId="7D0A02D5" w14:textId="27C0B225"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Working PT/Not working = 65.1%</w:t>
            </w:r>
          </w:p>
          <w:p w14:paraId="19E2CA6A" w14:textId="46983F6B" w:rsidR="00013B9D" w:rsidRPr="00E52148" w:rsidRDefault="00013B9D" w:rsidP="00314B7B">
            <w:pPr>
              <w:spacing w:line="240" w:lineRule="auto"/>
              <w:rPr>
                <w:rFonts w:ascii="Calibri" w:hAnsi="Calibri" w:cs="Calibri"/>
                <w:sz w:val="18"/>
                <w:szCs w:val="18"/>
              </w:rPr>
            </w:pPr>
            <w:r w:rsidRPr="00E52148">
              <w:rPr>
                <w:rFonts w:ascii="Calibri" w:hAnsi="Calibri" w:cs="Calibri"/>
                <w:bCs/>
                <w:sz w:val="18"/>
                <w:szCs w:val="18"/>
              </w:rPr>
              <w:t>Permanently disabled = 6.5%</w:t>
            </w:r>
          </w:p>
        </w:tc>
        <w:tc>
          <w:tcPr>
            <w:tcW w:w="1559" w:type="dxa"/>
          </w:tcPr>
          <w:p w14:paraId="513F7A98" w14:textId="267F02B2"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Less than HS = 8.1%</w:t>
            </w:r>
          </w:p>
          <w:p w14:paraId="706A65A0" w14:textId="7197248D"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HS grad = 17%</w:t>
            </w:r>
          </w:p>
          <w:p w14:paraId="1D997FE4" w14:textId="4E6236C6"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Some college = 13%</w:t>
            </w:r>
          </w:p>
          <w:p w14:paraId="44435D83" w14:textId="28DC2605"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2-year college degree = 14%</w:t>
            </w:r>
          </w:p>
          <w:p w14:paraId="00AD56A5" w14:textId="20AB4A5C"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4-year college degree =18%</w:t>
            </w:r>
          </w:p>
          <w:p w14:paraId="2FA822FC" w14:textId="66507C44"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Some graduate work = 5%</w:t>
            </w:r>
          </w:p>
          <w:p w14:paraId="2C7C08FF" w14:textId="031C1C42"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 xml:space="preserve">Completed professional, masters, PhD, or advanced graduate work = 25% </w:t>
            </w:r>
          </w:p>
        </w:tc>
        <w:tc>
          <w:tcPr>
            <w:tcW w:w="2552" w:type="dxa"/>
          </w:tcPr>
          <w:p w14:paraId="2B321529" w14:textId="77777777" w:rsidR="00013B9D" w:rsidRPr="00E52148" w:rsidRDefault="00013B9D" w:rsidP="00314B7B">
            <w:pPr>
              <w:numPr>
                <w:ilvl w:val="0"/>
                <w:numId w:val="1"/>
              </w:numPr>
              <w:contextualSpacing/>
              <w:rPr>
                <w:rFonts w:ascii="Calibri" w:hAnsi="Calibri" w:cs="Calibri"/>
                <w:b/>
                <w:bCs/>
                <w:sz w:val="18"/>
                <w:szCs w:val="18"/>
              </w:rPr>
            </w:pPr>
            <w:r w:rsidRPr="00E52148">
              <w:rPr>
                <w:rFonts w:ascii="Calibri" w:hAnsi="Calibri" w:cs="Calibri"/>
                <w:b/>
                <w:bCs/>
                <w:sz w:val="18"/>
                <w:szCs w:val="18"/>
              </w:rPr>
              <w:t xml:space="preserve">Low to moderate levels of treatment burden. </w:t>
            </w:r>
            <w:r w:rsidRPr="00E52148">
              <w:rPr>
                <w:rFonts w:ascii="Calibri" w:hAnsi="Calibri" w:cs="Calibri"/>
                <w:sz w:val="18"/>
                <w:szCs w:val="18"/>
              </w:rPr>
              <w:t xml:space="preserve">Mean self-management difficulty score = 1.9 (possible range 1-5). Mean self-management impact score = 19.1 (possible range 0-100). </w:t>
            </w:r>
          </w:p>
          <w:p w14:paraId="3B6295C5" w14:textId="77777777" w:rsidR="00013B9D" w:rsidRPr="00E52148" w:rsidRDefault="00013B9D" w:rsidP="00314B7B">
            <w:pPr>
              <w:numPr>
                <w:ilvl w:val="0"/>
                <w:numId w:val="1"/>
              </w:numPr>
              <w:contextualSpacing/>
              <w:rPr>
                <w:rFonts w:ascii="Calibri" w:hAnsi="Calibri" w:cs="Calibri"/>
                <w:sz w:val="18"/>
                <w:szCs w:val="18"/>
              </w:rPr>
            </w:pPr>
            <w:r w:rsidRPr="00E52148">
              <w:rPr>
                <w:rFonts w:ascii="Calibri" w:hAnsi="Calibri" w:cs="Calibri"/>
                <w:sz w:val="18"/>
                <w:szCs w:val="18"/>
              </w:rPr>
              <w:t xml:space="preserve">Higher treatment burden associated with more chronic conditions (each comorbid condition associated with 4.2 unit increase in PETS impact score), unemployment, financial insecurity, and lower health literacy. </w:t>
            </w:r>
          </w:p>
          <w:p w14:paraId="2D71DE5D" w14:textId="5018722B" w:rsidR="00013B9D" w:rsidRPr="00E52148" w:rsidRDefault="00013B9D" w:rsidP="00314B7B">
            <w:pPr>
              <w:pStyle w:val="ListParagraph"/>
              <w:numPr>
                <w:ilvl w:val="0"/>
                <w:numId w:val="1"/>
              </w:numPr>
              <w:spacing w:line="259" w:lineRule="auto"/>
              <w:rPr>
                <w:rFonts w:cs="Calibri"/>
                <w:b/>
                <w:bCs/>
                <w:sz w:val="18"/>
                <w:szCs w:val="18"/>
              </w:rPr>
            </w:pPr>
            <w:r w:rsidRPr="00E52148">
              <w:rPr>
                <w:rFonts w:cs="Calibri"/>
                <w:sz w:val="18"/>
                <w:szCs w:val="18"/>
              </w:rPr>
              <w:t>Self-management impact had a mediating role between number of comorbidities and general physical and mental health.</w:t>
            </w:r>
          </w:p>
        </w:tc>
      </w:tr>
      <w:tr w:rsidR="00013B9D" w:rsidRPr="00E52148" w14:paraId="6DAAD93F" w14:textId="77777777" w:rsidTr="004753B4">
        <w:tc>
          <w:tcPr>
            <w:tcW w:w="1135" w:type="dxa"/>
          </w:tcPr>
          <w:p w14:paraId="5249893E" w14:textId="13F0182D"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 xml:space="preserve">Bath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{"citationID":"uVrX4Ha5","properties":{"formattedCitation":"\\super 2\\nosupersub{}","plainCitation":"2","noteIndex":0},"citationItems":[{"id":"uC8brfgR/fWsCD4e4","uris":["http://zotero.org/users/9549615/items/8MGBHPPT"],"itemData":{"id":358,"type":"article-journal","abstract":"Introduction Neoadjuvant therapy (NT) is increasingly used before surgery for patients with gastrointestinal (GI) cancers. Treatment burden is a patient-centered measure defined as the work of being a patient and characterizes the impact of medical treatment on one's functioning and well-being. While treatment burden has previously been studied in chronic diseases and cancer survivorship, the treatment burden of undergoing NT is unknown. Methods All patients enrolled in a prospective cohort study evaluating the real-time experience of NT for GI cancers completed either the Patient Experience with Treatment and Self-management (PETS) survey, a 46-item validated measure of treatment burden, or the mini-PETS questionnaire. PETS subsections were scored on a 5-point Likert scale and then standardized on a 100-point scale (a higher number means more treatment burden). Semistructured interviews were conducted among a convenience sample of patients (n = 5); qualitative data were coded and then analyzed using an integrated approach. Results Among 126 participants, the mean age was 59 years old, 61% were male, and the mean number of comorbidities was 1.57. The most common cancers were colorectal (46%) and pancreatic (28%). The mean length of NT treatment was 3.7 months and 80.2% of patients underwent surgical resection following NT. The highest standardized treatment burden scores were observed in healthcare services (44 ± 15), social limitations (44 ± 26), exhaustion (41 ± 23), and medical expenses (40 ± 18) whereas the lowest scores were reported in medication use (19 ± 16) and interpersonal challenges (19 ± 17). Commonly experienced emotional symptoms were feeling worn out (43%) or frustrated (32%). No significant differences were observed in mean treatment burden subscores between patients who underwent surgery versus those who did not. Qualitative analysis of treatment burden during NT identified common themes of impact on normal life activities, challenges with healthcare access, impact on relationships, and significant physical and emotional symptoms. Conclusions NT is associated with a significant treatment burden, particularly in the domains of accessing healthcare services, social limitations, and exhaustion. Given the increasing use of NT for GI cancers, novel patient-centered approaches are needed to improve quality of life and ensure the completion of multimodality therapy.","container-title":"Journal of Surgical Oncology","DOI":"10.1002/jso.27288","ISSN":"1096-9098","issue":"2","language":"en","license":"© 2023 The Authors. Journal of Surgical Oncology published by Wiley Periodicals LLC.","note":"_eprint: https://onlinelibrary.wiley.com/doi/pdf/10.1002/jso.27288","page":"393-401","source":"Wiley Online Library","title":"Characterizing treatment burden during neoadjuvant therapy for patients with gastrointestinal cancer: A mixed methods analysis","title-short":"Characterizing treatment burden during neoadjuvant therapy for patients with gastrointestinal cancer","volume":"128","author":[{"family":"Bath","given":"Natalie M."},{"family":"Sarna","given":"Angela"},{"family":"Palettas","given":"Marilly"},{"family":"Monsour","given":"Christina"},{"family":"Stevens","given":"Lena"},{"family":"Santry","given":"Heena"},{"family":"Ejaz","given":"Aslam"},{"family":"Kim","given":"Alex"},{"family":"Pawlik","given":"Timothy"},{"family":"Cloyd","given":"Jordan M."}],"issued":{"date-parts":[["2023"]]}}}],"schema":"https://github.com/citation-style-language/schema/raw/master/csl-citation.json"}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2</w:t>
            </w:r>
            <w:r w:rsidRPr="00E52148">
              <w:rPr>
                <w:rFonts w:ascii="Calibri" w:hAnsi="Calibri" w:cs="Calibri"/>
                <w:sz w:val="18"/>
                <w:szCs w:val="18"/>
              </w:rPr>
              <w:fldChar w:fldCharType="end"/>
            </w:r>
          </w:p>
        </w:tc>
        <w:tc>
          <w:tcPr>
            <w:tcW w:w="709" w:type="dxa"/>
          </w:tcPr>
          <w:p w14:paraId="6A22FCB1" w14:textId="53EE2CED"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126</w:t>
            </w:r>
          </w:p>
        </w:tc>
        <w:tc>
          <w:tcPr>
            <w:tcW w:w="992" w:type="dxa"/>
          </w:tcPr>
          <w:p w14:paraId="7844DB37" w14:textId="10337BEC" w:rsidR="00013B9D" w:rsidRPr="00E52148" w:rsidRDefault="00013B9D" w:rsidP="00314B7B">
            <w:pPr>
              <w:spacing w:line="240" w:lineRule="auto"/>
              <w:rPr>
                <w:rFonts w:ascii="Calibri" w:hAnsi="Calibri" w:cs="Calibri"/>
                <w:sz w:val="18"/>
                <w:szCs w:val="18"/>
              </w:rPr>
            </w:pPr>
            <w:r>
              <w:rPr>
                <w:rFonts w:ascii="Calibri" w:hAnsi="Calibri" w:cs="Calibri"/>
                <w:sz w:val="18"/>
                <w:szCs w:val="18"/>
              </w:rPr>
              <w:t>USA</w:t>
            </w:r>
          </w:p>
        </w:tc>
        <w:tc>
          <w:tcPr>
            <w:tcW w:w="993" w:type="dxa"/>
          </w:tcPr>
          <w:p w14:paraId="4EECD71A" w14:textId="00D76F54" w:rsidR="00013B9D" w:rsidRPr="00E52148" w:rsidRDefault="00013B9D" w:rsidP="00314B7B">
            <w:pPr>
              <w:spacing w:line="240" w:lineRule="auto"/>
              <w:rPr>
                <w:rFonts w:ascii="Calibri" w:hAnsi="Calibri" w:cs="Calibri"/>
                <w:sz w:val="18"/>
                <w:szCs w:val="18"/>
              </w:rPr>
            </w:pPr>
            <w:r>
              <w:rPr>
                <w:rFonts w:ascii="Calibri" w:hAnsi="Calibri" w:cs="Calibri"/>
                <w:sz w:val="18"/>
                <w:szCs w:val="18"/>
              </w:rPr>
              <w:t>Yes</w:t>
            </w:r>
          </w:p>
        </w:tc>
        <w:tc>
          <w:tcPr>
            <w:tcW w:w="993" w:type="dxa"/>
          </w:tcPr>
          <w:p w14:paraId="5B450517" w14:textId="115A43EF"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Mean 59</w:t>
            </w:r>
          </w:p>
        </w:tc>
        <w:tc>
          <w:tcPr>
            <w:tcW w:w="850" w:type="dxa"/>
          </w:tcPr>
          <w:p w14:paraId="14B37F94" w14:textId="670E44E6"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61% male</w:t>
            </w:r>
          </w:p>
          <w:p w14:paraId="01E127B0" w14:textId="6B7A39F0" w:rsidR="00013B9D" w:rsidRPr="00E52148" w:rsidRDefault="00013B9D" w:rsidP="00314B7B">
            <w:pPr>
              <w:spacing w:line="240" w:lineRule="auto"/>
              <w:rPr>
                <w:rFonts w:ascii="Calibri" w:hAnsi="Calibri" w:cs="Calibri"/>
                <w:sz w:val="18"/>
                <w:szCs w:val="18"/>
              </w:rPr>
            </w:pPr>
          </w:p>
        </w:tc>
        <w:tc>
          <w:tcPr>
            <w:tcW w:w="1418" w:type="dxa"/>
          </w:tcPr>
          <w:p w14:paraId="5C9DE4DE" w14:textId="2C4F9594" w:rsidR="00013B9D" w:rsidRPr="00E52148" w:rsidRDefault="00013B9D" w:rsidP="00314B7B">
            <w:pPr>
              <w:spacing w:line="240" w:lineRule="auto"/>
              <w:rPr>
                <w:rFonts w:ascii="Calibri" w:hAnsi="Calibri" w:cs="Calibri"/>
                <w:sz w:val="18"/>
                <w:szCs w:val="18"/>
                <w:u w:val="single"/>
              </w:rPr>
            </w:pPr>
            <w:r w:rsidRPr="00E52148">
              <w:rPr>
                <w:rFonts w:ascii="Calibri" w:hAnsi="Calibri" w:cs="Calibri"/>
                <w:sz w:val="18"/>
                <w:szCs w:val="18"/>
                <w:u w:val="single"/>
              </w:rPr>
              <w:t xml:space="preserve">Gastro-intestinal </w:t>
            </w:r>
          </w:p>
          <w:p w14:paraId="15F6C1C6" w14:textId="77777777"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Colorectal = 46%</w:t>
            </w:r>
          </w:p>
          <w:p w14:paraId="655B6379" w14:textId="77777777"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Pancreas = 28%</w:t>
            </w:r>
          </w:p>
          <w:p w14:paraId="470A3A56" w14:textId="77777777"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Oesophagus = 13%</w:t>
            </w:r>
          </w:p>
          <w:p w14:paraId="0456354B" w14:textId="77777777"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Gastric = 5.6%</w:t>
            </w:r>
          </w:p>
          <w:p w14:paraId="2D65F132" w14:textId="77777777"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Liver = 4%</w:t>
            </w:r>
          </w:p>
          <w:p w14:paraId="35BC46BB" w14:textId="7F4CF5A9"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Other = 3.2%</w:t>
            </w:r>
          </w:p>
        </w:tc>
        <w:tc>
          <w:tcPr>
            <w:tcW w:w="1417" w:type="dxa"/>
          </w:tcPr>
          <w:p w14:paraId="12F24BD4" w14:textId="0406F301"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NR</w:t>
            </w:r>
          </w:p>
        </w:tc>
        <w:tc>
          <w:tcPr>
            <w:tcW w:w="1080" w:type="dxa"/>
          </w:tcPr>
          <w:p w14:paraId="7453D0F7" w14:textId="357FB29B" w:rsidR="00013B9D" w:rsidRPr="00E52148" w:rsidRDefault="00013B9D" w:rsidP="00314B7B">
            <w:pPr>
              <w:spacing w:line="240" w:lineRule="auto"/>
              <w:rPr>
                <w:rFonts w:ascii="Calibri" w:hAnsi="Calibri" w:cs="Calibri"/>
                <w:bCs/>
                <w:sz w:val="18"/>
                <w:szCs w:val="18"/>
              </w:rPr>
            </w:pPr>
            <w:r w:rsidRPr="00E52148">
              <w:rPr>
                <w:rFonts w:ascii="Calibri" w:hAnsi="Calibri" w:cs="Calibri"/>
                <w:bCs/>
                <w:sz w:val="18"/>
                <w:szCs w:val="18"/>
              </w:rPr>
              <w:t>Median travel distance to receive treatment = 48 miles</w:t>
            </w:r>
          </w:p>
        </w:tc>
        <w:tc>
          <w:tcPr>
            <w:tcW w:w="1045" w:type="dxa"/>
          </w:tcPr>
          <w:p w14:paraId="6F17F9C0" w14:textId="38BC3C88"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White = 94%</w:t>
            </w:r>
          </w:p>
          <w:p w14:paraId="35223379" w14:textId="286B029A"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Black = 5%</w:t>
            </w:r>
          </w:p>
          <w:p w14:paraId="4E848279" w14:textId="7320C918"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Other = 1%</w:t>
            </w:r>
          </w:p>
        </w:tc>
        <w:tc>
          <w:tcPr>
            <w:tcW w:w="1276" w:type="dxa"/>
          </w:tcPr>
          <w:p w14:paraId="4C8E47C7" w14:textId="10D8D421"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NR</w:t>
            </w:r>
          </w:p>
        </w:tc>
        <w:tc>
          <w:tcPr>
            <w:tcW w:w="1559" w:type="dxa"/>
          </w:tcPr>
          <w:p w14:paraId="096485BF" w14:textId="694EBDFE"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NR</w:t>
            </w:r>
          </w:p>
        </w:tc>
        <w:tc>
          <w:tcPr>
            <w:tcW w:w="2552" w:type="dxa"/>
          </w:tcPr>
          <w:p w14:paraId="21DE5A7C" w14:textId="15FACEBE" w:rsidR="00013B9D" w:rsidRPr="00E52148" w:rsidRDefault="00013B9D" w:rsidP="00314B7B">
            <w:pPr>
              <w:pStyle w:val="ListParagraph"/>
              <w:numPr>
                <w:ilvl w:val="0"/>
                <w:numId w:val="1"/>
              </w:numPr>
              <w:spacing w:line="259" w:lineRule="auto"/>
              <w:rPr>
                <w:rFonts w:cs="Calibri"/>
                <w:b/>
                <w:bCs/>
                <w:sz w:val="18"/>
                <w:szCs w:val="18"/>
              </w:rPr>
            </w:pPr>
            <w:r w:rsidRPr="00E52148">
              <w:rPr>
                <w:rFonts w:cs="Calibri"/>
                <w:b/>
                <w:bCs/>
                <w:sz w:val="18"/>
                <w:szCs w:val="18"/>
              </w:rPr>
              <w:t xml:space="preserve">Low to moderate levels of treatment burden (mean PETS subscale scores range from 19-44 (possible range 0-100)). </w:t>
            </w:r>
            <w:r w:rsidRPr="00E52148">
              <w:rPr>
                <w:rFonts w:cs="Calibri"/>
                <w:sz w:val="18"/>
                <w:szCs w:val="18"/>
              </w:rPr>
              <w:t xml:space="preserve">Highest burden associated with healthcare services and medical expenses, </w:t>
            </w:r>
            <w:r w:rsidRPr="00E52148">
              <w:rPr>
                <w:rFonts w:cs="Calibri"/>
                <w:sz w:val="18"/>
                <w:szCs w:val="18"/>
              </w:rPr>
              <w:lastRenderedPageBreak/>
              <w:t>highest impact on social limitations and exhaustion.</w:t>
            </w:r>
            <w:r w:rsidRPr="00E52148">
              <w:rPr>
                <w:rFonts w:cs="Calibri"/>
                <w:b/>
                <w:bCs/>
                <w:sz w:val="18"/>
                <w:szCs w:val="18"/>
              </w:rPr>
              <w:t xml:space="preserve"> </w:t>
            </w:r>
          </w:p>
          <w:p w14:paraId="706BABCD" w14:textId="6A420CF4" w:rsidR="00013B9D" w:rsidRPr="00E52148" w:rsidRDefault="00013B9D" w:rsidP="00314B7B">
            <w:pPr>
              <w:numPr>
                <w:ilvl w:val="0"/>
                <w:numId w:val="1"/>
              </w:numPr>
              <w:contextualSpacing/>
              <w:rPr>
                <w:rFonts w:ascii="Calibri" w:hAnsi="Calibri" w:cs="Calibri"/>
                <w:b/>
                <w:bCs/>
                <w:sz w:val="18"/>
                <w:szCs w:val="18"/>
              </w:rPr>
            </w:pPr>
            <w:r w:rsidRPr="00E52148">
              <w:rPr>
                <w:rFonts w:ascii="Calibri" w:hAnsi="Calibri" w:cs="Calibri"/>
                <w:sz w:val="18"/>
                <w:szCs w:val="18"/>
              </w:rPr>
              <w:t>The most common impact of treatment was on ability to travel for work/vacation and hobbies/leisure activities.</w:t>
            </w:r>
          </w:p>
        </w:tc>
      </w:tr>
      <w:tr w:rsidR="00013B9D" w:rsidRPr="00E52148" w14:paraId="32DBC017" w14:textId="2BA59F1C" w:rsidTr="004753B4">
        <w:trPr>
          <w:trHeight w:val="70"/>
        </w:trPr>
        <w:tc>
          <w:tcPr>
            <w:tcW w:w="1135" w:type="dxa"/>
          </w:tcPr>
          <w:p w14:paraId="40E576B5" w14:textId="4805B93C"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lastRenderedPageBreak/>
              <w:t xml:space="preserve">Eton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{"citationID":"W04H4jtg","properties":{"formattedCitation":"\\super 3\\nosupersub{}","plainCitation":"3","noteIndex":0},"citationItems":[{"id":618,"uris":["http://zotero.org/users/9549615/items/SKG4D2H6"],"itemData":{"id":618,"type":"article-journal","abstract":"Purpose: The purpose of this study was to identify risk factors for poor health-related quality of life (HRQL) in multi-morbid adult cancer survivors and explore whether perceived treatment and self-management burden mediate any of these relationships.\nMethods: Ninety-one multi-morbid cancer survivors (median age: 65 years) completed surveys at baseline and 6 months. Demographic, psychosocial, and health care-related factors were assessed as were perceived treatment burden and general HRQL (physical and mental health). Data on medical diagnoses and cancer treatment were extracted from the medical record. Bivariate correlations screened for associations between predictors and outcomes, with significant predictors entered into multivariable linear regressions to identify unique risk factors for greater treatment burden and poorer HRQL. Follow-up regressions examined whether treatment burden mediated any of the risk factor–outcome relationships.\nResults: Factors that correlated with higher baseline treatment burden included: having more diagnoses, less formal education, having seen more physicians in the past 6 months, having a mental health diagnosis, not having a set routine for one’s self-management, low health literacy, low self-efficacy for self-management, and low social support (Ps &lt;0.05). Among these, factors that also correlated with worse 6-month HRQL outcome included: having more diagnoses, having seen more physicians in the past 6 months, having a mental health diagnosis, not having a set routine for one’s self-management, low health literacy, low self-efficacy, and low social support (Ps &lt;0.05). Multivariable regressions showed that some of these factors independently predicted higher treatment burden and/or worse HRQL. Low self-efficacy was the most robust independent risk factor for poor HRQL (bs: 0.34–0.49, Ps &lt;0.005), with evidence supporting that the relationships were partially mediated by treatment burden.\nConclusion: Monitoring of psychosocial and health care-related risk factors for high treatment burden and poor HRQL can identify multi-morbid cancer survivors in need of extra support and could inform a more personalized treatment approach.","container-title":"Patient Related Outcome Measures","DOI":"10.2147/PROM.S191480","ISSN":"1179-271X","journalAbbreviation":"PROM","language":"en","license":"http://creativecommons.org/licenses/by-nc/3.0/","note":"data extracted","page":"89-99","source":"DOI.org (Crossref)","title":"Risk factors for poor health-related quality of life in cancer survivors with multiple chronic conditions: exploring the role of treatment burden as a mediator","title-short":"Risk factors for poor health-related quality of life in cancer survivors with multiple chronic conditions","volume":"10","author":[{"family":"Eton","given":"David T"},{"family":"Anderson","given":"Roger T"},{"family":"Cohn","given":"Wendy F"},{"family":"Kennedy","given":"Erin M"},{"family":"St. Sauver","given":"Jennifer L"},{"family":"Bucknell","given":"Bayly J"},{"family":"Ruddy","given":"Kathryn J"}],"issued":{"date-parts":[["2019",3]]}}}],"schema":"https://github.com/citation-style-language/schema/raw/master/csl-citation.json"}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3</w:t>
            </w:r>
            <w:r w:rsidRPr="00E52148">
              <w:rPr>
                <w:rFonts w:ascii="Calibri" w:hAnsi="Calibri" w:cs="Calibri"/>
                <w:sz w:val="18"/>
                <w:szCs w:val="18"/>
              </w:rPr>
              <w:fldChar w:fldCharType="end"/>
            </w:r>
          </w:p>
        </w:tc>
        <w:tc>
          <w:tcPr>
            <w:tcW w:w="709" w:type="dxa"/>
          </w:tcPr>
          <w:p w14:paraId="3E07E3E2" w14:textId="788AC552"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91</w:t>
            </w:r>
          </w:p>
        </w:tc>
        <w:tc>
          <w:tcPr>
            <w:tcW w:w="992" w:type="dxa"/>
          </w:tcPr>
          <w:p w14:paraId="4184D868" w14:textId="43EC2258" w:rsidR="00013B9D" w:rsidRPr="00E52148" w:rsidRDefault="00013B9D" w:rsidP="00314B7B">
            <w:pPr>
              <w:spacing w:line="240" w:lineRule="auto"/>
              <w:rPr>
                <w:rFonts w:ascii="Calibri" w:hAnsi="Calibri" w:cs="Calibri"/>
                <w:sz w:val="18"/>
                <w:szCs w:val="18"/>
              </w:rPr>
            </w:pPr>
            <w:r>
              <w:rPr>
                <w:rFonts w:ascii="Calibri" w:hAnsi="Calibri" w:cs="Calibri"/>
                <w:sz w:val="18"/>
                <w:szCs w:val="18"/>
              </w:rPr>
              <w:t>USA</w:t>
            </w:r>
          </w:p>
        </w:tc>
        <w:tc>
          <w:tcPr>
            <w:tcW w:w="993" w:type="dxa"/>
          </w:tcPr>
          <w:p w14:paraId="2BC06B75" w14:textId="20407BAF" w:rsidR="00013B9D" w:rsidRPr="00E52148" w:rsidRDefault="00013B9D" w:rsidP="00314B7B">
            <w:pPr>
              <w:spacing w:line="240" w:lineRule="auto"/>
              <w:rPr>
                <w:rFonts w:ascii="Calibri" w:hAnsi="Calibri" w:cs="Calibri"/>
                <w:sz w:val="18"/>
                <w:szCs w:val="18"/>
              </w:rPr>
            </w:pPr>
            <w:r>
              <w:rPr>
                <w:rFonts w:ascii="Calibri" w:hAnsi="Calibri" w:cs="Calibri"/>
                <w:sz w:val="18"/>
                <w:szCs w:val="18"/>
              </w:rPr>
              <w:t>Yes</w:t>
            </w:r>
          </w:p>
        </w:tc>
        <w:tc>
          <w:tcPr>
            <w:tcW w:w="993" w:type="dxa"/>
          </w:tcPr>
          <w:p w14:paraId="7EC0C868" w14:textId="6F04F1E2"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Median 65</w:t>
            </w:r>
          </w:p>
          <w:p w14:paraId="4FBE1EAE" w14:textId="780DDBCE" w:rsidR="00013B9D" w:rsidRPr="00E52148" w:rsidRDefault="00013B9D" w:rsidP="00314B7B">
            <w:pPr>
              <w:spacing w:line="240" w:lineRule="auto"/>
              <w:rPr>
                <w:rFonts w:ascii="Calibri" w:hAnsi="Calibri" w:cs="Calibri"/>
                <w:sz w:val="18"/>
                <w:szCs w:val="18"/>
              </w:rPr>
            </w:pPr>
          </w:p>
        </w:tc>
        <w:tc>
          <w:tcPr>
            <w:tcW w:w="850" w:type="dxa"/>
          </w:tcPr>
          <w:p w14:paraId="4BABE149" w14:textId="44D53418"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59% female</w:t>
            </w:r>
          </w:p>
        </w:tc>
        <w:tc>
          <w:tcPr>
            <w:tcW w:w="1418" w:type="dxa"/>
          </w:tcPr>
          <w:p w14:paraId="7C9896E9" w14:textId="4A0855A5" w:rsidR="00013B9D" w:rsidRPr="00E52148" w:rsidRDefault="00013B9D" w:rsidP="00314B7B">
            <w:pPr>
              <w:spacing w:line="240" w:lineRule="auto"/>
              <w:rPr>
                <w:rFonts w:ascii="Calibri" w:hAnsi="Calibri" w:cs="Calibri"/>
                <w:sz w:val="18"/>
                <w:szCs w:val="18"/>
                <w:u w:val="single"/>
              </w:rPr>
            </w:pPr>
            <w:r w:rsidRPr="00E52148">
              <w:rPr>
                <w:rFonts w:ascii="Calibri" w:hAnsi="Calibri" w:cs="Calibri"/>
                <w:sz w:val="18"/>
                <w:szCs w:val="18"/>
                <w:u w:val="single"/>
              </w:rPr>
              <w:t>All sites</w:t>
            </w:r>
          </w:p>
          <w:p w14:paraId="68D3D347" w14:textId="77777777"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Breast = 21%</w:t>
            </w:r>
          </w:p>
          <w:p w14:paraId="6648B895" w14:textId="3E33EB3A" w:rsidR="00013B9D" w:rsidRPr="00E52148" w:rsidRDefault="00013B9D" w:rsidP="00314B7B">
            <w:pPr>
              <w:spacing w:line="240" w:lineRule="auto"/>
              <w:rPr>
                <w:rFonts w:ascii="Calibri" w:hAnsi="Calibri" w:cs="Calibri"/>
                <w:b/>
                <w:bCs/>
                <w:sz w:val="18"/>
                <w:szCs w:val="18"/>
              </w:rPr>
            </w:pPr>
            <w:r w:rsidRPr="00E52148">
              <w:rPr>
                <w:rFonts w:ascii="Calibri" w:hAnsi="Calibri" w:cs="Calibri"/>
                <w:sz w:val="18"/>
                <w:szCs w:val="18"/>
              </w:rPr>
              <w:t>Genitourinary = 19%</w:t>
            </w:r>
          </w:p>
          <w:p w14:paraId="54C80B16" w14:textId="77777777"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Melanoma = 13%</w:t>
            </w:r>
          </w:p>
          <w:p w14:paraId="4D674600" w14:textId="77777777"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Gastrointestinal = 13%</w:t>
            </w:r>
          </w:p>
          <w:p w14:paraId="54EAAB60" w14:textId="77777777"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Hematologic = 12%</w:t>
            </w:r>
          </w:p>
          <w:p w14:paraId="63F60540" w14:textId="77777777"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Gynaecologic = 11%</w:t>
            </w:r>
          </w:p>
          <w:p w14:paraId="0A57CBD0" w14:textId="72392B40"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Other = 11%</w:t>
            </w:r>
          </w:p>
        </w:tc>
        <w:tc>
          <w:tcPr>
            <w:tcW w:w="1417" w:type="dxa"/>
          </w:tcPr>
          <w:p w14:paraId="16278C44" w14:textId="1EBD8A0A"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NR</w:t>
            </w:r>
          </w:p>
        </w:tc>
        <w:tc>
          <w:tcPr>
            <w:tcW w:w="1080" w:type="dxa"/>
          </w:tcPr>
          <w:p w14:paraId="06A50531" w14:textId="686560A5"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143990EE" w14:textId="0282C3F1" w:rsidR="00013B9D" w:rsidRPr="00E52148" w:rsidRDefault="00013B9D" w:rsidP="00314B7B">
            <w:pPr>
              <w:spacing w:line="240" w:lineRule="auto"/>
              <w:rPr>
                <w:rFonts w:ascii="Calibri" w:hAnsi="Calibri" w:cs="Calibri"/>
                <w:b/>
                <w:sz w:val="18"/>
                <w:szCs w:val="18"/>
              </w:rPr>
            </w:pPr>
            <w:r w:rsidRPr="00E52148">
              <w:rPr>
                <w:rFonts w:ascii="Calibri" w:hAnsi="Calibri" w:cs="Calibri"/>
                <w:b/>
                <w:sz w:val="18"/>
                <w:szCs w:val="18"/>
              </w:rPr>
              <w:t>White = 81%</w:t>
            </w:r>
          </w:p>
          <w:p w14:paraId="7F79BF04" w14:textId="38DC9874"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Black/AA = 9%</w:t>
            </w:r>
          </w:p>
          <w:p w14:paraId="7CA2045F" w14:textId="59D44771"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Asian = 7%</w:t>
            </w:r>
          </w:p>
          <w:p w14:paraId="6E8E9D88" w14:textId="1D3712EF"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Native American = 2%</w:t>
            </w:r>
          </w:p>
          <w:p w14:paraId="32464156" w14:textId="35281989"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 xml:space="preserve">Unknown = 1% </w:t>
            </w:r>
          </w:p>
        </w:tc>
        <w:tc>
          <w:tcPr>
            <w:tcW w:w="1276" w:type="dxa"/>
          </w:tcPr>
          <w:p w14:paraId="65F78EBC" w14:textId="5F21A10F" w:rsidR="00013B9D" w:rsidRPr="00E52148" w:rsidRDefault="00013B9D" w:rsidP="00EA294C">
            <w:pPr>
              <w:spacing w:line="240" w:lineRule="auto"/>
              <w:rPr>
                <w:rFonts w:ascii="Calibri" w:hAnsi="Calibri" w:cs="Calibri"/>
                <w:b/>
                <w:sz w:val="18"/>
                <w:szCs w:val="18"/>
              </w:rPr>
            </w:pPr>
            <w:r w:rsidRPr="00E52148">
              <w:rPr>
                <w:rFonts w:ascii="Calibri" w:hAnsi="Calibri" w:cs="Calibri"/>
                <w:b/>
                <w:sz w:val="18"/>
                <w:szCs w:val="18"/>
              </w:rPr>
              <w:t xml:space="preserve">Retired = 43% </w:t>
            </w:r>
          </w:p>
          <w:p w14:paraId="5667CCFF" w14:textId="282CB084"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Employed (FT or PT) = 37%</w:t>
            </w:r>
          </w:p>
          <w:p w14:paraId="3F54E86A" w14:textId="557C794A"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On disability = 13%</w:t>
            </w:r>
          </w:p>
          <w:p w14:paraId="37B84F46" w14:textId="2345F4B6"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Homemaker/full time student = 4%</w:t>
            </w:r>
          </w:p>
          <w:p w14:paraId="740849A4" w14:textId="575743E1"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Missing = 2%</w:t>
            </w:r>
          </w:p>
        </w:tc>
        <w:tc>
          <w:tcPr>
            <w:tcW w:w="1559" w:type="dxa"/>
          </w:tcPr>
          <w:p w14:paraId="591C1388" w14:textId="2014825C" w:rsidR="00013B9D" w:rsidRPr="00E52148" w:rsidRDefault="00013B9D" w:rsidP="00314B7B">
            <w:pPr>
              <w:spacing w:line="240" w:lineRule="auto"/>
              <w:rPr>
                <w:rFonts w:ascii="Calibri" w:hAnsi="Calibri" w:cs="Calibri"/>
                <w:b/>
                <w:sz w:val="18"/>
                <w:szCs w:val="18"/>
              </w:rPr>
            </w:pPr>
            <w:r w:rsidRPr="00E52148">
              <w:rPr>
                <w:rFonts w:ascii="Calibri" w:hAnsi="Calibri" w:cs="Calibri"/>
                <w:b/>
                <w:sz w:val="18"/>
                <w:szCs w:val="18"/>
              </w:rPr>
              <w:t>College educated = 74%</w:t>
            </w:r>
          </w:p>
          <w:p w14:paraId="25263342" w14:textId="36F0C8B5"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No more than high school = 26%</w:t>
            </w:r>
          </w:p>
          <w:p w14:paraId="3A4D0EDF" w14:textId="043D6DF3"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Missing = 1%</w:t>
            </w:r>
          </w:p>
        </w:tc>
        <w:tc>
          <w:tcPr>
            <w:tcW w:w="2552" w:type="dxa"/>
          </w:tcPr>
          <w:p w14:paraId="5536AB0F" w14:textId="77777777" w:rsidR="00013B9D" w:rsidRPr="00E52148" w:rsidRDefault="00013B9D" w:rsidP="00755322">
            <w:pPr>
              <w:pStyle w:val="ListParagraph"/>
              <w:numPr>
                <w:ilvl w:val="0"/>
                <w:numId w:val="1"/>
              </w:numPr>
              <w:spacing w:line="240" w:lineRule="auto"/>
              <w:rPr>
                <w:rFonts w:cs="Calibri"/>
                <w:b/>
                <w:bCs/>
                <w:sz w:val="18"/>
                <w:szCs w:val="18"/>
              </w:rPr>
            </w:pPr>
            <w:r w:rsidRPr="00E52148">
              <w:rPr>
                <w:rFonts w:cs="Calibri"/>
                <w:b/>
                <w:bCs/>
                <w:sz w:val="18"/>
                <w:szCs w:val="18"/>
              </w:rPr>
              <w:t xml:space="preserve">Total PETS scores not reported. </w:t>
            </w:r>
          </w:p>
          <w:p w14:paraId="6448FD13" w14:textId="77777777" w:rsidR="00013B9D" w:rsidRPr="00E52148" w:rsidRDefault="00013B9D" w:rsidP="00FC6A49">
            <w:pPr>
              <w:pStyle w:val="ListParagraph"/>
              <w:numPr>
                <w:ilvl w:val="0"/>
                <w:numId w:val="1"/>
              </w:numPr>
              <w:spacing w:line="240" w:lineRule="auto"/>
              <w:rPr>
                <w:rFonts w:cs="Calibri"/>
                <w:sz w:val="18"/>
                <w:szCs w:val="18"/>
              </w:rPr>
            </w:pPr>
            <w:r w:rsidRPr="00E52148">
              <w:rPr>
                <w:rFonts w:cs="Calibri"/>
                <w:sz w:val="18"/>
                <w:szCs w:val="18"/>
              </w:rPr>
              <w:t xml:space="preserve">Treatment burden associated with seeing more physicians in past 6 months, having mental health conditions, not have a routine for self-management, lower self-efficacy, higher number of chronic conditions, lower education, and lower social support. </w:t>
            </w:r>
          </w:p>
          <w:p w14:paraId="0BD5B251" w14:textId="2631EC75" w:rsidR="00013B9D" w:rsidRPr="00E52148" w:rsidRDefault="00013B9D" w:rsidP="00FC6A49">
            <w:pPr>
              <w:pStyle w:val="ListParagraph"/>
              <w:numPr>
                <w:ilvl w:val="0"/>
                <w:numId w:val="1"/>
              </w:numPr>
              <w:spacing w:line="240" w:lineRule="auto"/>
              <w:rPr>
                <w:rFonts w:cs="Calibri"/>
                <w:sz w:val="18"/>
                <w:szCs w:val="18"/>
              </w:rPr>
            </w:pPr>
            <w:r w:rsidRPr="00E52148">
              <w:rPr>
                <w:rFonts w:cs="Calibri"/>
                <w:sz w:val="18"/>
                <w:szCs w:val="18"/>
              </w:rPr>
              <w:t xml:space="preserve">Higher treatment burden at baseline was associated with poorer health-related quality of life measured at 6 months.  </w:t>
            </w:r>
          </w:p>
        </w:tc>
      </w:tr>
      <w:tr w:rsidR="00013B9D" w:rsidRPr="00E52148" w14:paraId="2BE728E2" w14:textId="2026894C" w:rsidTr="004753B4">
        <w:tc>
          <w:tcPr>
            <w:tcW w:w="1135" w:type="dxa"/>
          </w:tcPr>
          <w:p w14:paraId="146E222D" w14:textId="294E62EA" w:rsidR="00013B9D" w:rsidRPr="00E52148" w:rsidRDefault="00013B9D" w:rsidP="00755322">
            <w:pPr>
              <w:spacing w:line="240" w:lineRule="auto"/>
              <w:rPr>
                <w:rFonts w:ascii="Calibri" w:hAnsi="Calibri" w:cs="Calibri"/>
                <w:sz w:val="18"/>
                <w:szCs w:val="18"/>
              </w:rPr>
            </w:pPr>
            <w:proofErr w:type="spellStart"/>
            <w:r w:rsidRPr="00E52148">
              <w:rPr>
                <w:rFonts w:ascii="Calibri" w:hAnsi="Calibri" w:cs="Calibri"/>
                <w:sz w:val="18"/>
                <w:szCs w:val="18"/>
              </w:rPr>
              <w:t>Husebo</w:t>
            </w:r>
            <w:proofErr w:type="spellEnd"/>
            <w:r w:rsidRPr="00E52148">
              <w:rPr>
                <w:rFonts w:ascii="Calibri" w:hAnsi="Calibri" w:cs="Calibri"/>
                <w:sz w:val="18"/>
                <w:szCs w:val="18"/>
              </w:rPr>
              <w:t xml:space="preserve">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{"citationID":"xgcPhK2z","properties":{"formattedCitation":"\\super 4\\nosupersub{}","plainCitation":"4","noteIndex":0},"citationItems":[{"id":78,"uris":["http://zotero.org/users/9549615/items/EFISCP3X"],"itemData":{"id":78,"type":"article-journal","abstract":"Objective: To describe the severity of treatment burden in surgically treated colorectal cancer (CRC) patients and examine associations between treatment burden and demographic and clinical variables.\nMethods: This cross-­sectional study recruited 134 patients diagnosed with Dukes’ stage A-­C CRC between 2016 and 2018 who underwent curative surgery. The Patient Experience with Treatment and Self-­management (PETS) questionnaire assessed treatment burden domains of ‘workload’, ‘stressors’ and ‘impact’ between 6 weeks and 18 months after primary surgery.\nResults: Highest scores were observed for difficulty with healthcare services (median score 33.3), physical and mental fatigue (median score 30.0) and medical information (median score 26.8). Younger age, low education level or no cohabitants were significantly associated with higher workload PETS scores (p &lt; 0.05, 0.013, p = 0.047, respectively). Higher PETS stressors scores were significantly associated with younger age (p = 0.006), lower education level (p = 0.016), and high comorbidity (p = 0.013). Higher PETS impact scores were significantly associated with the female sex (p = 0.050), younger age (p = &lt;0.001–­0.003), lower education (p = 0.003), no cohabitants (p = 0.003), high comorbidity (p = 0.003) and cancer stage Dukes A (p = 0.004).\nConclusions: A seamless and supportive healthcare system beyond hospitalisation targeting CRC subpopulations in danger of high treatment burden may improve patients’ self-­management experience.","container-title":"European Journal of Cancer Care","DOI":"10.1111/ecc.13437","ISSN":"0961-5423, 1365-2354","issue":"5","journalAbbreviation":"Eur J Cancer Care","language":"en","note":"data extracted","source":"DOI.org (Crossref)","title":"Factors influencing treatment burden in colorectal cancer patients undergoing curative surgery: A cross‐sectional study","title-short":"Factors influencing treatment burden in colorectal cancer patients undergoing curative surgery","URL":"https://onlinelibrary.wiley.com/doi/10.1111/ecc.13437","volume":"30","author":[{"family":"Husebø","given":"Anne M. L."},{"family":"Dalen","given":"Ingvild"},{"family":"Richardson","given":"Alison"},{"family":"Bru","given":"Edvin"},{"family":"Søreide","given":"Jon A."}],"accessed":{"date-parts":[["2024",5,23]]},"issued":{"date-parts":[["2021",9]]}}}],"schema":"https://github.com/citation-style-language/schema/raw/master/csl-citation.json"}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4</w:t>
            </w:r>
            <w:r w:rsidRPr="00E52148">
              <w:rPr>
                <w:rFonts w:ascii="Calibri" w:hAnsi="Calibri" w:cs="Calibri"/>
                <w:sz w:val="18"/>
                <w:szCs w:val="18"/>
              </w:rPr>
              <w:fldChar w:fldCharType="end"/>
            </w:r>
          </w:p>
        </w:tc>
        <w:tc>
          <w:tcPr>
            <w:tcW w:w="709" w:type="dxa"/>
          </w:tcPr>
          <w:p w14:paraId="6021E2F9" w14:textId="5474B5D5"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134</w:t>
            </w:r>
          </w:p>
        </w:tc>
        <w:tc>
          <w:tcPr>
            <w:tcW w:w="992" w:type="dxa"/>
          </w:tcPr>
          <w:p w14:paraId="5A4D0DF5" w14:textId="575B4A76" w:rsidR="00013B9D" w:rsidRDefault="00013B9D" w:rsidP="00755322">
            <w:pPr>
              <w:spacing w:line="240" w:lineRule="auto"/>
              <w:rPr>
                <w:rFonts w:ascii="Calibri" w:hAnsi="Calibri" w:cs="Calibri"/>
                <w:sz w:val="18"/>
                <w:szCs w:val="18"/>
              </w:rPr>
            </w:pPr>
            <w:r>
              <w:rPr>
                <w:rFonts w:ascii="Calibri" w:hAnsi="Calibri" w:cs="Calibri"/>
                <w:sz w:val="18"/>
                <w:szCs w:val="18"/>
              </w:rPr>
              <w:t>Norway</w:t>
            </w:r>
          </w:p>
          <w:p w14:paraId="5B8D1B5A" w14:textId="34F13F3F" w:rsidR="00013B9D" w:rsidRPr="00E52148" w:rsidRDefault="00013B9D" w:rsidP="00755322">
            <w:pPr>
              <w:spacing w:line="240" w:lineRule="auto"/>
              <w:rPr>
                <w:rFonts w:ascii="Calibri" w:hAnsi="Calibri" w:cs="Calibri"/>
                <w:sz w:val="18"/>
                <w:szCs w:val="18"/>
              </w:rPr>
            </w:pPr>
          </w:p>
        </w:tc>
        <w:tc>
          <w:tcPr>
            <w:tcW w:w="993" w:type="dxa"/>
          </w:tcPr>
          <w:p w14:paraId="30E316C5" w14:textId="16241AB2" w:rsidR="00013B9D" w:rsidRPr="00E52148" w:rsidRDefault="00013B9D" w:rsidP="00755322">
            <w:pPr>
              <w:spacing w:line="240" w:lineRule="auto"/>
              <w:rPr>
                <w:rFonts w:ascii="Calibri" w:hAnsi="Calibri" w:cs="Calibri"/>
                <w:sz w:val="18"/>
                <w:szCs w:val="18"/>
              </w:rPr>
            </w:pPr>
            <w:r>
              <w:rPr>
                <w:rFonts w:ascii="Calibri" w:hAnsi="Calibri" w:cs="Calibri"/>
                <w:sz w:val="18"/>
                <w:szCs w:val="18"/>
              </w:rPr>
              <w:t>Translated and culturally adapted but unclear whether validated</w:t>
            </w:r>
          </w:p>
        </w:tc>
        <w:tc>
          <w:tcPr>
            <w:tcW w:w="993" w:type="dxa"/>
          </w:tcPr>
          <w:p w14:paraId="1C70931C" w14:textId="0FE720D4"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Median 67</w:t>
            </w:r>
          </w:p>
          <w:p w14:paraId="0F0D675E" w14:textId="24CE37D4" w:rsidR="00013B9D" w:rsidRPr="00E52148" w:rsidRDefault="00013B9D" w:rsidP="00755322">
            <w:pPr>
              <w:spacing w:line="240" w:lineRule="auto"/>
              <w:rPr>
                <w:rFonts w:ascii="Calibri" w:hAnsi="Calibri" w:cs="Calibri"/>
                <w:sz w:val="18"/>
                <w:szCs w:val="18"/>
              </w:rPr>
            </w:pPr>
          </w:p>
        </w:tc>
        <w:tc>
          <w:tcPr>
            <w:tcW w:w="850" w:type="dxa"/>
          </w:tcPr>
          <w:p w14:paraId="10432CC3" w14:textId="4A7EA4E6"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61.9% male</w:t>
            </w:r>
          </w:p>
        </w:tc>
        <w:tc>
          <w:tcPr>
            <w:tcW w:w="1418" w:type="dxa"/>
          </w:tcPr>
          <w:p w14:paraId="4D880158" w14:textId="215D4860" w:rsidR="00013B9D" w:rsidRPr="00E52148" w:rsidRDefault="00013B9D" w:rsidP="00755322">
            <w:pPr>
              <w:spacing w:line="240" w:lineRule="auto"/>
              <w:rPr>
                <w:rFonts w:ascii="Calibri" w:hAnsi="Calibri" w:cs="Calibri"/>
                <w:sz w:val="18"/>
                <w:szCs w:val="18"/>
                <w:u w:val="single"/>
              </w:rPr>
            </w:pPr>
            <w:r w:rsidRPr="00E52148">
              <w:rPr>
                <w:rFonts w:ascii="Calibri" w:hAnsi="Calibri" w:cs="Calibri"/>
                <w:sz w:val="18"/>
                <w:szCs w:val="18"/>
                <w:u w:val="single"/>
              </w:rPr>
              <w:t>Colorectal</w:t>
            </w:r>
          </w:p>
          <w:p w14:paraId="43FC7821" w14:textId="77777777"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Colon = 59.7%</w:t>
            </w:r>
          </w:p>
          <w:p w14:paraId="5FBAF043" w14:textId="4CF2231E"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Rectal = 40.3%</w:t>
            </w:r>
          </w:p>
        </w:tc>
        <w:tc>
          <w:tcPr>
            <w:tcW w:w="1417" w:type="dxa"/>
          </w:tcPr>
          <w:p w14:paraId="7C18DD5F" w14:textId="44A97D92"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w:t>
            </w:r>
          </w:p>
        </w:tc>
        <w:tc>
          <w:tcPr>
            <w:tcW w:w="1080" w:type="dxa"/>
          </w:tcPr>
          <w:p w14:paraId="60F18FFA" w14:textId="35431DE3"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7958CF7C" w14:textId="12AE4ED7"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Norwegian = 97.8%</w:t>
            </w:r>
          </w:p>
          <w:p w14:paraId="2E2D5D70" w14:textId="27D10E4F"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Other = 2.2%</w:t>
            </w:r>
          </w:p>
        </w:tc>
        <w:tc>
          <w:tcPr>
            <w:tcW w:w="1276" w:type="dxa"/>
          </w:tcPr>
          <w:p w14:paraId="2F597F80" w14:textId="441337EA"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Employed FT = 20.9%</w:t>
            </w:r>
          </w:p>
          <w:p w14:paraId="25C47B4C" w14:textId="3FF1ABDF"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Employed PT = 14.9%</w:t>
            </w:r>
            <w:r w:rsidRPr="00E52148">
              <w:rPr>
                <w:rFonts w:ascii="Calibri" w:hAnsi="Calibri" w:cs="Calibri"/>
                <w:sz w:val="18"/>
                <w:szCs w:val="18"/>
              </w:rPr>
              <w:br/>
            </w:r>
            <w:r w:rsidRPr="00E52148">
              <w:rPr>
                <w:rFonts w:ascii="Calibri" w:hAnsi="Calibri" w:cs="Calibri"/>
                <w:b/>
                <w:bCs/>
                <w:sz w:val="18"/>
                <w:szCs w:val="18"/>
              </w:rPr>
              <w:t>Not employed = 61.2%</w:t>
            </w:r>
          </w:p>
          <w:p w14:paraId="7907BBF3" w14:textId="21BDA2B2"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 = 3%</w:t>
            </w:r>
          </w:p>
        </w:tc>
        <w:tc>
          <w:tcPr>
            <w:tcW w:w="1559" w:type="dxa"/>
          </w:tcPr>
          <w:p w14:paraId="52A7B954" w14:textId="355B668D"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High school = 49.3%</w:t>
            </w:r>
          </w:p>
          <w:p w14:paraId="7DAA1E48" w14:textId="0E79EF3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College = 15.7%</w:t>
            </w:r>
          </w:p>
          <w:p w14:paraId="20BD1C60" w14:textId="76DAC919"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University = 34.3%</w:t>
            </w:r>
          </w:p>
          <w:p w14:paraId="38C25BA7" w14:textId="2F752349"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 = 0.7%</w:t>
            </w:r>
          </w:p>
        </w:tc>
        <w:tc>
          <w:tcPr>
            <w:tcW w:w="2552" w:type="dxa"/>
          </w:tcPr>
          <w:p w14:paraId="1F717F96" w14:textId="77777777" w:rsidR="00013B9D" w:rsidRPr="00E52148" w:rsidRDefault="00013B9D" w:rsidP="00755322">
            <w:pPr>
              <w:pStyle w:val="ListParagraph"/>
              <w:numPr>
                <w:ilvl w:val="0"/>
                <w:numId w:val="4"/>
              </w:numPr>
              <w:spacing w:line="259" w:lineRule="auto"/>
              <w:rPr>
                <w:rFonts w:cs="Calibri"/>
                <w:sz w:val="18"/>
                <w:szCs w:val="18"/>
              </w:rPr>
            </w:pPr>
            <w:r w:rsidRPr="00E52148">
              <w:rPr>
                <w:rFonts w:cs="Calibri"/>
                <w:b/>
                <w:bCs/>
                <w:sz w:val="18"/>
                <w:szCs w:val="18"/>
              </w:rPr>
              <w:t>Low to moderate levels of treatment burden.</w:t>
            </w:r>
            <w:r w:rsidRPr="00E52148">
              <w:rPr>
                <w:rFonts w:cs="Calibri"/>
                <w:sz w:val="18"/>
                <w:szCs w:val="18"/>
              </w:rPr>
              <w:t xml:space="preserve"> </w:t>
            </w:r>
            <w:r w:rsidRPr="00E52148">
              <w:rPr>
                <w:rFonts w:cs="Calibri"/>
                <w:b/>
                <w:bCs/>
                <w:sz w:val="18"/>
                <w:szCs w:val="18"/>
              </w:rPr>
              <w:t>PETS domain median scores range from 0-33.3 (possible range 0-100).</w:t>
            </w:r>
          </w:p>
          <w:p w14:paraId="603858C2" w14:textId="77777777" w:rsidR="00013B9D" w:rsidRPr="00E52148" w:rsidRDefault="00013B9D" w:rsidP="00755322">
            <w:pPr>
              <w:pStyle w:val="ListParagraph"/>
              <w:numPr>
                <w:ilvl w:val="0"/>
                <w:numId w:val="4"/>
              </w:numPr>
              <w:spacing w:line="259" w:lineRule="auto"/>
              <w:rPr>
                <w:rFonts w:cs="Calibri"/>
                <w:sz w:val="18"/>
                <w:szCs w:val="18"/>
              </w:rPr>
            </w:pPr>
            <w:r w:rsidRPr="00E52148">
              <w:rPr>
                <w:rFonts w:cs="Calibri"/>
                <w:sz w:val="18"/>
                <w:szCs w:val="18"/>
              </w:rPr>
              <w:t xml:space="preserve">Highest treatment burden scores for medical information, difficulty with health services, and physical and mental fatigue subscales. </w:t>
            </w:r>
          </w:p>
          <w:p w14:paraId="23627F27" w14:textId="77777777" w:rsidR="00013B9D" w:rsidRPr="00E52148" w:rsidRDefault="00013B9D" w:rsidP="00755322">
            <w:pPr>
              <w:pStyle w:val="ListParagraph"/>
              <w:numPr>
                <w:ilvl w:val="0"/>
                <w:numId w:val="4"/>
              </w:numPr>
              <w:spacing w:line="259" w:lineRule="auto"/>
              <w:rPr>
                <w:rFonts w:cs="Calibri"/>
                <w:sz w:val="18"/>
                <w:szCs w:val="18"/>
              </w:rPr>
            </w:pPr>
            <w:r w:rsidRPr="00E52148">
              <w:rPr>
                <w:rFonts w:cs="Calibri"/>
                <w:sz w:val="18"/>
                <w:szCs w:val="18"/>
              </w:rPr>
              <w:t xml:space="preserve">Higher treatment workload and impact </w:t>
            </w:r>
            <w:r w:rsidRPr="00E52148">
              <w:rPr>
                <w:rFonts w:cs="Calibri"/>
                <w:sz w:val="18"/>
                <w:szCs w:val="18"/>
              </w:rPr>
              <w:lastRenderedPageBreak/>
              <w:t xml:space="preserve">associated with younger age, lower education, more comorbidities, and living alone. </w:t>
            </w:r>
          </w:p>
          <w:p w14:paraId="016DE11C" w14:textId="7B23B1A2" w:rsidR="00013B9D" w:rsidRPr="00E52148" w:rsidRDefault="00013B9D" w:rsidP="00755322">
            <w:pPr>
              <w:pStyle w:val="ListParagraph"/>
              <w:numPr>
                <w:ilvl w:val="0"/>
                <w:numId w:val="4"/>
              </w:numPr>
              <w:spacing w:line="259" w:lineRule="auto"/>
              <w:rPr>
                <w:rFonts w:cs="Calibri"/>
                <w:sz w:val="18"/>
                <w:szCs w:val="18"/>
              </w:rPr>
            </w:pPr>
            <w:r w:rsidRPr="00E52148">
              <w:rPr>
                <w:rFonts w:cs="Calibri"/>
                <w:sz w:val="18"/>
                <w:szCs w:val="18"/>
              </w:rPr>
              <w:t xml:space="preserve">Higher treatment impact (physical/mental fatigue) associated with female sex, and less advanced cancer stage.  </w:t>
            </w:r>
          </w:p>
        </w:tc>
      </w:tr>
      <w:tr w:rsidR="00013B9D" w:rsidRPr="00E52148" w14:paraId="2CAFA5F4" w14:textId="77777777" w:rsidTr="004753B4">
        <w:tc>
          <w:tcPr>
            <w:tcW w:w="1135" w:type="dxa"/>
          </w:tcPr>
          <w:p w14:paraId="0AC82ADD" w14:textId="25D6CD38" w:rsidR="00013B9D" w:rsidRPr="00E52148" w:rsidRDefault="00013B9D" w:rsidP="00755322">
            <w:pPr>
              <w:spacing w:line="240" w:lineRule="auto"/>
              <w:rPr>
                <w:rFonts w:ascii="Calibri" w:hAnsi="Calibri" w:cs="Calibri"/>
                <w:sz w:val="18"/>
                <w:szCs w:val="18"/>
              </w:rPr>
            </w:pPr>
            <w:proofErr w:type="spellStart"/>
            <w:r w:rsidRPr="00E52148">
              <w:rPr>
                <w:rFonts w:ascii="Calibri" w:hAnsi="Calibri" w:cs="Calibri"/>
                <w:sz w:val="18"/>
                <w:szCs w:val="18"/>
              </w:rPr>
              <w:lastRenderedPageBreak/>
              <w:t>Husebo</w:t>
            </w:r>
            <w:proofErr w:type="spellEnd"/>
            <w:r w:rsidRPr="00E52148">
              <w:rPr>
                <w:rFonts w:ascii="Calibri" w:hAnsi="Calibri" w:cs="Calibri"/>
                <w:sz w:val="18"/>
                <w:szCs w:val="18"/>
              </w:rPr>
              <w:t xml:space="preserve">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{"citationID":"y9wmIPu4","properties":{"formattedCitation":"\\super 5\\nosupersub{}","plainCitation":"5","noteIndex":0},"citationItems":[{"id":626,"uris":["http://zotero.org/users/9549615/items/VWVINAQP"],"itemData":{"id":626,"type":"article-journal","abstract":"Objective: This cross-­sectional study aimed to describe cancer-­related fatigue (CRF) in colorectal cancer (CRC) patients who were surgically treated with curative intent, identify subgroups at risk of elevated fatigue levels and explore associations between CRF and treatment burden.","container-title":"Journal of Clinical Nursing","DOI":"10.1111/jocn.16135","ISSN":"0962-1067, 1365-2702","issue":"21-22","journalAbbreviation":"Journal of Clinical Nursing","language":"en","note":"data extracted","page":"3089-3101","source":"DOI.org (Crossref)","title":"Cancer‐related fatigue and treatment burden in surgically treated colorectal cancer patients – A cross‐sectional study","volume":"31","author":[{"family":"Husebø","given":"Anne Marie Lunde"},{"family":"Dalen","given":"Ingvild"},{"family":"Søreide","given":"Jon Arne"},{"family":"Bru","given":"Edvin"},{"family":"Richardson","given":"Alison"}],"issued":{"date-parts":[["2022",11]]}}}],"schema":"https://github.com/citation-style-language/schema/raw/master/csl-citation.json"}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5</w:t>
            </w:r>
            <w:r w:rsidRPr="00E52148">
              <w:rPr>
                <w:rFonts w:ascii="Calibri" w:hAnsi="Calibri" w:cs="Calibri"/>
                <w:sz w:val="18"/>
                <w:szCs w:val="18"/>
              </w:rPr>
              <w:fldChar w:fldCharType="end"/>
            </w:r>
          </w:p>
        </w:tc>
        <w:tc>
          <w:tcPr>
            <w:tcW w:w="709" w:type="dxa"/>
          </w:tcPr>
          <w:p w14:paraId="3C210AC5" w14:textId="49DD6EA6"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134</w:t>
            </w:r>
          </w:p>
        </w:tc>
        <w:tc>
          <w:tcPr>
            <w:tcW w:w="992" w:type="dxa"/>
          </w:tcPr>
          <w:p w14:paraId="12F00AC2" w14:textId="76B3A950" w:rsidR="00013B9D" w:rsidRPr="00E52148" w:rsidRDefault="00013B9D" w:rsidP="00755322">
            <w:pPr>
              <w:spacing w:line="240" w:lineRule="auto"/>
              <w:rPr>
                <w:rFonts w:ascii="Calibri" w:hAnsi="Calibri" w:cs="Calibri"/>
                <w:sz w:val="18"/>
                <w:szCs w:val="18"/>
              </w:rPr>
            </w:pPr>
            <w:r>
              <w:rPr>
                <w:rFonts w:ascii="Calibri" w:hAnsi="Calibri" w:cs="Calibri"/>
                <w:sz w:val="18"/>
                <w:szCs w:val="18"/>
              </w:rPr>
              <w:t>Norway</w:t>
            </w:r>
          </w:p>
        </w:tc>
        <w:tc>
          <w:tcPr>
            <w:tcW w:w="993" w:type="dxa"/>
          </w:tcPr>
          <w:p w14:paraId="34E64A52" w14:textId="3FD32C4A" w:rsidR="00013B9D" w:rsidRPr="00E52148" w:rsidRDefault="00013B9D" w:rsidP="00755322">
            <w:pPr>
              <w:spacing w:line="240" w:lineRule="auto"/>
              <w:rPr>
                <w:rFonts w:ascii="Calibri" w:hAnsi="Calibri" w:cs="Calibri"/>
                <w:sz w:val="18"/>
                <w:szCs w:val="18"/>
              </w:rPr>
            </w:pPr>
            <w:r>
              <w:rPr>
                <w:rFonts w:ascii="Calibri" w:hAnsi="Calibri" w:cs="Calibri"/>
                <w:sz w:val="18"/>
                <w:szCs w:val="18"/>
              </w:rPr>
              <w:t>Translated and culturally adapted but unclear whether validated</w:t>
            </w:r>
          </w:p>
        </w:tc>
        <w:tc>
          <w:tcPr>
            <w:tcW w:w="993" w:type="dxa"/>
          </w:tcPr>
          <w:p w14:paraId="4EEAA188" w14:textId="12ED4E6C"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Median 67</w:t>
            </w:r>
          </w:p>
          <w:p w14:paraId="5AA70108" w14:textId="77777777" w:rsidR="00013B9D" w:rsidRPr="00E52148" w:rsidRDefault="00013B9D" w:rsidP="00755322">
            <w:pPr>
              <w:spacing w:line="240" w:lineRule="auto"/>
              <w:rPr>
                <w:rFonts w:ascii="Calibri" w:hAnsi="Calibri" w:cs="Calibri"/>
                <w:sz w:val="18"/>
                <w:szCs w:val="18"/>
              </w:rPr>
            </w:pPr>
          </w:p>
        </w:tc>
        <w:tc>
          <w:tcPr>
            <w:tcW w:w="850" w:type="dxa"/>
          </w:tcPr>
          <w:p w14:paraId="53DF6519" w14:textId="5F61CFE4"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61.9% male</w:t>
            </w:r>
          </w:p>
        </w:tc>
        <w:tc>
          <w:tcPr>
            <w:tcW w:w="1418" w:type="dxa"/>
          </w:tcPr>
          <w:p w14:paraId="3C365E14" w14:textId="351C823F"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Colorectal</w:t>
            </w:r>
          </w:p>
        </w:tc>
        <w:tc>
          <w:tcPr>
            <w:tcW w:w="1417" w:type="dxa"/>
          </w:tcPr>
          <w:p w14:paraId="0CC3F19F" w14:textId="21BD7CC9"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w:t>
            </w:r>
          </w:p>
        </w:tc>
        <w:tc>
          <w:tcPr>
            <w:tcW w:w="1080" w:type="dxa"/>
          </w:tcPr>
          <w:p w14:paraId="541917C2" w14:textId="7D68F2F3"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61B153C0" w14:textId="395EF3FE"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 (but same sample as above)</w:t>
            </w:r>
          </w:p>
        </w:tc>
        <w:tc>
          <w:tcPr>
            <w:tcW w:w="1276" w:type="dxa"/>
          </w:tcPr>
          <w:p w14:paraId="6AE6EAA1" w14:textId="486C4094"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 (but same sample as above)</w:t>
            </w:r>
          </w:p>
        </w:tc>
        <w:tc>
          <w:tcPr>
            <w:tcW w:w="1559" w:type="dxa"/>
          </w:tcPr>
          <w:p w14:paraId="37C40253" w14:textId="7AB345E8"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 (but same sample as above)</w:t>
            </w:r>
          </w:p>
        </w:tc>
        <w:tc>
          <w:tcPr>
            <w:tcW w:w="2552" w:type="dxa"/>
          </w:tcPr>
          <w:p w14:paraId="69F1259B" w14:textId="77777777" w:rsidR="00013B9D" w:rsidRPr="00E52148" w:rsidRDefault="00013B9D" w:rsidP="00755322">
            <w:pPr>
              <w:pStyle w:val="ListParagraph"/>
              <w:numPr>
                <w:ilvl w:val="0"/>
                <w:numId w:val="4"/>
              </w:numPr>
              <w:spacing w:line="259" w:lineRule="auto"/>
              <w:rPr>
                <w:rFonts w:cs="Calibri"/>
                <w:sz w:val="18"/>
                <w:szCs w:val="18"/>
              </w:rPr>
            </w:pPr>
            <w:r w:rsidRPr="00E52148">
              <w:rPr>
                <w:rFonts w:cs="Calibri"/>
                <w:sz w:val="18"/>
                <w:szCs w:val="18"/>
              </w:rPr>
              <w:t xml:space="preserve">Higher treatment burden associated with higher cancer-related fatigue. Higher correlations between treatment burden and perceptual fatigue than with physical fatigue. </w:t>
            </w:r>
          </w:p>
          <w:p w14:paraId="7599E9EA" w14:textId="633C8F69" w:rsidR="00013B9D" w:rsidRPr="00E52148" w:rsidRDefault="00013B9D" w:rsidP="00755322">
            <w:pPr>
              <w:pStyle w:val="ListParagraph"/>
              <w:numPr>
                <w:ilvl w:val="0"/>
                <w:numId w:val="4"/>
              </w:numPr>
              <w:spacing w:line="240" w:lineRule="auto"/>
              <w:rPr>
                <w:rFonts w:cs="Calibri"/>
                <w:sz w:val="18"/>
                <w:szCs w:val="18"/>
              </w:rPr>
            </w:pPr>
            <w:r w:rsidRPr="00E52148">
              <w:rPr>
                <w:rFonts w:cs="Calibri"/>
                <w:sz w:val="18"/>
                <w:szCs w:val="18"/>
              </w:rPr>
              <w:t xml:space="preserve">Higher correlations between fatigue and TB among younger people and among women (compared with men). </w:t>
            </w:r>
          </w:p>
        </w:tc>
      </w:tr>
      <w:tr w:rsidR="00013B9D" w:rsidRPr="00E52148" w14:paraId="00DAFEE3" w14:textId="77777777" w:rsidTr="001833D5">
        <w:tc>
          <w:tcPr>
            <w:tcW w:w="16019" w:type="dxa"/>
            <w:gridSpan w:val="13"/>
          </w:tcPr>
          <w:p w14:paraId="368E0177" w14:textId="01BDF167"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 xml:space="preserve">Treatment Burden Questionnaire (TBQ) </w:t>
            </w:r>
          </w:p>
        </w:tc>
      </w:tr>
      <w:tr w:rsidR="00013B9D" w:rsidRPr="00E52148" w14:paraId="407C6C6B" w14:textId="77777777" w:rsidTr="004753B4">
        <w:tc>
          <w:tcPr>
            <w:tcW w:w="1135" w:type="dxa"/>
          </w:tcPr>
          <w:p w14:paraId="66D09AAB" w14:textId="38BCB431"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 xml:space="preserve">Garg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{"citationID":"W94Lim6L","properties":{"formattedCitation":"\\super 6\\nosupersub{}","plainCitation":"6","noteIndex":0},"citationItems":[{"id":2720,"uris":["http://zotero.org/users/9549615/items/TR28U7PZ"],"itemData":{"id":2720,"type":"article-journal","abstract":"BACKGROUND: When a person's workload of healthcare exceeds their resources, they experience treatment burden. At the intersection of cancer and aging, little is known about treatment burden. We evaluated the association between a geriatric assessment-derived Deficit Accumulation Index (DAI) and patient-reported treatment burden in older adults with early-stage, non-muscle-invasive bladder cancer (NMIBC)., METHODS: We conducted a cross-sectional survey of older adults with NMIBC (&gt;=65 years). We calculated DAI using the Cancer and Aging Research Group's geriatric assessment and measured urinary symptoms using the Urogenital Distress Inventory-6 (UDI-6). The primary outcome was Treatment Burden Questionnaire (TBQ) score. A negative binomial regression with LASSO penalty was used to model TBQ. We further conducted qualitative thematic content analysis of responses to an open-ended survey question (\"What has been your Greatest Challenge in managing medical care for your bladder cancer\") and created a joint display with illustrative quotes by DAI category., RESULTS: Among 119 patients, mean age was 78.9 years (SD 7) of whom 56.3% were robust, 30.3% pre-frail, and 13.4% frail. In the multivariable model, DAI and UDI-6 were significantly associated with TBQ. Individuals with DAI above the median (&gt;0.18) had TBQ scores 1.94 times greater than those below (adjusted IRR 1.94, 95% CI 1.33-2.82). Individuals with UDI-6 greater than the median (25) had TBQ scores 1.7 times greater than those below (adjusted IRR 1.70, 95% CI 1.16-2.49). The top 5 themes in the Greatest Challenge question responses were cancer treatments (22.2%), cancer worry (19.2%), urination bother (18.2%), self-management (18.2%), and appointment time (11.1%)., CONCLUSIONS: DAI and worsening urinary symptoms were associated with higher treatment burden in older adults with NMIBC. These data highlight the need for a holistic approach that reconciles the burden from aging-related conditions with that resulting from cancer treatment. Copyright © 2023 The Authors. Journal of the American Geriatrics Society published by Wiley Periodicals LLC on behalf of The American Geriatrics Society.","container-title":"Journal of the American Geriatrics Society","DOI":"10.1111/jgs.18676","ISSN":"1532-5415; 0002-8614","issue":"2","note":"publisher-place: United States","page":"490-502","title":"Geriatric assessment-derived deficit accumulation and patient-reported treatment burden in older adults with bladder cancer","volume":"72","author":[{"family":"Garg","given":"Tullika"},{"family":"Frank","given":"Katie"},{"family":"Johns","given":"Alicia"},{"family":"Rabinowitz","given":"Kirstin"},{"family":"Danella","given":"John F."},{"family":"Kirchner","given":"H. L."},{"family":"Nielsen","given":"Matthew E."},{"family":"McMullen","given":"Carmit K."},{"family":"Murphy","given":"Terrence E."},{"family":"Cohen","given":"Harvey J."}],"issued":{"date-parts":[["2023",11]]}}}],"schema":"https://github.com/citation-style-language/schema/raw/master/csl-citation.json"}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6</w:t>
            </w:r>
            <w:r w:rsidRPr="00E52148">
              <w:rPr>
                <w:rFonts w:ascii="Calibri" w:hAnsi="Calibri" w:cs="Calibri"/>
                <w:sz w:val="18"/>
                <w:szCs w:val="18"/>
              </w:rPr>
              <w:fldChar w:fldCharType="end"/>
            </w:r>
          </w:p>
        </w:tc>
        <w:tc>
          <w:tcPr>
            <w:tcW w:w="709" w:type="dxa"/>
          </w:tcPr>
          <w:p w14:paraId="6BCA8CC7" w14:textId="5E067BDD"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119</w:t>
            </w:r>
          </w:p>
        </w:tc>
        <w:tc>
          <w:tcPr>
            <w:tcW w:w="992" w:type="dxa"/>
          </w:tcPr>
          <w:p w14:paraId="4DFE58EA" w14:textId="5F0171EE" w:rsidR="00013B9D" w:rsidRPr="00E52148" w:rsidRDefault="00013B9D" w:rsidP="00755322">
            <w:pPr>
              <w:spacing w:line="240" w:lineRule="auto"/>
              <w:rPr>
                <w:rFonts w:ascii="Calibri" w:hAnsi="Calibri" w:cs="Calibri"/>
                <w:sz w:val="18"/>
                <w:szCs w:val="18"/>
              </w:rPr>
            </w:pPr>
            <w:r>
              <w:rPr>
                <w:rFonts w:ascii="Calibri" w:hAnsi="Calibri" w:cs="Calibri"/>
                <w:sz w:val="18"/>
                <w:szCs w:val="18"/>
              </w:rPr>
              <w:t>USA</w:t>
            </w:r>
          </w:p>
        </w:tc>
        <w:tc>
          <w:tcPr>
            <w:tcW w:w="993" w:type="dxa"/>
          </w:tcPr>
          <w:p w14:paraId="087FA001" w14:textId="16D67F61" w:rsidR="00013B9D" w:rsidRPr="00E52148" w:rsidRDefault="00013B9D" w:rsidP="00755322">
            <w:pPr>
              <w:spacing w:line="240" w:lineRule="auto"/>
              <w:rPr>
                <w:rFonts w:ascii="Calibri" w:hAnsi="Calibri" w:cs="Calibri"/>
                <w:sz w:val="18"/>
                <w:szCs w:val="18"/>
              </w:rPr>
            </w:pPr>
            <w:r>
              <w:rPr>
                <w:rFonts w:ascii="Calibri" w:hAnsi="Calibri" w:cs="Calibri"/>
                <w:sz w:val="18"/>
                <w:szCs w:val="18"/>
              </w:rPr>
              <w:t>Yes</w:t>
            </w:r>
            <w:r w:rsidR="007C036C">
              <w:rPr>
                <w:rFonts w:ascii="Calibri" w:hAnsi="Calibri" w:cs="Calibri"/>
                <w:sz w:val="18"/>
                <w:szCs w:val="18"/>
              </w:rPr>
              <w:t>, translated and validated</w:t>
            </w:r>
          </w:p>
        </w:tc>
        <w:tc>
          <w:tcPr>
            <w:tcW w:w="993" w:type="dxa"/>
          </w:tcPr>
          <w:p w14:paraId="54879565" w14:textId="080A26D0"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Mean 78.9</w:t>
            </w:r>
          </w:p>
        </w:tc>
        <w:tc>
          <w:tcPr>
            <w:tcW w:w="850" w:type="dxa"/>
          </w:tcPr>
          <w:p w14:paraId="707B1B21" w14:textId="30998FDB"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77.3% male</w:t>
            </w:r>
          </w:p>
        </w:tc>
        <w:tc>
          <w:tcPr>
            <w:tcW w:w="1418" w:type="dxa"/>
          </w:tcPr>
          <w:p w14:paraId="3DCCC038" w14:textId="0E309256"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Bladder</w:t>
            </w:r>
          </w:p>
        </w:tc>
        <w:tc>
          <w:tcPr>
            <w:tcW w:w="1417" w:type="dxa"/>
          </w:tcPr>
          <w:p w14:paraId="08DD35F6" w14:textId="4261C628" w:rsidR="00013B9D" w:rsidRPr="00E52148" w:rsidRDefault="00013B9D" w:rsidP="00755322">
            <w:pPr>
              <w:spacing w:line="240" w:lineRule="auto"/>
              <w:rPr>
                <w:rFonts w:ascii="Calibri" w:hAnsi="Calibri" w:cs="Calibri"/>
                <w:sz w:val="18"/>
                <w:szCs w:val="18"/>
                <w:u w:val="single"/>
              </w:rPr>
            </w:pPr>
            <w:r w:rsidRPr="00E52148">
              <w:rPr>
                <w:rFonts w:ascii="Calibri" w:hAnsi="Calibri" w:cs="Calibri"/>
                <w:sz w:val="18"/>
                <w:szCs w:val="18"/>
                <w:u w:val="single"/>
              </w:rPr>
              <w:t>Difficulty paying for the basics:</w:t>
            </w:r>
          </w:p>
          <w:p w14:paraId="617F6700" w14:textId="229ED140"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Very hard/ somewhat hard = 35.3%</w:t>
            </w:r>
          </w:p>
          <w:p w14:paraId="0312F701" w14:textId="41CE473C"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Not hard at all = 63.9%</w:t>
            </w:r>
          </w:p>
          <w:p w14:paraId="72F6E84D" w14:textId="09672B7E"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Missing = 0.8%</w:t>
            </w:r>
          </w:p>
        </w:tc>
        <w:tc>
          <w:tcPr>
            <w:tcW w:w="1080" w:type="dxa"/>
          </w:tcPr>
          <w:p w14:paraId="587EBD65" w14:textId="218FB179"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Urban = 54.6%</w:t>
            </w:r>
          </w:p>
          <w:p w14:paraId="053AC883" w14:textId="321DFC01"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Rural = 45.4%</w:t>
            </w:r>
          </w:p>
        </w:tc>
        <w:tc>
          <w:tcPr>
            <w:tcW w:w="1045" w:type="dxa"/>
          </w:tcPr>
          <w:p w14:paraId="49BAF6F0" w14:textId="20983F48"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White = 89.1%</w:t>
            </w:r>
          </w:p>
          <w:p w14:paraId="24997533" w14:textId="0BC07C36"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American Indian = 0.8%</w:t>
            </w:r>
          </w:p>
          <w:p w14:paraId="1C4A0043" w14:textId="7269C8EE"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White and American Indian = 2.5%</w:t>
            </w:r>
          </w:p>
          <w:p w14:paraId="63B63F2C" w14:textId="5F4E3DD5"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Does not fully describe me = 4.2%</w:t>
            </w:r>
          </w:p>
          <w:p w14:paraId="2C99AAD1" w14:textId="57A6F975"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Prefer not to answer = 2.5%</w:t>
            </w:r>
          </w:p>
          <w:p w14:paraId="3B2B0ADA" w14:textId="11D781BB"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lastRenderedPageBreak/>
              <w:t>Missing = 0.8%</w:t>
            </w:r>
          </w:p>
        </w:tc>
        <w:tc>
          <w:tcPr>
            <w:tcW w:w="1276" w:type="dxa"/>
          </w:tcPr>
          <w:p w14:paraId="7D4C2F0C" w14:textId="2A593791" w:rsidR="00013B9D" w:rsidRPr="00E52148" w:rsidRDefault="00013B9D" w:rsidP="00755322">
            <w:pPr>
              <w:spacing w:line="240" w:lineRule="auto"/>
              <w:rPr>
                <w:rFonts w:ascii="Calibri" w:hAnsi="Calibri" w:cs="Calibri"/>
                <w:b/>
                <w:sz w:val="18"/>
                <w:szCs w:val="18"/>
              </w:rPr>
            </w:pPr>
            <w:r w:rsidRPr="00E52148">
              <w:rPr>
                <w:rFonts w:ascii="Calibri" w:hAnsi="Calibri" w:cs="Calibri"/>
                <w:sz w:val="18"/>
                <w:szCs w:val="18"/>
              </w:rPr>
              <w:lastRenderedPageBreak/>
              <w:t>NR</w:t>
            </w:r>
          </w:p>
        </w:tc>
        <w:tc>
          <w:tcPr>
            <w:tcW w:w="1559" w:type="dxa"/>
          </w:tcPr>
          <w:p w14:paraId="2477DBF5" w14:textId="3BBCD89E"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High school = 57.1%</w:t>
            </w:r>
          </w:p>
          <w:p w14:paraId="135090A0" w14:textId="56CEFA71"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College = 32.8%</w:t>
            </w:r>
          </w:p>
          <w:p w14:paraId="6EB5E81A" w14:textId="322A528F"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Graduate school = 10.1%</w:t>
            </w:r>
          </w:p>
        </w:tc>
        <w:tc>
          <w:tcPr>
            <w:tcW w:w="2552" w:type="dxa"/>
          </w:tcPr>
          <w:p w14:paraId="100A68C5" w14:textId="77777777" w:rsidR="00013B9D" w:rsidRPr="00E52148" w:rsidRDefault="00013B9D" w:rsidP="00755322">
            <w:pPr>
              <w:pStyle w:val="ListParagraph"/>
              <w:numPr>
                <w:ilvl w:val="0"/>
                <w:numId w:val="7"/>
              </w:numPr>
              <w:rPr>
                <w:rFonts w:cs="Calibri"/>
                <w:sz w:val="18"/>
                <w:szCs w:val="18"/>
              </w:rPr>
            </w:pPr>
            <w:r w:rsidRPr="00DC2C3B">
              <w:rPr>
                <w:rFonts w:cs="Calibri"/>
                <w:b/>
                <w:bCs/>
                <w:sz w:val="18"/>
                <w:szCs w:val="18"/>
              </w:rPr>
              <w:t>Low mean TBQ score of 15.8</w:t>
            </w:r>
            <w:r w:rsidRPr="00E52148">
              <w:rPr>
                <w:rFonts w:cs="Calibri"/>
                <w:sz w:val="18"/>
                <w:szCs w:val="18"/>
              </w:rPr>
              <w:t xml:space="preserve"> (SD 15.5). Highest rated burdens were financial burden, doctors’ visits/appointments, lab tests/exams, and arranging appointments. </w:t>
            </w:r>
          </w:p>
          <w:p w14:paraId="53961A51" w14:textId="67D9226C" w:rsidR="00013B9D" w:rsidRPr="00E52148" w:rsidRDefault="00013B9D" w:rsidP="00755322">
            <w:pPr>
              <w:pStyle w:val="ListParagraph"/>
              <w:numPr>
                <w:ilvl w:val="0"/>
                <w:numId w:val="7"/>
              </w:numPr>
              <w:rPr>
                <w:rFonts w:cs="Calibri"/>
                <w:sz w:val="18"/>
                <w:szCs w:val="18"/>
              </w:rPr>
            </w:pPr>
            <w:r w:rsidRPr="00E52148">
              <w:rPr>
                <w:rFonts w:cs="Calibri"/>
                <w:sz w:val="18"/>
                <w:szCs w:val="18"/>
              </w:rPr>
              <w:t xml:space="preserve">Higher TBQ score associated with frailty and more urinary symptoms.  </w:t>
            </w:r>
          </w:p>
        </w:tc>
      </w:tr>
      <w:tr w:rsidR="00013B9D" w:rsidRPr="00E52148" w14:paraId="3A666B1C" w14:textId="77777777" w:rsidTr="004753B4">
        <w:tc>
          <w:tcPr>
            <w:tcW w:w="1135" w:type="dxa"/>
          </w:tcPr>
          <w:p w14:paraId="5A6B0567" w14:textId="37AC57C3"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 xml:space="preserve">Xiao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{"citationID":"qGzMW1iK","properties":{"formattedCitation":"\\super 7\\nosupersub{}","plainCitation":"7","noteIndex":0},"citationItems":[{"id":2674,"uris":["http://zotero.org/users/9549615/items/QS5M4VEY"],"itemData":{"id":2674,"type":"article-journal","abstract":"BACKGROUND: While cancer treatment has improved patient prognosis, it has also become more costly. The high hospitalization expenses for cancer patients place a significant financial burden on individuals, families, and society., OBJECTIVES: To identify the potential categories and characteristics of Financial Toxicity (FT) among cancer patients and explore the associated influencing factors., METHODS: A cross-sectional study was conducted on 299 cancer patients in southwest China from February 2023 to May 2023(response rate 96.45 %). FT was measured by Financial Toxicity based on Patient-Reported Outcome Measures (COST-PROM), emotional inhibition was measured by the emotional inhibition scale (EIS), and treatment burden was measured by the Treatment Burden Questionnaire (TBQ). We used latent profile analysis (LPA) by Mplus.8.0 to identify latent classes of the FT. Multinomial logistic regression analysis was used to analyze the relevant factors on the different categories., RESULTS: The FT of cancer patients can be identified into 3 groups: high-level (43.1 %), medium-level (36.1 %), and low-level (20.7 %) groups. Literacy, annual household income, health problem dimension scores, verbal inhibition scores, and self-control scores can be the predictors of FT among different profiles., CONCLUSIONS: Our findings may provide a new viewpoint for managing FT among cancer patients. Healthcare providers should pay attention to the FT of cancer patients and develop targeted interventions to reduce their FT levels. Copyright © 2023 Elsevier Inc. All rights reserved.","container-title":"Research in Social &amp; administrative Pharmacy: RSAP","DOI":"10.1016/j.sapharm.2023.10.010","ISSN":"1934-8150; 1551-7411","issue":"2","note":"publisher-place: United States","page":"137-144","title":"Profiles of financial toxicity and influencing factors among cancer patients: A latent profile analysis","volume":"20","author":[{"family":"Xiao","given":"Tian"},{"family":"Zhong","given":"Hongyue"},{"family":"Xiao","given":"Ruihan"},{"family":"Chen","given":"Ting"},{"family":"Li","given":"Li"},{"family":"Chen","given":"Xiaoju"}],"issued":{"date-parts":[["2023",11]]}}}],"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7</w:t>
            </w:r>
            <w:r w:rsidRPr="00E52148">
              <w:rPr>
                <w:rFonts w:ascii="Calibri" w:hAnsi="Calibri" w:cs="Calibri"/>
                <w:sz w:val="18"/>
                <w:szCs w:val="18"/>
              </w:rPr>
              <w:fldChar w:fldCharType="end"/>
            </w:r>
          </w:p>
        </w:tc>
        <w:tc>
          <w:tcPr>
            <w:tcW w:w="709" w:type="dxa"/>
          </w:tcPr>
          <w:p w14:paraId="56BB1C6E" w14:textId="235C4F96"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299</w:t>
            </w:r>
          </w:p>
        </w:tc>
        <w:tc>
          <w:tcPr>
            <w:tcW w:w="992" w:type="dxa"/>
          </w:tcPr>
          <w:p w14:paraId="44D406CE" w14:textId="74E08809" w:rsidR="00013B9D" w:rsidRPr="00E52148" w:rsidRDefault="00013B9D" w:rsidP="00755322">
            <w:pPr>
              <w:spacing w:line="240" w:lineRule="auto"/>
              <w:rPr>
                <w:rFonts w:ascii="Calibri" w:hAnsi="Calibri" w:cs="Calibri"/>
                <w:sz w:val="18"/>
                <w:szCs w:val="18"/>
              </w:rPr>
            </w:pPr>
            <w:r>
              <w:rPr>
                <w:rFonts w:ascii="Calibri" w:hAnsi="Calibri" w:cs="Calibri"/>
                <w:sz w:val="18"/>
                <w:szCs w:val="18"/>
              </w:rPr>
              <w:t>China</w:t>
            </w:r>
          </w:p>
        </w:tc>
        <w:tc>
          <w:tcPr>
            <w:tcW w:w="993" w:type="dxa"/>
          </w:tcPr>
          <w:p w14:paraId="1D6DD2C1" w14:textId="0D08B10A" w:rsidR="00013B9D" w:rsidRPr="00E52148" w:rsidRDefault="00013B9D" w:rsidP="00755322">
            <w:pPr>
              <w:spacing w:line="240" w:lineRule="auto"/>
              <w:rPr>
                <w:rFonts w:ascii="Calibri" w:hAnsi="Calibri" w:cs="Calibri"/>
                <w:sz w:val="18"/>
                <w:szCs w:val="18"/>
              </w:rPr>
            </w:pPr>
            <w:r>
              <w:rPr>
                <w:rFonts w:ascii="Calibri" w:hAnsi="Calibri" w:cs="Calibri"/>
                <w:sz w:val="18"/>
                <w:szCs w:val="18"/>
              </w:rPr>
              <w:t>Translated and culturally adapted but unclear whether validated</w:t>
            </w:r>
          </w:p>
        </w:tc>
        <w:tc>
          <w:tcPr>
            <w:tcW w:w="993" w:type="dxa"/>
          </w:tcPr>
          <w:p w14:paraId="633E83E5" w14:textId="232A00CF"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Mean 57.9</w:t>
            </w:r>
          </w:p>
        </w:tc>
        <w:tc>
          <w:tcPr>
            <w:tcW w:w="850" w:type="dxa"/>
          </w:tcPr>
          <w:p w14:paraId="7056E385" w14:textId="2B0EDC0C"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56.2% male</w:t>
            </w:r>
          </w:p>
        </w:tc>
        <w:tc>
          <w:tcPr>
            <w:tcW w:w="1418" w:type="dxa"/>
          </w:tcPr>
          <w:p w14:paraId="7AC34D46" w14:textId="1D545278" w:rsidR="00013B9D" w:rsidRPr="00E52148" w:rsidRDefault="00013B9D" w:rsidP="00755322">
            <w:pPr>
              <w:spacing w:line="240" w:lineRule="auto"/>
              <w:rPr>
                <w:rFonts w:ascii="Calibri" w:hAnsi="Calibri" w:cs="Calibri"/>
                <w:sz w:val="18"/>
                <w:szCs w:val="18"/>
                <w:u w:val="single"/>
              </w:rPr>
            </w:pPr>
            <w:r w:rsidRPr="00E52148">
              <w:rPr>
                <w:rFonts w:ascii="Calibri" w:hAnsi="Calibri" w:cs="Calibri"/>
                <w:sz w:val="18"/>
                <w:szCs w:val="18"/>
                <w:u w:val="single"/>
              </w:rPr>
              <w:t>All sites</w:t>
            </w:r>
          </w:p>
          <w:p w14:paraId="1A75E995" w14:textId="5B57CDF4"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Digestive system = 35.5%</w:t>
            </w:r>
          </w:p>
          <w:p w14:paraId="39D5B8E1" w14:textId="5284ED12"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Respiratory system = 39.8%</w:t>
            </w:r>
          </w:p>
          <w:p w14:paraId="01901849" w14:textId="652C55E6"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Reproductive system = 12.7%</w:t>
            </w:r>
          </w:p>
          <w:p w14:paraId="40E7BA5D" w14:textId="70E8432D"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Blood system = 2.7%</w:t>
            </w:r>
          </w:p>
          <w:p w14:paraId="753DE021" w14:textId="19660166"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Urinary system = 0.7%</w:t>
            </w:r>
          </w:p>
          <w:p w14:paraId="7A799D90" w14:textId="795056D4"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Breast cancer = 6.7%</w:t>
            </w:r>
          </w:p>
          <w:p w14:paraId="506364C5" w14:textId="7875D420"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Other = 2%</w:t>
            </w:r>
          </w:p>
        </w:tc>
        <w:tc>
          <w:tcPr>
            <w:tcW w:w="1417" w:type="dxa"/>
          </w:tcPr>
          <w:p w14:paraId="735DB281" w14:textId="5D6AA11B" w:rsidR="00013B9D" w:rsidRPr="00E52148" w:rsidRDefault="00013B9D" w:rsidP="00755322">
            <w:pPr>
              <w:spacing w:line="240" w:lineRule="auto"/>
              <w:rPr>
                <w:rFonts w:ascii="Calibri" w:hAnsi="Calibri" w:cs="Calibri"/>
                <w:sz w:val="18"/>
                <w:szCs w:val="18"/>
                <w:u w:val="single"/>
              </w:rPr>
            </w:pPr>
            <w:r w:rsidRPr="00E52148">
              <w:rPr>
                <w:rFonts w:ascii="Calibri" w:hAnsi="Calibri" w:cs="Calibri"/>
                <w:sz w:val="18"/>
                <w:szCs w:val="18"/>
                <w:u w:val="single"/>
              </w:rPr>
              <w:t xml:space="preserve">AHI ($): </w:t>
            </w:r>
          </w:p>
          <w:p w14:paraId="395EC26A" w14:textId="5EB383C4"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&lt; 2820 = 12.4%</w:t>
            </w:r>
          </w:p>
          <w:p w14:paraId="73F790B0" w14:textId="27D2D2D1"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2820-7049 = 27.4%</w:t>
            </w:r>
          </w:p>
          <w:p w14:paraId="2096C3B2" w14:textId="5DEE62E2"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7050-14100 = 37.1%</w:t>
            </w:r>
          </w:p>
          <w:p w14:paraId="101DB25C" w14:textId="171A0018" w:rsidR="00013B9D" w:rsidRPr="00E52148" w:rsidRDefault="00013B9D" w:rsidP="00464349">
            <w:pPr>
              <w:spacing w:line="240" w:lineRule="auto"/>
              <w:rPr>
                <w:rFonts w:ascii="Calibri" w:hAnsi="Calibri" w:cs="Calibri"/>
                <w:sz w:val="18"/>
                <w:szCs w:val="18"/>
              </w:rPr>
            </w:pPr>
            <w:r w:rsidRPr="00E52148">
              <w:rPr>
                <w:rFonts w:ascii="Calibri" w:hAnsi="Calibri" w:cs="Calibri"/>
                <w:sz w:val="18"/>
                <w:szCs w:val="18"/>
              </w:rPr>
              <w:t>&gt; 14100 = 23.1%</w:t>
            </w:r>
          </w:p>
        </w:tc>
        <w:tc>
          <w:tcPr>
            <w:tcW w:w="1080" w:type="dxa"/>
          </w:tcPr>
          <w:p w14:paraId="0A4A17E9" w14:textId="77777777"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Rural area = 40.8%</w:t>
            </w:r>
          </w:p>
          <w:p w14:paraId="7FE72A2D" w14:textId="77777777" w:rsidR="00013B9D" w:rsidRPr="00E52148" w:rsidRDefault="00013B9D" w:rsidP="00755322">
            <w:pPr>
              <w:spacing w:line="240" w:lineRule="auto"/>
              <w:rPr>
                <w:rFonts w:ascii="Calibri" w:hAnsi="Calibri" w:cs="Calibri"/>
                <w:sz w:val="18"/>
                <w:szCs w:val="18"/>
              </w:rPr>
            </w:pPr>
          </w:p>
          <w:p w14:paraId="5B6340AA" w14:textId="7777777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Town = 32.8%</w:t>
            </w:r>
          </w:p>
          <w:p w14:paraId="6EC02F90" w14:textId="77777777" w:rsidR="00013B9D" w:rsidRPr="00E52148" w:rsidRDefault="00013B9D" w:rsidP="00755322">
            <w:pPr>
              <w:spacing w:line="240" w:lineRule="auto"/>
              <w:rPr>
                <w:rFonts w:ascii="Calibri" w:hAnsi="Calibri" w:cs="Calibri"/>
                <w:sz w:val="18"/>
                <w:szCs w:val="18"/>
              </w:rPr>
            </w:pPr>
          </w:p>
          <w:p w14:paraId="5E503043" w14:textId="5CEF004E"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City = 26.4%</w:t>
            </w:r>
          </w:p>
        </w:tc>
        <w:tc>
          <w:tcPr>
            <w:tcW w:w="1045" w:type="dxa"/>
          </w:tcPr>
          <w:p w14:paraId="45586710" w14:textId="41B06323"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w:t>
            </w:r>
          </w:p>
        </w:tc>
        <w:tc>
          <w:tcPr>
            <w:tcW w:w="1276" w:type="dxa"/>
          </w:tcPr>
          <w:p w14:paraId="75470F4B" w14:textId="46EC7B51"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Unemployment = 37.1%</w:t>
            </w:r>
          </w:p>
          <w:p w14:paraId="309CC5C4" w14:textId="7943B554"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Farmer = 30.4%</w:t>
            </w:r>
          </w:p>
          <w:p w14:paraId="7892A8DD" w14:textId="35904EBA"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Employed = 12.4%</w:t>
            </w:r>
          </w:p>
          <w:p w14:paraId="6B7699CA" w14:textId="37E1C31D"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Retired = 20.1%</w:t>
            </w:r>
          </w:p>
        </w:tc>
        <w:tc>
          <w:tcPr>
            <w:tcW w:w="1559" w:type="dxa"/>
          </w:tcPr>
          <w:p w14:paraId="3DB445D4" w14:textId="7C290F1B"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Primary school or lower = 49.5%</w:t>
            </w:r>
          </w:p>
          <w:p w14:paraId="6DD2B6F9" w14:textId="7E13A9BB"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Junior high school = 28.1%</w:t>
            </w:r>
          </w:p>
          <w:p w14:paraId="1D3C23BC" w14:textId="53635B66"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High school = 14.4%</w:t>
            </w:r>
          </w:p>
          <w:p w14:paraId="3FF6D770" w14:textId="2FB1E8DC"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College or higher = 8%</w:t>
            </w:r>
          </w:p>
        </w:tc>
        <w:tc>
          <w:tcPr>
            <w:tcW w:w="2552" w:type="dxa"/>
          </w:tcPr>
          <w:p w14:paraId="75F74504" w14:textId="77777777" w:rsidR="00013B9D" w:rsidRPr="00DC2C3B" w:rsidRDefault="00013B9D" w:rsidP="00755322">
            <w:pPr>
              <w:pStyle w:val="ListParagraph"/>
              <w:numPr>
                <w:ilvl w:val="0"/>
                <w:numId w:val="6"/>
              </w:numPr>
              <w:spacing w:line="259" w:lineRule="auto"/>
              <w:rPr>
                <w:rFonts w:cs="Calibri"/>
                <w:b/>
                <w:bCs/>
                <w:sz w:val="18"/>
                <w:szCs w:val="18"/>
              </w:rPr>
            </w:pPr>
            <w:r w:rsidRPr="00DC2C3B">
              <w:rPr>
                <w:rFonts w:cs="Calibri"/>
                <w:b/>
                <w:bCs/>
                <w:sz w:val="18"/>
                <w:szCs w:val="18"/>
              </w:rPr>
              <w:t xml:space="preserve">Overall TBQ scores not reported. </w:t>
            </w:r>
          </w:p>
          <w:p w14:paraId="7BB3C3AB" w14:textId="0AC656A9" w:rsidR="00013B9D" w:rsidRPr="00E52148" w:rsidRDefault="00013B9D" w:rsidP="00755322">
            <w:pPr>
              <w:pStyle w:val="ListParagraph"/>
              <w:numPr>
                <w:ilvl w:val="0"/>
                <w:numId w:val="6"/>
              </w:numPr>
              <w:spacing w:line="259" w:lineRule="auto"/>
              <w:rPr>
                <w:rFonts w:cs="Calibri"/>
                <w:sz w:val="18"/>
                <w:szCs w:val="18"/>
              </w:rPr>
            </w:pPr>
            <w:r w:rsidRPr="00E52148">
              <w:rPr>
                <w:rFonts w:cs="Calibri"/>
                <w:sz w:val="18"/>
                <w:szCs w:val="18"/>
              </w:rPr>
              <w:t xml:space="preserve">Treatment burden associated with higher financial toxicity (COST score). </w:t>
            </w:r>
          </w:p>
        </w:tc>
      </w:tr>
      <w:tr w:rsidR="00013B9D" w:rsidRPr="00E52148" w14:paraId="40E1BD0A" w14:textId="77777777" w:rsidTr="00714342">
        <w:tc>
          <w:tcPr>
            <w:tcW w:w="16019" w:type="dxa"/>
            <w:gridSpan w:val="13"/>
          </w:tcPr>
          <w:p w14:paraId="40BA29C8" w14:textId="193AE984"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EORTC-QLQELD14</w:t>
            </w:r>
          </w:p>
        </w:tc>
      </w:tr>
      <w:tr w:rsidR="00013B9D" w:rsidRPr="00E52148" w14:paraId="5BB478B1" w14:textId="77777777" w:rsidTr="004753B4">
        <w:tc>
          <w:tcPr>
            <w:tcW w:w="1135" w:type="dxa"/>
          </w:tcPr>
          <w:p w14:paraId="3620401E" w14:textId="4B311BDC"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 xml:space="preserve">Aghdam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{"citationID":"uCgLMTrI","properties":{"formattedCitation":"\\super 8\\nosupersub{}","plainCitation":"8","noteIndex":0},"citationItems":[{"id":698,"uris":["http://zotero.org/users/9549615/items/AX7ZXZED"],"itemData":{"id":698,"type":"article-journal","abstract":"Conclusions: This cross-sectional study suggests a minority of patients reported high burden from their clinically localized prostate cancer or from their SBRT treatment. Self-reported burden converged well with lower EPIC scores in multiple domains.","container-title":"Frontiers in Oncology","DOI":"10.3389/fonc.2019.01528","ISSN":"2234-943X","journalAbbreviation":"Front. Oncol.","language":"en","note":"data extracted","page":"1528","source":"DOI.org (Crossref)","title":"Self-Reported Burden in Elderly Patients With Localized Prostate Cancer Treated With Stereotactic Body Radiation Therapy (SBRT)","volume":"9","author":[{"family":"Aghdam","given":"Nima"},{"family":"Pepin","given":"Abigail"},{"family":"Carrasquilla","given":"Michael"},{"family":"Johnson","given":"Colin"},{"family":"Danner","given":"Malika"},{"family":"Ayoob","given":"Marilyn"},{"family":"Yung","given":"Thomas"},{"family":"Lei","given":"Siyuan"},{"family":"Collins","given":"Brian T."},{"family":"Kumar","given":"Deepak"},{"family":"Suy","given":"Simeng"},{"family":"Lynch","given":"John"},{"family":"Collins","given":"Sean P."}],"issued":{"date-parts":[["2020",1,22]]}}}],"schema":"https://github.com/citation-style-language/schema/raw/master/csl-citation.json"}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8</w:t>
            </w:r>
            <w:r w:rsidRPr="00E52148">
              <w:rPr>
                <w:rFonts w:ascii="Calibri" w:hAnsi="Calibri" w:cs="Calibri"/>
                <w:sz w:val="18"/>
                <w:szCs w:val="18"/>
              </w:rPr>
              <w:fldChar w:fldCharType="end"/>
            </w:r>
          </w:p>
        </w:tc>
        <w:tc>
          <w:tcPr>
            <w:tcW w:w="709" w:type="dxa"/>
          </w:tcPr>
          <w:p w14:paraId="0E488795" w14:textId="72E44133"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111</w:t>
            </w:r>
          </w:p>
        </w:tc>
        <w:tc>
          <w:tcPr>
            <w:tcW w:w="992" w:type="dxa"/>
          </w:tcPr>
          <w:p w14:paraId="24F9EDE2" w14:textId="1B288406" w:rsidR="00013B9D" w:rsidRPr="00E52148" w:rsidRDefault="00013B9D" w:rsidP="00314B7B">
            <w:pPr>
              <w:spacing w:line="240" w:lineRule="auto"/>
              <w:rPr>
                <w:rFonts w:ascii="Calibri" w:hAnsi="Calibri" w:cs="Calibri"/>
                <w:sz w:val="18"/>
                <w:szCs w:val="18"/>
              </w:rPr>
            </w:pPr>
            <w:r>
              <w:rPr>
                <w:rFonts w:ascii="Calibri" w:hAnsi="Calibri" w:cs="Calibri"/>
                <w:sz w:val="18"/>
                <w:szCs w:val="18"/>
              </w:rPr>
              <w:t>USA</w:t>
            </w:r>
          </w:p>
        </w:tc>
        <w:tc>
          <w:tcPr>
            <w:tcW w:w="993" w:type="dxa"/>
          </w:tcPr>
          <w:p w14:paraId="72FA7358" w14:textId="4E701900" w:rsidR="00013B9D" w:rsidRPr="00E52148" w:rsidRDefault="00B96C0D" w:rsidP="00314B7B">
            <w:pPr>
              <w:spacing w:line="240" w:lineRule="auto"/>
              <w:rPr>
                <w:rFonts w:ascii="Calibri" w:hAnsi="Calibri" w:cs="Calibri"/>
                <w:sz w:val="18"/>
                <w:szCs w:val="18"/>
              </w:rPr>
            </w:pPr>
            <w:r>
              <w:rPr>
                <w:rFonts w:ascii="Calibri" w:hAnsi="Calibri" w:cs="Calibri"/>
                <w:sz w:val="18"/>
                <w:szCs w:val="18"/>
              </w:rPr>
              <w:t>No</w:t>
            </w:r>
          </w:p>
        </w:tc>
        <w:tc>
          <w:tcPr>
            <w:tcW w:w="993" w:type="dxa"/>
          </w:tcPr>
          <w:p w14:paraId="39A63EF5" w14:textId="6FED058A"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 xml:space="preserve">Median 74 </w:t>
            </w:r>
          </w:p>
          <w:p w14:paraId="0F8619F3" w14:textId="77777777" w:rsidR="00013B9D" w:rsidRPr="00E52148" w:rsidRDefault="00013B9D" w:rsidP="00314B7B">
            <w:pPr>
              <w:spacing w:line="240" w:lineRule="auto"/>
              <w:rPr>
                <w:rFonts w:ascii="Calibri" w:hAnsi="Calibri" w:cs="Calibri"/>
                <w:sz w:val="18"/>
                <w:szCs w:val="18"/>
              </w:rPr>
            </w:pPr>
          </w:p>
        </w:tc>
        <w:tc>
          <w:tcPr>
            <w:tcW w:w="850" w:type="dxa"/>
          </w:tcPr>
          <w:p w14:paraId="39CA198B" w14:textId="77777777"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100% male</w:t>
            </w:r>
          </w:p>
          <w:p w14:paraId="269E494F" w14:textId="77777777" w:rsidR="00013B9D" w:rsidRPr="00E52148" w:rsidRDefault="00013B9D" w:rsidP="00314B7B">
            <w:pPr>
              <w:spacing w:line="240" w:lineRule="auto"/>
              <w:rPr>
                <w:rFonts w:ascii="Calibri" w:hAnsi="Calibri" w:cs="Calibri"/>
                <w:sz w:val="18"/>
                <w:szCs w:val="18"/>
              </w:rPr>
            </w:pPr>
          </w:p>
        </w:tc>
        <w:tc>
          <w:tcPr>
            <w:tcW w:w="1418" w:type="dxa"/>
          </w:tcPr>
          <w:p w14:paraId="216F20DC" w14:textId="1942A97D"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Prostate</w:t>
            </w:r>
          </w:p>
        </w:tc>
        <w:tc>
          <w:tcPr>
            <w:tcW w:w="1417" w:type="dxa"/>
          </w:tcPr>
          <w:p w14:paraId="3F4C6480" w14:textId="2D6CD888"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NR</w:t>
            </w:r>
          </w:p>
        </w:tc>
        <w:tc>
          <w:tcPr>
            <w:tcW w:w="1080" w:type="dxa"/>
          </w:tcPr>
          <w:p w14:paraId="70B84E66" w14:textId="43BBB51E"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13202654" w14:textId="73E0AA94"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White = 68.4%</w:t>
            </w:r>
          </w:p>
          <w:p w14:paraId="536B239B" w14:textId="127596E3"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Black = 22.5%</w:t>
            </w:r>
          </w:p>
          <w:p w14:paraId="5041C8E6" w14:textId="21EB75A8"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Other = 8.1%</w:t>
            </w:r>
          </w:p>
          <w:p w14:paraId="69A49F54" w14:textId="77777777" w:rsidR="00013B9D" w:rsidRPr="00E52148" w:rsidRDefault="00013B9D" w:rsidP="00314B7B">
            <w:pPr>
              <w:spacing w:line="240" w:lineRule="auto"/>
              <w:rPr>
                <w:rFonts w:ascii="Calibri" w:hAnsi="Calibri" w:cs="Calibri"/>
                <w:b/>
                <w:sz w:val="18"/>
                <w:szCs w:val="18"/>
              </w:rPr>
            </w:pPr>
          </w:p>
        </w:tc>
        <w:tc>
          <w:tcPr>
            <w:tcW w:w="1276" w:type="dxa"/>
          </w:tcPr>
          <w:p w14:paraId="6B815884" w14:textId="06C5065C" w:rsidR="00013B9D" w:rsidRPr="00E52148" w:rsidRDefault="00013B9D" w:rsidP="00314B7B">
            <w:pPr>
              <w:spacing w:line="240" w:lineRule="auto"/>
              <w:rPr>
                <w:rFonts w:ascii="Calibri" w:hAnsi="Calibri" w:cs="Calibri"/>
                <w:b/>
                <w:sz w:val="18"/>
                <w:szCs w:val="18"/>
              </w:rPr>
            </w:pPr>
            <w:r w:rsidRPr="00E52148">
              <w:rPr>
                <w:rFonts w:ascii="Calibri" w:hAnsi="Calibri" w:cs="Calibri"/>
                <w:sz w:val="18"/>
                <w:szCs w:val="18"/>
              </w:rPr>
              <w:t>NR</w:t>
            </w:r>
          </w:p>
        </w:tc>
        <w:tc>
          <w:tcPr>
            <w:tcW w:w="1559" w:type="dxa"/>
          </w:tcPr>
          <w:p w14:paraId="5C2DBB95" w14:textId="4F91B2FD" w:rsidR="00013B9D" w:rsidRPr="00E52148" w:rsidRDefault="00013B9D" w:rsidP="00314B7B">
            <w:pPr>
              <w:spacing w:line="240" w:lineRule="auto"/>
              <w:rPr>
                <w:rFonts w:ascii="Calibri" w:hAnsi="Calibri" w:cs="Calibri"/>
                <w:sz w:val="18"/>
                <w:szCs w:val="18"/>
              </w:rPr>
            </w:pPr>
            <w:r w:rsidRPr="00E52148">
              <w:rPr>
                <w:rFonts w:ascii="Calibri" w:hAnsi="Calibri" w:cs="Calibri"/>
                <w:sz w:val="18"/>
                <w:szCs w:val="18"/>
              </w:rPr>
              <w:t>NR</w:t>
            </w:r>
          </w:p>
        </w:tc>
        <w:tc>
          <w:tcPr>
            <w:tcW w:w="2552" w:type="dxa"/>
          </w:tcPr>
          <w:p w14:paraId="238C7D43" w14:textId="77777777" w:rsidR="00013B9D" w:rsidRPr="00E52148" w:rsidRDefault="00013B9D" w:rsidP="00314B7B">
            <w:pPr>
              <w:pStyle w:val="ListParagraph"/>
              <w:numPr>
                <w:ilvl w:val="0"/>
                <w:numId w:val="1"/>
              </w:numPr>
              <w:spacing w:line="240" w:lineRule="auto"/>
              <w:rPr>
                <w:rFonts w:cs="Calibri"/>
                <w:sz w:val="18"/>
                <w:szCs w:val="18"/>
              </w:rPr>
            </w:pPr>
            <w:r w:rsidRPr="00E52148">
              <w:rPr>
                <w:rFonts w:cs="Calibri"/>
                <w:b/>
                <w:bCs/>
                <w:sz w:val="18"/>
                <w:szCs w:val="18"/>
              </w:rPr>
              <w:t>Low levels of treatment burden.</w:t>
            </w:r>
            <w:r w:rsidRPr="00E52148">
              <w:rPr>
                <w:rFonts w:cs="Calibri"/>
                <w:sz w:val="18"/>
                <w:szCs w:val="18"/>
              </w:rPr>
              <w:t xml:space="preserve"> Only 3-6% of participants report ‘quite a bit’ or ‘very much’ treatment burden at any time points after radiotherapy.  </w:t>
            </w:r>
          </w:p>
          <w:p w14:paraId="5FAE35A6" w14:textId="77777777" w:rsidR="00013B9D" w:rsidRPr="00E52148" w:rsidRDefault="00013B9D" w:rsidP="00314B7B">
            <w:pPr>
              <w:pStyle w:val="ListParagraph"/>
              <w:numPr>
                <w:ilvl w:val="0"/>
                <w:numId w:val="1"/>
              </w:numPr>
              <w:spacing w:line="240" w:lineRule="auto"/>
              <w:rPr>
                <w:rFonts w:cs="Calibri"/>
                <w:sz w:val="18"/>
                <w:szCs w:val="18"/>
              </w:rPr>
            </w:pPr>
            <w:r w:rsidRPr="00E52148">
              <w:rPr>
                <w:rFonts w:cs="Calibri"/>
                <w:sz w:val="18"/>
                <w:szCs w:val="18"/>
              </w:rPr>
              <w:t xml:space="preserve">Treatment burden does not change significantly over time but is highest (6.3%) at 1-month after commencing radiotherapy and 24-months after radiotherapy (5.4%). </w:t>
            </w:r>
          </w:p>
          <w:p w14:paraId="6182383D" w14:textId="394D17FE" w:rsidR="00013B9D" w:rsidRPr="00E52148" w:rsidRDefault="00013B9D" w:rsidP="00755322">
            <w:pPr>
              <w:pStyle w:val="ListParagraph"/>
              <w:numPr>
                <w:ilvl w:val="0"/>
                <w:numId w:val="1"/>
              </w:numPr>
              <w:spacing w:line="240" w:lineRule="auto"/>
              <w:rPr>
                <w:rFonts w:cs="Calibri"/>
                <w:sz w:val="18"/>
                <w:szCs w:val="18"/>
              </w:rPr>
            </w:pPr>
            <w:r w:rsidRPr="00E52148">
              <w:rPr>
                <w:rFonts w:cs="Calibri"/>
                <w:sz w:val="18"/>
                <w:szCs w:val="18"/>
              </w:rPr>
              <w:t xml:space="preserve">Illness and treatment burden were not correlated at all time-points.  </w:t>
            </w:r>
          </w:p>
        </w:tc>
      </w:tr>
      <w:tr w:rsidR="00013B9D" w:rsidRPr="00E52148" w14:paraId="46DDFDB1" w14:textId="77777777" w:rsidTr="0072077C">
        <w:tc>
          <w:tcPr>
            <w:tcW w:w="16019" w:type="dxa"/>
            <w:gridSpan w:val="13"/>
          </w:tcPr>
          <w:p w14:paraId="4EAFBC77" w14:textId="0D27ECAF" w:rsidR="00013B9D" w:rsidRPr="00E52148" w:rsidRDefault="00013B9D" w:rsidP="00314B7B">
            <w:pPr>
              <w:spacing w:line="240" w:lineRule="auto"/>
              <w:rPr>
                <w:rFonts w:ascii="Calibri" w:hAnsi="Calibri" w:cs="Calibri"/>
                <w:b/>
                <w:bCs/>
                <w:sz w:val="18"/>
                <w:szCs w:val="18"/>
              </w:rPr>
            </w:pPr>
            <w:r w:rsidRPr="00E52148">
              <w:rPr>
                <w:rFonts w:ascii="Calibri" w:hAnsi="Calibri" w:cs="Calibri"/>
                <w:b/>
                <w:bCs/>
                <w:sz w:val="18"/>
                <w:szCs w:val="18"/>
              </w:rPr>
              <w:t>Treatment Satisfaction with Medication Questionnaire-9 (TSQM-9) Convenience Subscale</w:t>
            </w:r>
          </w:p>
        </w:tc>
      </w:tr>
      <w:tr w:rsidR="00013B9D" w:rsidRPr="00E52148" w14:paraId="763FA8D3" w14:textId="77777777" w:rsidTr="004753B4">
        <w:tc>
          <w:tcPr>
            <w:tcW w:w="1135" w:type="dxa"/>
          </w:tcPr>
          <w:p w14:paraId="4776D31B" w14:textId="7D84EF49"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 xml:space="preserve">Rifkin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{"citationID":"VCNxxX4i","properties":{"formattedCitation":"\\super 9\\nosupersub{}","plainCitation":"9","noteIndex":0},"citationItems":[{"id":5,"uris":["http://zotero.org/users/9549615/items/Z8KYCWNY"],"itemData":{"id":5,"type":"article-journal","abstract":"Objectives  This observational study identified attributes of patient-reported satisfaction with therapy for multiple myeloma (MM), described the treatment-related time burden and indirect costs, and investigated the effect of administration route (oral vs. injectable) on these outcomes among patients with newly diagnosed MM (NDMM) and among caregivers.\nMethods  Patients residing in the USA with a self-reported diagnosis of NDMM were recruited from PatientsLikeMe, MyelomaCrowd, and Facebook (16 December 2016 and 6 July 2017) to complete an electronic survey including questions on treatment experience, economic burden, and standardized patient-reported outcome measures, including the Treatment Satisfaction Questionnaire for Medication with three domains (global satisfaction, effectiveness, and convenience) and the Work Productivity and Activity Impairment Questionnaire. Univariate and multivariate analyses identified predictors of patient-perceived treatment satisfaction.\nResults  Among 188 patients, worse Eastern Cooperative Oncology Group performance status (ECOG PS) was correlated with lower patient-perceived effectiveness and convenience of their current treatment. White race and oral administration route were independently correlated with higher patient-perceived convenience of treatment. Injectable therapy use was associated with a trend towards increased activity impairment (43 vs. 34%; p = 0.05) and significantly higher time burden of treatment administration, with threefold higher adjusted indirect costs of MM therapy compared with solely orally administered therapies (monthly mean $US482 vs. 153; 2016 values; p &lt; 0.0001).\nConclusions  Factors associated with patient-perceived satisfaction with NDMM treatment—ECOG PS, race, administration route—warrant increased attention in shared treatment decision making to help identify patient needs and improve the patient’s treatment experience. The use of orally administered therapies could improve patients’ activity impairment and reduce the time burden associated with therapy.","container-title":"PharmacoEconomics - Open","DOI":"10.1007/s41669-019-00184-9","ISSN":"2509-4262, 2509-4254","issue":"3","journalAbbreviation":"PharmacoEconomics Open","language":"en","note":"data extracted","page":"473-483","source":"DOI.org (Crossref)","title":"Treatment Satisfaction and Burden of Illness in Patients with Newly Diagnosed Multiple Myeloma","volume":"4","author":[{"family":"Rifkin","given":"Robert M."},{"family":"Bell","given":"Jill A."},{"family":"DasMahapatra","given":"Pronabesh"},{"family":"Hoole","given":"Michael"},{"family":"Lowe","given":"Maria"},{"family":"Curran","given":"Chris"},{"family":"Campbell","given":"Scott"},{"family":"Hou","given":"Peijie"},{"family":"Romanus","given":"Dorothy"}],"issued":{"date-parts":[["2020",9]]}}}],"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9</w:t>
            </w:r>
            <w:r w:rsidRPr="00E52148">
              <w:rPr>
                <w:rFonts w:ascii="Calibri" w:hAnsi="Calibri" w:cs="Calibri"/>
                <w:sz w:val="18"/>
                <w:szCs w:val="18"/>
              </w:rPr>
              <w:fldChar w:fldCharType="end"/>
            </w:r>
          </w:p>
        </w:tc>
        <w:tc>
          <w:tcPr>
            <w:tcW w:w="709" w:type="dxa"/>
          </w:tcPr>
          <w:p w14:paraId="348D97AA" w14:textId="04A85EE9"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188</w:t>
            </w:r>
          </w:p>
        </w:tc>
        <w:tc>
          <w:tcPr>
            <w:tcW w:w="992" w:type="dxa"/>
          </w:tcPr>
          <w:p w14:paraId="2293287E" w14:textId="7C764C39" w:rsidR="00013B9D" w:rsidRPr="00E52148" w:rsidRDefault="00013B9D" w:rsidP="00755322">
            <w:pPr>
              <w:spacing w:line="240" w:lineRule="auto"/>
              <w:rPr>
                <w:rFonts w:ascii="Calibri" w:hAnsi="Calibri" w:cs="Calibri"/>
                <w:sz w:val="18"/>
                <w:szCs w:val="18"/>
              </w:rPr>
            </w:pPr>
            <w:r>
              <w:rPr>
                <w:rFonts w:ascii="Calibri" w:hAnsi="Calibri" w:cs="Calibri"/>
                <w:sz w:val="18"/>
                <w:szCs w:val="18"/>
              </w:rPr>
              <w:t>USA</w:t>
            </w:r>
          </w:p>
        </w:tc>
        <w:tc>
          <w:tcPr>
            <w:tcW w:w="993" w:type="dxa"/>
          </w:tcPr>
          <w:p w14:paraId="3ADDFCF7" w14:textId="155B0C15" w:rsidR="00013B9D" w:rsidRPr="00E52148" w:rsidRDefault="00B96C0D" w:rsidP="00755322">
            <w:pPr>
              <w:spacing w:line="240" w:lineRule="auto"/>
              <w:rPr>
                <w:rFonts w:ascii="Calibri" w:hAnsi="Calibri" w:cs="Calibri"/>
                <w:sz w:val="18"/>
                <w:szCs w:val="18"/>
              </w:rPr>
            </w:pPr>
            <w:r>
              <w:rPr>
                <w:rFonts w:ascii="Calibri" w:hAnsi="Calibri" w:cs="Calibri"/>
                <w:sz w:val="18"/>
                <w:szCs w:val="18"/>
              </w:rPr>
              <w:t>Yes</w:t>
            </w:r>
          </w:p>
        </w:tc>
        <w:tc>
          <w:tcPr>
            <w:tcW w:w="993" w:type="dxa"/>
          </w:tcPr>
          <w:p w14:paraId="4A4DC2B2" w14:textId="2306119A"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 xml:space="preserve">Mean 61.3 </w:t>
            </w:r>
          </w:p>
          <w:p w14:paraId="37001AF7" w14:textId="77777777" w:rsidR="00013B9D" w:rsidRPr="00E52148" w:rsidRDefault="00013B9D" w:rsidP="00755322">
            <w:pPr>
              <w:spacing w:line="240" w:lineRule="auto"/>
              <w:rPr>
                <w:rFonts w:ascii="Calibri" w:hAnsi="Calibri" w:cs="Calibri"/>
                <w:sz w:val="18"/>
                <w:szCs w:val="18"/>
              </w:rPr>
            </w:pPr>
          </w:p>
        </w:tc>
        <w:tc>
          <w:tcPr>
            <w:tcW w:w="850" w:type="dxa"/>
          </w:tcPr>
          <w:p w14:paraId="1A175724" w14:textId="5C4268CA"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60.6% female</w:t>
            </w:r>
          </w:p>
        </w:tc>
        <w:tc>
          <w:tcPr>
            <w:tcW w:w="1418" w:type="dxa"/>
          </w:tcPr>
          <w:p w14:paraId="0C76B8A7" w14:textId="5595904A"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Multiple myeloma</w:t>
            </w:r>
          </w:p>
        </w:tc>
        <w:tc>
          <w:tcPr>
            <w:tcW w:w="1417" w:type="dxa"/>
          </w:tcPr>
          <w:p w14:paraId="41969777" w14:textId="65CD545A"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w:t>
            </w:r>
          </w:p>
        </w:tc>
        <w:tc>
          <w:tcPr>
            <w:tcW w:w="1080" w:type="dxa"/>
          </w:tcPr>
          <w:p w14:paraId="493D7DEE" w14:textId="1129E900"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0FDC527C" w14:textId="7C45F31F"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 xml:space="preserve">White = 87.2% </w:t>
            </w:r>
          </w:p>
          <w:p w14:paraId="12551C57" w14:textId="228CE26D"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 xml:space="preserve">Non-White = 9.6% </w:t>
            </w:r>
          </w:p>
          <w:p w14:paraId="5714FB29" w14:textId="6388724C"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lastRenderedPageBreak/>
              <w:t>NR = 3.2%</w:t>
            </w:r>
          </w:p>
        </w:tc>
        <w:tc>
          <w:tcPr>
            <w:tcW w:w="1276" w:type="dxa"/>
          </w:tcPr>
          <w:p w14:paraId="674F35C2" w14:textId="614AA6CF"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lastRenderedPageBreak/>
              <w:t>Employed (FT/PT/self) = 30.9%</w:t>
            </w:r>
          </w:p>
          <w:p w14:paraId="64CE52C7" w14:textId="7E6ED926" w:rsidR="00013B9D" w:rsidRPr="00E52148" w:rsidRDefault="00013B9D" w:rsidP="00755322">
            <w:pPr>
              <w:spacing w:line="240" w:lineRule="auto"/>
              <w:rPr>
                <w:rFonts w:ascii="Calibri" w:hAnsi="Calibri" w:cs="Calibri"/>
                <w:b/>
                <w:sz w:val="18"/>
                <w:szCs w:val="18"/>
              </w:rPr>
            </w:pPr>
            <w:r w:rsidRPr="00E52148">
              <w:rPr>
                <w:rFonts w:ascii="Calibri" w:hAnsi="Calibri" w:cs="Calibri"/>
                <w:b/>
                <w:sz w:val="18"/>
                <w:szCs w:val="18"/>
              </w:rPr>
              <w:lastRenderedPageBreak/>
              <w:t>Unemployed (homemaker/retired) = 47.3%</w:t>
            </w:r>
          </w:p>
          <w:p w14:paraId="5AF43CB8" w14:textId="70598F11"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Medically unable to work = 21.8%</w:t>
            </w:r>
          </w:p>
        </w:tc>
        <w:tc>
          <w:tcPr>
            <w:tcW w:w="1559" w:type="dxa"/>
          </w:tcPr>
          <w:p w14:paraId="5AA8355A" w14:textId="5D62AEF3" w:rsidR="00013B9D" w:rsidRPr="00E52148" w:rsidRDefault="00013B9D" w:rsidP="00755322">
            <w:pPr>
              <w:spacing w:line="240" w:lineRule="auto"/>
              <w:rPr>
                <w:rFonts w:ascii="Calibri" w:hAnsi="Calibri" w:cs="Calibri"/>
                <w:b/>
                <w:sz w:val="18"/>
                <w:szCs w:val="18"/>
              </w:rPr>
            </w:pPr>
            <w:r w:rsidRPr="00E52148">
              <w:rPr>
                <w:rFonts w:ascii="Calibri" w:hAnsi="Calibri" w:cs="Calibri"/>
                <w:b/>
                <w:sz w:val="18"/>
                <w:szCs w:val="18"/>
              </w:rPr>
              <w:lastRenderedPageBreak/>
              <w:t>College and above = 50%</w:t>
            </w:r>
          </w:p>
          <w:p w14:paraId="2639F9AA" w14:textId="4E7DC6E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Less than college = 47.3%</w:t>
            </w:r>
          </w:p>
          <w:p w14:paraId="66CA3D1A" w14:textId="3F67B979"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lastRenderedPageBreak/>
              <w:t>NR = 2.7%</w:t>
            </w:r>
          </w:p>
        </w:tc>
        <w:tc>
          <w:tcPr>
            <w:tcW w:w="2552" w:type="dxa"/>
          </w:tcPr>
          <w:p w14:paraId="6F7E8144" w14:textId="77777777" w:rsidR="00013B9D" w:rsidRPr="00E52148" w:rsidRDefault="00013B9D" w:rsidP="00755322">
            <w:pPr>
              <w:pStyle w:val="ListParagraph"/>
              <w:numPr>
                <w:ilvl w:val="0"/>
                <w:numId w:val="1"/>
              </w:numPr>
              <w:spacing w:line="240" w:lineRule="auto"/>
              <w:rPr>
                <w:rFonts w:cs="Calibri"/>
                <w:b/>
                <w:bCs/>
                <w:sz w:val="18"/>
                <w:szCs w:val="18"/>
              </w:rPr>
            </w:pPr>
            <w:r w:rsidRPr="00E52148">
              <w:rPr>
                <w:rFonts w:cs="Calibri"/>
                <w:b/>
                <w:bCs/>
                <w:sz w:val="18"/>
                <w:szCs w:val="18"/>
              </w:rPr>
              <w:lastRenderedPageBreak/>
              <w:t xml:space="preserve">Overall TSQM-9 subscale scores not reported. </w:t>
            </w:r>
          </w:p>
          <w:p w14:paraId="7796FB9D" w14:textId="63320B6E" w:rsidR="00013B9D" w:rsidRPr="00E52148" w:rsidRDefault="00013B9D" w:rsidP="00755322">
            <w:pPr>
              <w:pStyle w:val="ListParagraph"/>
              <w:numPr>
                <w:ilvl w:val="0"/>
                <w:numId w:val="1"/>
              </w:numPr>
              <w:spacing w:line="240" w:lineRule="auto"/>
              <w:rPr>
                <w:rFonts w:cs="Calibri"/>
                <w:sz w:val="18"/>
                <w:szCs w:val="18"/>
              </w:rPr>
            </w:pPr>
            <w:r w:rsidRPr="00E52148">
              <w:rPr>
                <w:rFonts w:cs="Calibri"/>
                <w:sz w:val="18"/>
                <w:szCs w:val="18"/>
              </w:rPr>
              <w:t xml:space="preserve">Higher convenience subscale score (treatment </w:t>
            </w:r>
            <w:r w:rsidRPr="00E52148">
              <w:rPr>
                <w:rFonts w:cs="Calibri"/>
                <w:sz w:val="18"/>
                <w:szCs w:val="18"/>
              </w:rPr>
              <w:lastRenderedPageBreak/>
              <w:t xml:space="preserve">burden) associated with worse performance status, non-white race, and injectable therapy (compared with oral therapy).  </w:t>
            </w:r>
          </w:p>
        </w:tc>
      </w:tr>
      <w:tr w:rsidR="00013B9D" w:rsidRPr="00E52148" w14:paraId="08407DD0" w14:textId="77777777" w:rsidTr="008C6DF3">
        <w:tc>
          <w:tcPr>
            <w:tcW w:w="16019" w:type="dxa"/>
            <w:gridSpan w:val="13"/>
          </w:tcPr>
          <w:p w14:paraId="3684305F" w14:textId="713E5629"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lastRenderedPageBreak/>
              <w:t>Bespoke comprehensive treatment burden PROMs</w:t>
            </w:r>
          </w:p>
        </w:tc>
      </w:tr>
      <w:tr w:rsidR="00013B9D" w:rsidRPr="00E52148" w14:paraId="58786605" w14:textId="77777777" w:rsidTr="004753B4">
        <w:tc>
          <w:tcPr>
            <w:tcW w:w="1135" w:type="dxa"/>
          </w:tcPr>
          <w:p w14:paraId="142824B2" w14:textId="7D84691E"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 xml:space="preserve">Greenup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{"citationID":"6vU7iDm1","properties":{"formattedCitation":"\\super 10\\nosupersub{}","plainCitation":"10","noteIndex":0},"citationItems":[{"id":619,"uris":["http://zotero.org/users/9549615/items/6I5HLDCX"],"itemData":{"id":619,"type":"article-journal","abstract":"ANSWER: Almost one third of women (28%) reported that cancer treatment costs were considered in decisions for breast cancer surgery, and at lower household incomes (# $45,000/year), costs were prioritized over breast preservation or appearance. Compared with breast-conserving surgery, bilateral mastectomy with or without reconstruction was signiﬁcantly associated with higher incurred debt, significant to catastrophic ﬁnancial burden, and disrupted employment.","container-title":"Journal of Oncology Practice","DOI":"10.1200/JOP.18.00796","ISSN":"1554-7477, 1935-469X","issue":"8","journalAbbreviation":"JOP","language":"en","note":"data extracted","page":"e666-e676","source":"DOI.org (Crossref)","title":"Financial Costs and Burden Related to Decisions for Breast Cancer Surgery","volume":"15","author":[{"family":"Greenup","given":"Rachel A."},{"family":"Rushing","given":"Christel"},{"family":"Fish","given":"Laura"},{"family":"Campbell","given":"Brittany M."},{"family":"Tolnitch","given":"Lisa"},{"family":"Hyslop","given":"Terry"},{"family":"Peppercorn","given":"Jeffrey"},{"family":"Wheeler","given":"Stephanie B."},{"family":"Zafar","given":"S. Yousuf"},{"family":"Myers","given":"Evan R."},{"family":"Hwang","given":"E. Shelley"}],"issued":{"date-parts":[["2019",8]]}}}],"schema":"https://github.com/citation-style-language/schema/raw/master/csl-citation.json"}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10</w:t>
            </w:r>
            <w:r w:rsidRPr="00E52148">
              <w:rPr>
                <w:rFonts w:ascii="Calibri" w:hAnsi="Calibri" w:cs="Calibri"/>
                <w:sz w:val="18"/>
                <w:szCs w:val="18"/>
              </w:rPr>
              <w:fldChar w:fldCharType="end"/>
            </w:r>
          </w:p>
        </w:tc>
        <w:tc>
          <w:tcPr>
            <w:tcW w:w="709" w:type="dxa"/>
          </w:tcPr>
          <w:p w14:paraId="6314776F" w14:textId="6B2A83EB"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607</w:t>
            </w:r>
          </w:p>
        </w:tc>
        <w:tc>
          <w:tcPr>
            <w:tcW w:w="992" w:type="dxa"/>
          </w:tcPr>
          <w:p w14:paraId="3868172D" w14:textId="53A417C1" w:rsidR="00013B9D" w:rsidRPr="00E52148" w:rsidRDefault="00013B9D" w:rsidP="00755322">
            <w:pPr>
              <w:spacing w:line="240" w:lineRule="auto"/>
              <w:rPr>
                <w:rFonts w:ascii="Calibri" w:hAnsi="Calibri" w:cs="Calibri"/>
                <w:sz w:val="18"/>
                <w:szCs w:val="18"/>
              </w:rPr>
            </w:pPr>
            <w:r>
              <w:rPr>
                <w:rFonts w:ascii="Calibri" w:hAnsi="Calibri" w:cs="Calibri"/>
                <w:sz w:val="18"/>
                <w:szCs w:val="18"/>
              </w:rPr>
              <w:t>USA</w:t>
            </w:r>
          </w:p>
        </w:tc>
        <w:tc>
          <w:tcPr>
            <w:tcW w:w="993" w:type="dxa"/>
          </w:tcPr>
          <w:p w14:paraId="540316E1" w14:textId="64073D17" w:rsidR="00013B9D" w:rsidRPr="00E52148" w:rsidRDefault="00013B9D" w:rsidP="00755322">
            <w:pPr>
              <w:spacing w:line="240" w:lineRule="auto"/>
              <w:rPr>
                <w:rFonts w:ascii="Calibri" w:hAnsi="Calibri" w:cs="Calibri"/>
                <w:sz w:val="18"/>
                <w:szCs w:val="18"/>
              </w:rPr>
            </w:pPr>
            <w:r>
              <w:rPr>
                <w:rFonts w:ascii="Calibri" w:hAnsi="Calibri" w:cs="Calibri"/>
                <w:sz w:val="18"/>
                <w:szCs w:val="18"/>
              </w:rPr>
              <w:t>N/A</w:t>
            </w:r>
          </w:p>
        </w:tc>
        <w:tc>
          <w:tcPr>
            <w:tcW w:w="993" w:type="dxa"/>
          </w:tcPr>
          <w:p w14:paraId="5913C3B5" w14:textId="607718E6"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Median 49.6</w:t>
            </w:r>
          </w:p>
          <w:p w14:paraId="2336D510" w14:textId="77777777" w:rsidR="00013B9D" w:rsidRPr="00E52148" w:rsidRDefault="00013B9D" w:rsidP="00755322">
            <w:pPr>
              <w:spacing w:line="240" w:lineRule="auto"/>
              <w:rPr>
                <w:rFonts w:ascii="Calibri" w:hAnsi="Calibri" w:cs="Calibri"/>
                <w:sz w:val="18"/>
                <w:szCs w:val="18"/>
              </w:rPr>
            </w:pPr>
          </w:p>
        </w:tc>
        <w:tc>
          <w:tcPr>
            <w:tcW w:w="850" w:type="dxa"/>
          </w:tcPr>
          <w:p w14:paraId="09988455" w14:textId="6647E1F9"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100% female</w:t>
            </w:r>
          </w:p>
        </w:tc>
        <w:tc>
          <w:tcPr>
            <w:tcW w:w="1418" w:type="dxa"/>
          </w:tcPr>
          <w:p w14:paraId="3B19693A" w14:textId="6EB50AE2"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 xml:space="preserve">Breast </w:t>
            </w:r>
          </w:p>
        </w:tc>
        <w:tc>
          <w:tcPr>
            <w:tcW w:w="1417" w:type="dxa"/>
          </w:tcPr>
          <w:p w14:paraId="7AFBBDAF" w14:textId="43F9428F" w:rsidR="00013B9D" w:rsidRPr="00E52148" w:rsidRDefault="00013B9D" w:rsidP="00755322">
            <w:pPr>
              <w:spacing w:line="240" w:lineRule="auto"/>
              <w:rPr>
                <w:rFonts w:ascii="Calibri" w:hAnsi="Calibri" w:cs="Calibri"/>
                <w:sz w:val="18"/>
                <w:szCs w:val="18"/>
                <w:u w:val="single"/>
              </w:rPr>
            </w:pPr>
            <w:r w:rsidRPr="00E52148">
              <w:rPr>
                <w:rFonts w:ascii="Calibri" w:hAnsi="Calibri" w:cs="Calibri"/>
                <w:sz w:val="18"/>
                <w:szCs w:val="18"/>
                <w:u w:val="single"/>
              </w:rPr>
              <w:t>Income ($):</w:t>
            </w:r>
          </w:p>
          <w:p w14:paraId="26A8D045" w14:textId="415B429F"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&lt; 74000 = 29.7%</w:t>
            </w:r>
          </w:p>
          <w:p w14:paraId="6167B0DC" w14:textId="7F568C87"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74001-125000 = 30%</w:t>
            </w:r>
          </w:p>
          <w:p w14:paraId="35E2042C" w14:textId="6F06DD2F"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&gt;125000 = 26.4%</w:t>
            </w:r>
          </w:p>
          <w:p w14:paraId="58E6A053" w14:textId="1E7ABF9B"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Refused = 14%</w:t>
            </w:r>
          </w:p>
        </w:tc>
        <w:tc>
          <w:tcPr>
            <w:tcW w:w="1080" w:type="dxa"/>
          </w:tcPr>
          <w:p w14:paraId="22A16A38" w14:textId="1808BF68"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22A3B806" w14:textId="5AE8A518" w:rsidR="00013B9D" w:rsidRPr="00E52148" w:rsidRDefault="00013B9D" w:rsidP="00755322">
            <w:pPr>
              <w:spacing w:line="240" w:lineRule="auto"/>
              <w:rPr>
                <w:rFonts w:ascii="Calibri" w:hAnsi="Calibri" w:cs="Calibri"/>
                <w:b/>
                <w:bCs/>
                <w:sz w:val="18"/>
                <w:szCs w:val="18"/>
              </w:rPr>
            </w:pPr>
            <w:r w:rsidRPr="00E52148">
              <w:rPr>
                <w:rFonts w:ascii="Calibri" w:hAnsi="Calibri" w:cs="Calibri"/>
                <w:b/>
                <w:bCs/>
                <w:sz w:val="18"/>
                <w:szCs w:val="18"/>
              </w:rPr>
              <w:t>White = 90%</w:t>
            </w:r>
          </w:p>
          <w:p w14:paraId="7DD77D57" w14:textId="5679D694"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Black/African American = 5.3%</w:t>
            </w:r>
          </w:p>
          <w:p w14:paraId="70F9018B" w14:textId="7777777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American Indian or Alaskan Native = 1%</w:t>
            </w:r>
          </w:p>
          <w:p w14:paraId="6559DC28" w14:textId="77777777" w:rsidR="00013B9D" w:rsidRPr="00E52148" w:rsidRDefault="00013B9D" w:rsidP="00755322">
            <w:pPr>
              <w:spacing w:line="240" w:lineRule="auto"/>
              <w:rPr>
                <w:rFonts w:ascii="Calibri" w:hAnsi="Calibri" w:cs="Calibri"/>
                <w:bCs/>
                <w:sz w:val="18"/>
                <w:szCs w:val="18"/>
              </w:rPr>
            </w:pPr>
            <w:r w:rsidRPr="00E52148">
              <w:rPr>
                <w:rFonts w:ascii="Calibri" w:hAnsi="Calibri" w:cs="Calibri"/>
                <w:bCs/>
                <w:sz w:val="18"/>
                <w:szCs w:val="18"/>
              </w:rPr>
              <w:t>Asian = 1.2%</w:t>
            </w:r>
          </w:p>
          <w:p w14:paraId="2574A68F" w14:textId="77F9C4A1" w:rsidR="00013B9D" w:rsidRPr="00E52148" w:rsidRDefault="00013B9D" w:rsidP="00755322">
            <w:pPr>
              <w:spacing w:line="240" w:lineRule="auto"/>
              <w:rPr>
                <w:rFonts w:ascii="Calibri" w:hAnsi="Calibri" w:cs="Calibri"/>
                <w:b/>
                <w:sz w:val="18"/>
                <w:szCs w:val="18"/>
              </w:rPr>
            </w:pPr>
            <w:r w:rsidRPr="00E52148">
              <w:rPr>
                <w:rFonts w:ascii="Calibri" w:hAnsi="Calibri" w:cs="Calibri"/>
                <w:bCs/>
                <w:sz w:val="18"/>
                <w:szCs w:val="18"/>
              </w:rPr>
              <w:t>More than one race/multiracial = 0.5%</w:t>
            </w:r>
          </w:p>
        </w:tc>
        <w:tc>
          <w:tcPr>
            <w:tcW w:w="1276" w:type="dxa"/>
          </w:tcPr>
          <w:p w14:paraId="7A2658DF" w14:textId="77777777" w:rsidR="00013B9D" w:rsidRPr="00E52148" w:rsidRDefault="00013B9D" w:rsidP="00755322">
            <w:pPr>
              <w:spacing w:line="240" w:lineRule="auto"/>
              <w:rPr>
                <w:rFonts w:ascii="Calibri" w:hAnsi="Calibri" w:cs="Calibri"/>
                <w:b/>
                <w:sz w:val="18"/>
                <w:szCs w:val="18"/>
              </w:rPr>
            </w:pPr>
            <w:r w:rsidRPr="00E52148">
              <w:rPr>
                <w:rFonts w:ascii="Calibri" w:hAnsi="Calibri" w:cs="Calibri"/>
                <w:b/>
                <w:sz w:val="18"/>
                <w:szCs w:val="18"/>
              </w:rPr>
              <w:t>Employed FT 40.7%</w:t>
            </w:r>
          </w:p>
          <w:p w14:paraId="2C2C5341" w14:textId="7777777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Employed PT 16.1%</w:t>
            </w:r>
          </w:p>
          <w:p w14:paraId="3B82C259" w14:textId="7777777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Student 0.33%</w:t>
            </w:r>
          </w:p>
          <w:p w14:paraId="2266B317" w14:textId="7777777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Retired 28.8%</w:t>
            </w:r>
          </w:p>
          <w:p w14:paraId="072688FB" w14:textId="58F13C44" w:rsidR="00013B9D" w:rsidRPr="00E52148" w:rsidRDefault="00013B9D" w:rsidP="00755322">
            <w:pPr>
              <w:spacing w:line="240" w:lineRule="auto"/>
              <w:rPr>
                <w:rFonts w:ascii="Calibri" w:hAnsi="Calibri" w:cs="Calibri"/>
                <w:b/>
                <w:sz w:val="18"/>
                <w:szCs w:val="18"/>
              </w:rPr>
            </w:pPr>
            <w:r w:rsidRPr="00E52148">
              <w:rPr>
                <w:rFonts w:ascii="Calibri" w:hAnsi="Calibri" w:cs="Calibri"/>
                <w:sz w:val="18"/>
                <w:szCs w:val="18"/>
              </w:rPr>
              <w:t>Not employed for pay 13.3%</w:t>
            </w:r>
          </w:p>
        </w:tc>
        <w:tc>
          <w:tcPr>
            <w:tcW w:w="1559" w:type="dxa"/>
          </w:tcPr>
          <w:p w14:paraId="39A1DE69" w14:textId="7777777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Less than HS 0.3%</w:t>
            </w:r>
          </w:p>
          <w:p w14:paraId="11DE3698" w14:textId="7777777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High school grad 3.8%</w:t>
            </w:r>
          </w:p>
          <w:p w14:paraId="14E10D88" w14:textId="7777777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Vocational/business school beyond HS 1.3%</w:t>
            </w:r>
          </w:p>
          <w:p w14:paraId="18D0E99C" w14:textId="7777777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Some college/associate’s degree 16.6%</w:t>
            </w:r>
          </w:p>
          <w:p w14:paraId="219EB8ED" w14:textId="77777777" w:rsidR="00013B9D" w:rsidRPr="00E52148" w:rsidRDefault="00013B9D" w:rsidP="00755322">
            <w:pPr>
              <w:spacing w:line="240" w:lineRule="auto"/>
              <w:rPr>
                <w:rFonts w:ascii="Calibri" w:hAnsi="Calibri" w:cs="Calibri"/>
                <w:sz w:val="18"/>
                <w:szCs w:val="18"/>
              </w:rPr>
            </w:pPr>
            <w:r w:rsidRPr="00E52148">
              <w:rPr>
                <w:rFonts w:ascii="Calibri" w:hAnsi="Calibri" w:cs="Calibri"/>
                <w:sz w:val="18"/>
                <w:szCs w:val="18"/>
              </w:rPr>
              <w:t xml:space="preserve">College degree 32.4% </w:t>
            </w:r>
          </w:p>
          <w:p w14:paraId="6C61AE2B" w14:textId="612918DD" w:rsidR="00013B9D" w:rsidRPr="00E52148" w:rsidRDefault="00013B9D" w:rsidP="00755322">
            <w:pPr>
              <w:spacing w:line="240" w:lineRule="auto"/>
              <w:rPr>
                <w:rFonts w:ascii="Calibri" w:hAnsi="Calibri" w:cs="Calibri"/>
                <w:sz w:val="18"/>
                <w:szCs w:val="18"/>
              </w:rPr>
            </w:pPr>
            <w:r w:rsidRPr="00E52148">
              <w:rPr>
                <w:rFonts w:ascii="Calibri" w:hAnsi="Calibri" w:cs="Calibri"/>
                <w:b/>
                <w:sz w:val="18"/>
                <w:szCs w:val="18"/>
              </w:rPr>
              <w:t>Graduate education 45.4%</w:t>
            </w:r>
          </w:p>
        </w:tc>
        <w:tc>
          <w:tcPr>
            <w:tcW w:w="2552" w:type="dxa"/>
          </w:tcPr>
          <w:p w14:paraId="7C7F5807" w14:textId="44991C40" w:rsidR="00013B9D" w:rsidRPr="00E52148" w:rsidRDefault="00013B9D" w:rsidP="00755322">
            <w:pPr>
              <w:pStyle w:val="ListParagraph"/>
              <w:numPr>
                <w:ilvl w:val="0"/>
                <w:numId w:val="8"/>
              </w:numPr>
              <w:spacing w:line="259" w:lineRule="auto"/>
              <w:rPr>
                <w:rFonts w:cs="Calibri"/>
                <w:sz w:val="18"/>
                <w:szCs w:val="18"/>
              </w:rPr>
            </w:pPr>
            <w:r>
              <w:rPr>
                <w:rFonts w:cs="Calibri"/>
                <w:b/>
                <w:bCs/>
                <w:sz w:val="18"/>
                <w:szCs w:val="18"/>
              </w:rPr>
              <w:t>Moderate to high</w:t>
            </w:r>
            <w:r w:rsidRPr="00E52148">
              <w:rPr>
                <w:rFonts w:cs="Calibri"/>
                <w:b/>
                <w:bCs/>
                <w:sz w:val="18"/>
                <w:szCs w:val="18"/>
              </w:rPr>
              <w:t xml:space="preserve"> levels of financial burden </w:t>
            </w:r>
            <w:proofErr w:type="gramStart"/>
            <w:r w:rsidRPr="00E52148">
              <w:rPr>
                <w:rFonts w:cs="Calibri"/>
                <w:b/>
                <w:bCs/>
                <w:sz w:val="18"/>
                <w:szCs w:val="18"/>
              </w:rPr>
              <w:t>as a result of</w:t>
            </w:r>
            <w:proofErr w:type="gramEnd"/>
            <w:r w:rsidRPr="00E52148">
              <w:rPr>
                <w:rFonts w:cs="Calibri"/>
                <w:b/>
                <w:bCs/>
                <w:sz w:val="18"/>
                <w:szCs w:val="18"/>
              </w:rPr>
              <w:t xml:space="preserve"> treatment.</w:t>
            </w:r>
            <w:r w:rsidRPr="00E52148">
              <w:rPr>
                <w:rFonts w:cs="Calibri"/>
                <w:sz w:val="18"/>
                <w:szCs w:val="18"/>
              </w:rPr>
              <w:t xml:space="preserve"> 68% of the sample reported no or minor financial burden, with 16%, 13%, and 3% reporting moderate, significant, and catastrophic burden, respectively. </w:t>
            </w:r>
          </w:p>
          <w:p w14:paraId="7A638F2B" w14:textId="1442B573" w:rsidR="00013B9D" w:rsidRPr="00E52148" w:rsidRDefault="00013B9D" w:rsidP="00492558">
            <w:pPr>
              <w:pStyle w:val="ListParagraph"/>
              <w:numPr>
                <w:ilvl w:val="0"/>
                <w:numId w:val="8"/>
              </w:numPr>
              <w:spacing w:line="240" w:lineRule="auto"/>
              <w:rPr>
                <w:rFonts w:cs="Calibri"/>
                <w:sz w:val="18"/>
                <w:szCs w:val="18"/>
              </w:rPr>
            </w:pPr>
            <w:r w:rsidRPr="00E52148">
              <w:rPr>
                <w:rFonts w:cs="Calibri"/>
                <w:sz w:val="18"/>
                <w:szCs w:val="18"/>
              </w:rPr>
              <w:t xml:space="preserve">Higher financial burden was associated with lower COST scores. Lower COST scores were also associated with decreasing spending, using savings, and borrowing money to pay for treatment, as well as not taking prescribed/recommended supplements or medications, skipping appointments, refusing tests. </w:t>
            </w:r>
          </w:p>
        </w:tc>
      </w:tr>
      <w:tr w:rsidR="00013B9D" w:rsidRPr="00E52148" w14:paraId="693CBF1C" w14:textId="77777777" w:rsidTr="004753B4">
        <w:tc>
          <w:tcPr>
            <w:tcW w:w="1135" w:type="dxa"/>
          </w:tcPr>
          <w:p w14:paraId="20F7C43A" w14:textId="5A1A2642"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Myers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{"citationID":"TPAxUddP","properties":{"formattedCitation":"\\super 11\\nosupersub{}","plainCitation":"11","noteIndex":0},"citationItems":[{"id":2700,"uris":["http://zotero.org/users/9549615/items/MCS5NJEG"],"itemData":{"id":2700,"type":"article-journal","abstract":"PURPOSE: To quantify patient reported treatment burden while receiving intravesical therapy for bladder cancer and to survey patient perspectives on in-home intravesical therapy., MATERIALS AND METHODS: We conducted a cross-sectional survey of the Bladder Cancer Advocacy Network Patient Survey Network. Survey questions were developed by investigators, then iteratively revised by clinician and patient advocates. Eligible participants had to have received at least 1 dose of intravesical therapy delivered in an ambulatory setting., RESULTS: Two hundred thirty-three patients responded to the survey with median age of 70 years (range 33-88 years). Two-thirds of respondents (66%, 151/232) had received greater than 12 bladder instillations. A travel time of &gt;30 minutes to an intravesical treatment facility was reported by 55% (126/231) of respondents. Fifty-six percent (128/232) brought caregivers to their appointments, and 36% (82/230) missed work to receive treatment. Sixty-one respondents (26%) felt the process of receiving bladder instillations adversely affected their ability to perform regular daily activities. Among those surveyed, 72% (168/232) reported openness to receiving in-home intravesical instillations and 54% (122/228) answered that in-home instillations would make the treatment process less disruptive to their lives., CONCLUSIONS: Bladder cancer patients reported considerable travel distances, time requirements, and need for caregiver support when receiving intravesical therapy. Nearly three-quarters of survey respondents reported openness to receiving intravesical instillations in their home, with many identifying potential benefits for home over clinic-based therapy. Copyright © 2023 The Author(s). Published by Elsevier Inc. All rights reserved.","container-title":"Urologic Oncology","DOI":"10.1016/j.urolonc.2023.09.006","ISSN":"1873-2496; 1078-1439","issue":"2","note":"publisher-place: United States","page":"29.e17-29.e22","title":"Patient reported treatment burden and attitudes towards in-home intravesical therapy among patients with bladder cancer","volume":"42","author":[{"family":"Myers","given":"Amanda"},{"family":"Ristau","given":"Benjamin"},{"family":"Mossanen","given":"Matthew"},{"family":"Tyson","given":"Mark D."},{"family":"Chisolm","given":"Stephanie"},{"family":"Sloan","given":"Frank"},{"family":"Ball","given":"Colleen T."},{"family":"Smith","given":"Angela"},{"family":"Lyon","given":"Timothy D."}],"issued":{"date-parts":[["2023",11]]}}}],"schema":"https://github.com/citation-style-language/schema/raw/master/csl-citation.json"}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11</w:t>
            </w:r>
            <w:r w:rsidRPr="00E52148">
              <w:rPr>
                <w:rFonts w:ascii="Calibri" w:hAnsi="Calibri" w:cs="Calibri"/>
                <w:sz w:val="18"/>
                <w:szCs w:val="18"/>
              </w:rPr>
              <w:fldChar w:fldCharType="end"/>
            </w:r>
          </w:p>
        </w:tc>
        <w:tc>
          <w:tcPr>
            <w:tcW w:w="709" w:type="dxa"/>
          </w:tcPr>
          <w:p w14:paraId="5C2F9F97" w14:textId="0AECCE05"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233</w:t>
            </w:r>
          </w:p>
        </w:tc>
        <w:tc>
          <w:tcPr>
            <w:tcW w:w="992" w:type="dxa"/>
          </w:tcPr>
          <w:p w14:paraId="263221B4" w14:textId="2A9E7881" w:rsidR="00013B9D" w:rsidRPr="00E52148" w:rsidRDefault="00013B9D" w:rsidP="00CC3AEF">
            <w:pPr>
              <w:spacing w:line="240" w:lineRule="auto"/>
              <w:rPr>
                <w:rFonts w:ascii="Calibri" w:hAnsi="Calibri" w:cs="Calibri"/>
                <w:sz w:val="18"/>
                <w:szCs w:val="18"/>
              </w:rPr>
            </w:pPr>
            <w:r>
              <w:rPr>
                <w:rFonts w:ascii="Calibri" w:hAnsi="Calibri" w:cs="Calibri"/>
                <w:sz w:val="18"/>
                <w:szCs w:val="18"/>
              </w:rPr>
              <w:t>USA</w:t>
            </w:r>
          </w:p>
        </w:tc>
        <w:tc>
          <w:tcPr>
            <w:tcW w:w="993" w:type="dxa"/>
          </w:tcPr>
          <w:p w14:paraId="0F03F27F" w14:textId="0E22B7CC" w:rsidR="00013B9D" w:rsidRPr="00E52148" w:rsidRDefault="00013B9D" w:rsidP="00CC3AEF">
            <w:pPr>
              <w:spacing w:line="240" w:lineRule="auto"/>
              <w:rPr>
                <w:rFonts w:ascii="Calibri" w:hAnsi="Calibri" w:cs="Calibri"/>
                <w:sz w:val="18"/>
                <w:szCs w:val="18"/>
              </w:rPr>
            </w:pPr>
            <w:r>
              <w:rPr>
                <w:rFonts w:ascii="Calibri" w:hAnsi="Calibri" w:cs="Calibri"/>
                <w:sz w:val="18"/>
                <w:szCs w:val="18"/>
              </w:rPr>
              <w:t>N/A</w:t>
            </w:r>
          </w:p>
        </w:tc>
        <w:tc>
          <w:tcPr>
            <w:tcW w:w="993" w:type="dxa"/>
          </w:tcPr>
          <w:p w14:paraId="2A0A3860" w14:textId="1591A216"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Median 70</w:t>
            </w:r>
          </w:p>
        </w:tc>
        <w:tc>
          <w:tcPr>
            <w:tcW w:w="850" w:type="dxa"/>
          </w:tcPr>
          <w:p w14:paraId="65219084" w14:textId="06EE40FC" w:rsidR="00013B9D" w:rsidRPr="00E52148" w:rsidRDefault="00013B9D" w:rsidP="00CC3AEF">
            <w:pPr>
              <w:spacing w:line="240" w:lineRule="auto"/>
              <w:rPr>
                <w:rFonts w:ascii="Calibri" w:hAnsi="Calibri" w:cs="Calibri"/>
                <w:sz w:val="18"/>
                <w:szCs w:val="18"/>
              </w:rPr>
            </w:pPr>
            <w:r w:rsidRPr="00E52148">
              <w:rPr>
                <w:rFonts w:ascii="Calibri" w:hAnsi="Calibri" w:cs="Calibri"/>
                <w:b/>
                <w:sz w:val="18"/>
                <w:szCs w:val="18"/>
              </w:rPr>
              <w:t>64% male</w:t>
            </w:r>
          </w:p>
        </w:tc>
        <w:tc>
          <w:tcPr>
            <w:tcW w:w="1418" w:type="dxa"/>
          </w:tcPr>
          <w:p w14:paraId="53B20965" w14:textId="7D3FB0CD"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Bladder</w:t>
            </w:r>
          </w:p>
        </w:tc>
        <w:tc>
          <w:tcPr>
            <w:tcW w:w="1417" w:type="dxa"/>
          </w:tcPr>
          <w:p w14:paraId="0F6E9D97" w14:textId="77777777" w:rsidR="00013B9D" w:rsidRPr="00E52148" w:rsidRDefault="00013B9D" w:rsidP="00CC3AEF">
            <w:pPr>
              <w:spacing w:line="240" w:lineRule="auto"/>
              <w:rPr>
                <w:rFonts w:ascii="Calibri" w:hAnsi="Calibri" w:cs="Calibri"/>
                <w:sz w:val="18"/>
                <w:szCs w:val="18"/>
                <w:u w:val="single"/>
              </w:rPr>
            </w:pPr>
            <w:r w:rsidRPr="00E52148">
              <w:rPr>
                <w:rFonts w:ascii="Calibri" w:hAnsi="Calibri" w:cs="Calibri"/>
                <w:sz w:val="18"/>
                <w:szCs w:val="18"/>
                <w:u w:val="single"/>
              </w:rPr>
              <w:t>AHI ($):</w:t>
            </w:r>
          </w:p>
          <w:p w14:paraId="21A059BD"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&lt; 59999 = 23%</w:t>
            </w:r>
          </w:p>
          <w:p w14:paraId="1F9F5DC3" w14:textId="77777777" w:rsidR="00013B9D" w:rsidRPr="00E52148" w:rsidRDefault="00013B9D" w:rsidP="00CC3AEF">
            <w:pPr>
              <w:spacing w:line="240" w:lineRule="auto"/>
              <w:rPr>
                <w:rFonts w:ascii="Calibri" w:hAnsi="Calibri" w:cs="Calibri"/>
                <w:b/>
                <w:bCs/>
                <w:sz w:val="18"/>
                <w:szCs w:val="18"/>
              </w:rPr>
            </w:pPr>
            <w:r w:rsidRPr="00E52148">
              <w:rPr>
                <w:rFonts w:ascii="Calibri" w:hAnsi="Calibri" w:cs="Calibri"/>
                <w:b/>
                <w:bCs/>
                <w:sz w:val="18"/>
                <w:szCs w:val="18"/>
              </w:rPr>
              <w:t>60000-99999 = 26%</w:t>
            </w:r>
          </w:p>
          <w:p w14:paraId="3FDCBADC"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100000-30000 = 25%</w:t>
            </w:r>
          </w:p>
          <w:p w14:paraId="11F96C88"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lastRenderedPageBreak/>
              <w:t>&gt; 300000 = 5.6%</w:t>
            </w:r>
          </w:p>
          <w:p w14:paraId="701F41AD" w14:textId="28C55262" w:rsidR="00013B9D" w:rsidRPr="00E52148" w:rsidRDefault="00013B9D" w:rsidP="00CC3AEF">
            <w:pPr>
              <w:spacing w:line="240" w:lineRule="auto"/>
              <w:rPr>
                <w:rFonts w:ascii="Calibri" w:hAnsi="Calibri" w:cs="Calibri"/>
                <w:sz w:val="18"/>
                <w:szCs w:val="18"/>
                <w:u w:val="single"/>
              </w:rPr>
            </w:pPr>
            <w:r w:rsidRPr="00E52148">
              <w:rPr>
                <w:rFonts w:ascii="Calibri" w:hAnsi="Calibri" w:cs="Calibri"/>
                <w:sz w:val="18"/>
                <w:szCs w:val="18"/>
              </w:rPr>
              <w:t>NR = 21%</w:t>
            </w:r>
          </w:p>
        </w:tc>
        <w:tc>
          <w:tcPr>
            <w:tcW w:w="1080" w:type="dxa"/>
          </w:tcPr>
          <w:p w14:paraId="7A278FD1" w14:textId="34F63D30"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lastRenderedPageBreak/>
              <w:t>NR</w:t>
            </w:r>
          </w:p>
        </w:tc>
        <w:tc>
          <w:tcPr>
            <w:tcW w:w="1045" w:type="dxa"/>
          </w:tcPr>
          <w:p w14:paraId="5AC53C6F" w14:textId="65962E21" w:rsidR="00013B9D" w:rsidRPr="00E52148" w:rsidRDefault="00013B9D" w:rsidP="00CC3AEF">
            <w:pPr>
              <w:spacing w:line="240" w:lineRule="auto"/>
              <w:rPr>
                <w:rFonts w:ascii="Calibri" w:hAnsi="Calibri" w:cs="Calibri"/>
                <w:b/>
                <w:bCs/>
                <w:sz w:val="18"/>
                <w:szCs w:val="18"/>
              </w:rPr>
            </w:pPr>
            <w:r w:rsidRPr="00E52148">
              <w:rPr>
                <w:rFonts w:ascii="Calibri" w:hAnsi="Calibri" w:cs="Calibri"/>
                <w:sz w:val="18"/>
                <w:szCs w:val="18"/>
              </w:rPr>
              <w:t>NR</w:t>
            </w:r>
          </w:p>
        </w:tc>
        <w:tc>
          <w:tcPr>
            <w:tcW w:w="1276" w:type="dxa"/>
          </w:tcPr>
          <w:p w14:paraId="5BAC63BC" w14:textId="4D74A412" w:rsidR="00013B9D" w:rsidRPr="00E52148" w:rsidRDefault="00013B9D" w:rsidP="00CC3AEF">
            <w:pPr>
              <w:spacing w:line="240" w:lineRule="auto"/>
              <w:rPr>
                <w:rFonts w:ascii="Calibri" w:hAnsi="Calibri" w:cs="Calibri"/>
                <w:b/>
                <w:sz w:val="18"/>
                <w:szCs w:val="18"/>
              </w:rPr>
            </w:pPr>
            <w:r w:rsidRPr="00E52148">
              <w:rPr>
                <w:rFonts w:ascii="Calibri" w:hAnsi="Calibri" w:cs="Calibri"/>
                <w:sz w:val="18"/>
                <w:szCs w:val="18"/>
              </w:rPr>
              <w:t>NR</w:t>
            </w:r>
          </w:p>
        </w:tc>
        <w:tc>
          <w:tcPr>
            <w:tcW w:w="1559" w:type="dxa"/>
          </w:tcPr>
          <w:p w14:paraId="0EC71897"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&lt; High school diploma = 2%</w:t>
            </w:r>
          </w:p>
          <w:p w14:paraId="0707085D"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High school diploma or GED = 10%</w:t>
            </w:r>
          </w:p>
          <w:p w14:paraId="33D89168"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Some college = 20%</w:t>
            </w:r>
          </w:p>
          <w:p w14:paraId="164F1069" w14:textId="77777777" w:rsidR="00013B9D" w:rsidRPr="00E52148" w:rsidRDefault="00013B9D" w:rsidP="00CC3AEF">
            <w:pPr>
              <w:spacing w:line="240" w:lineRule="auto"/>
              <w:rPr>
                <w:rFonts w:ascii="Calibri" w:hAnsi="Calibri" w:cs="Calibri"/>
                <w:b/>
                <w:bCs/>
                <w:sz w:val="18"/>
                <w:szCs w:val="18"/>
              </w:rPr>
            </w:pPr>
            <w:r w:rsidRPr="00E52148">
              <w:rPr>
                <w:rFonts w:ascii="Calibri" w:hAnsi="Calibri" w:cs="Calibri"/>
                <w:b/>
                <w:bCs/>
                <w:sz w:val="18"/>
                <w:szCs w:val="18"/>
              </w:rPr>
              <w:lastRenderedPageBreak/>
              <w:t>College degree 39%</w:t>
            </w:r>
          </w:p>
          <w:p w14:paraId="7F7B1556" w14:textId="72354683"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Postgraduate (masters, doctorate etc.) = 29%</w:t>
            </w:r>
          </w:p>
        </w:tc>
        <w:tc>
          <w:tcPr>
            <w:tcW w:w="2552" w:type="dxa"/>
          </w:tcPr>
          <w:p w14:paraId="39FC2F0D" w14:textId="58E434C9" w:rsidR="00013B9D" w:rsidRPr="00E52148" w:rsidRDefault="00013B9D" w:rsidP="00CC3AEF">
            <w:pPr>
              <w:pStyle w:val="ListParagraph"/>
              <w:numPr>
                <w:ilvl w:val="0"/>
                <w:numId w:val="8"/>
              </w:numPr>
              <w:spacing w:line="259" w:lineRule="auto"/>
              <w:rPr>
                <w:rFonts w:cs="Calibri"/>
                <w:b/>
                <w:bCs/>
                <w:sz w:val="18"/>
                <w:szCs w:val="18"/>
              </w:rPr>
            </w:pPr>
            <w:r>
              <w:rPr>
                <w:rFonts w:cs="Calibri"/>
                <w:b/>
                <w:bCs/>
                <w:sz w:val="18"/>
                <w:szCs w:val="18"/>
              </w:rPr>
              <w:lastRenderedPageBreak/>
              <w:t>Moderate to high</w:t>
            </w:r>
            <w:r w:rsidRPr="00E52148">
              <w:rPr>
                <w:rFonts w:cs="Calibri"/>
                <w:b/>
                <w:bCs/>
                <w:sz w:val="18"/>
                <w:szCs w:val="18"/>
              </w:rPr>
              <w:t xml:space="preserve"> levels of lifestyle burden. </w:t>
            </w:r>
            <w:r>
              <w:rPr>
                <w:rFonts w:cs="Calibri"/>
                <w:b/>
                <w:bCs/>
                <w:sz w:val="18"/>
                <w:szCs w:val="18"/>
              </w:rPr>
              <w:t>Moderate</w:t>
            </w:r>
            <w:r w:rsidRPr="00E52148">
              <w:rPr>
                <w:rFonts w:cs="Calibri"/>
                <w:b/>
                <w:bCs/>
                <w:sz w:val="18"/>
                <w:szCs w:val="18"/>
              </w:rPr>
              <w:t xml:space="preserve"> levels of financial burden. </w:t>
            </w:r>
          </w:p>
          <w:p w14:paraId="7D39F286" w14:textId="37A96D2B" w:rsidR="00013B9D" w:rsidRPr="00E52148" w:rsidRDefault="00013B9D" w:rsidP="00CC3AEF">
            <w:pPr>
              <w:pStyle w:val="ListParagraph"/>
              <w:numPr>
                <w:ilvl w:val="0"/>
                <w:numId w:val="8"/>
              </w:numPr>
              <w:spacing w:line="259" w:lineRule="auto"/>
              <w:rPr>
                <w:rFonts w:cs="Calibri"/>
                <w:b/>
                <w:bCs/>
                <w:sz w:val="18"/>
                <w:szCs w:val="18"/>
              </w:rPr>
            </w:pPr>
            <w:r w:rsidRPr="00E52148">
              <w:rPr>
                <w:rFonts w:cs="Calibri"/>
                <w:sz w:val="18"/>
                <w:szCs w:val="18"/>
              </w:rPr>
              <w:t xml:space="preserve">26% of sample report treatment bladder instillation adversely </w:t>
            </w:r>
            <w:r w:rsidRPr="00E52148">
              <w:rPr>
                <w:rFonts w:cs="Calibri"/>
                <w:sz w:val="18"/>
                <w:szCs w:val="18"/>
              </w:rPr>
              <w:lastRenderedPageBreak/>
              <w:t>affected their ability to perform daily activities</w:t>
            </w:r>
          </w:p>
          <w:p w14:paraId="2FEE6F9E" w14:textId="41AAE371" w:rsidR="00013B9D" w:rsidRPr="004753B4" w:rsidRDefault="00013B9D" w:rsidP="000678D3">
            <w:pPr>
              <w:pStyle w:val="ListParagraph"/>
              <w:numPr>
                <w:ilvl w:val="0"/>
                <w:numId w:val="8"/>
              </w:numPr>
              <w:spacing w:line="259" w:lineRule="auto"/>
              <w:rPr>
                <w:rFonts w:cs="Calibri"/>
                <w:b/>
                <w:bCs/>
                <w:sz w:val="18"/>
                <w:szCs w:val="18"/>
              </w:rPr>
            </w:pPr>
            <w:bookmarkStart w:id="0" w:name="_Hlk197680968"/>
            <w:r w:rsidRPr="00E52148">
              <w:rPr>
                <w:rFonts w:cs="Calibri"/>
                <w:sz w:val="18"/>
                <w:szCs w:val="18"/>
              </w:rPr>
              <w:t>7.1% of sample report they had cancelled, skipped, or missed a bladder instillation due to cost of treatment</w:t>
            </w:r>
            <w:bookmarkEnd w:id="0"/>
          </w:p>
        </w:tc>
      </w:tr>
      <w:tr w:rsidR="00013B9D" w:rsidRPr="00E52148" w14:paraId="5115DF35" w14:textId="7C5EC127" w:rsidTr="006E72B8">
        <w:tc>
          <w:tcPr>
            <w:tcW w:w="16019" w:type="dxa"/>
            <w:gridSpan w:val="13"/>
          </w:tcPr>
          <w:p w14:paraId="5A24E077" w14:textId="257AB713" w:rsidR="00013B9D" w:rsidRPr="00E52148" w:rsidRDefault="00013B9D" w:rsidP="00CC3AEF">
            <w:pPr>
              <w:spacing w:line="240" w:lineRule="auto"/>
              <w:rPr>
                <w:rFonts w:ascii="Calibri" w:hAnsi="Calibri" w:cs="Calibri"/>
                <w:b/>
                <w:bCs/>
                <w:sz w:val="18"/>
                <w:szCs w:val="18"/>
              </w:rPr>
            </w:pPr>
            <w:r>
              <w:rPr>
                <w:rFonts w:ascii="Calibri" w:hAnsi="Calibri" w:cs="Calibri"/>
                <w:b/>
                <w:bCs/>
                <w:sz w:val="18"/>
                <w:szCs w:val="18"/>
              </w:rPr>
              <w:lastRenderedPageBreak/>
              <w:t>Other</w:t>
            </w:r>
            <w:r w:rsidRPr="00E52148">
              <w:rPr>
                <w:rFonts w:ascii="Calibri" w:hAnsi="Calibri" w:cs="Calibri"/>
                <w:b/>
                <w:bCs/>
                <w:sz w:val="18"/>
                <w:szCs w:val="18"/>
              </w:rPr>
              <w:t xml:space="preserve"> PROMs</w:t>
            </w:r>
            <w:r>
              <w:rPr>
                <w:rFonts w:ascii="Calibri" w:hAnsi="Calibri" w:cs="Calibri"/>
                <w:b/>
                <w:bCs/>
                <w:sz w:val="18"/>
                <w:szCs w:val="18"/>
              </w:rPr>
              <w:t xml:space="preserve"> for which treatment burden results were not reported or cannot be extracted </w:t>
            </w:r>
          </w:p>
        </w:tc>
      </w:tr>
      <w:tr w:rsidR="00013B9D" w:rsidRPr="00E52148" w14:paraId="76FAA049" w14:textId="77777777" w:rsidTr="004753B4">
        <w:tc>
          <w:tcPr>
            <w:tcW w:w="1135" w:type="dxa"/>
          </w:tcPr>
          <w:p w14:paraId="188E3700" w14:textId="158C1F2A"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Beeler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{"citationID":"TvTXMwfJ","properties":{"formattedCitation":"\\super 12\\nosupersub{}","plainCitation":"12","noteIndex":0},"citationItems":[{"id":691,"uris":["http://zotero.org/users/9549615/items/A7ZEJ3PA"],"itemData":{"id":691,"type":"article-journal","abstract":"Objectives—Financial toxicity (FT) is a significant barrier to high-quality cancer care, and patients with head and neck cancer (HNCA) are particularly vulnerable given their need for intensive support, daily radiotherapy (RT), and management of long-term physical, functional, and psychosocial morbidities following treatment. We aim to identify predictors of FT and adverse consequences in HNCA following RT.","container-title":"Oral Oncology","DOI":"10.1016/j.oraloncology.2019.104521","ISSN":"13688375","journalAbbreviation":"Oral Oncology","language":"en","note":"data extracted","page":"104521","source":"DOI.org (Crossref)","title":"Patient-reported financial toxicity and adverse medical consequences in head and neck cancer","volume":"101","author":[{"family":"Beeler","given":"Whitney H."},{"family":"Bellile","given":"Emily L."},{"family":"Casper","given":"Keith A."},{"family":"Jaworski","given":"Elizabeth"},{"family":"Burger","given":"Nicholas J."},{"family":"Malloy","given":"Kelly M."},{"family":"Spector","given":"Matthew E."},{"family":"Shuman","given":"Andrew G."},{"family":"Rosko","given":"Andrew"},{"family":"Stucken","given":"Chaz L."},{"family":"Chinn","given":"Steven B."},{"family":"Dragovic","given":"Aleksandar F."},{"family":"Chapman","given":"Christina H."},{"family":"Owen","given":"Dawn"},{"family":"Jolly","given":"Shruti"},{"family":"Bradford","given":"Carol R."},{"family":"Prince","given":"Mark E.P."},{"family":"Worden","given":"Francis P."},{"family":"Jagsi","given":"Reshma"},{"family":"Mierzwa","given":"Michelle L."},{"family":"Swiecicki","given":"Paul L."}],"issued":{"date-parts":[["2020",2]]}}}],"schema":"https://github.com/citation-style-language/schema/raw/master/csl-citation.json"}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12</w:t>
            </w:r>
            <w:r w:rsidRPr="00E52148">
              <w:rPr>
                <w:rFonts w:ascii="Calibri" w:hAnsi="Calibri" w:cs="Calibri"/>
                <w:sz w:val="18"/>
                <w:szCs w:val="18"/>
              </w:rPr>
              <w:fldChar w:fldCharType="end"/>
            </w:r>
          </w:p>
        </w:tc>
        <w:tc>
          <w:tcPr>
            <w:tcW w:w="709" w:type="dxa"/>
          </w:tcPr>
          <w:p w14:paraId="22E0BFB6" w14:textId="2B1CAE0E"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63</w:t>
            </w:r>
          </w:p>
        </w:tc>
        <w:tc>
          <w:tcPr>
            <w:tcW w:w="992" w:type="dxa"/>
          </w:tcPr>
          <w:p w14:paraId="5CB7353B" w14:textId="36F4F034" w:rsidR="00013B9D" w:rsidRPr="00E52148" w:rsidRDefault="00013B9D" w:rsidP="00CC3AEF">
            <w:pPr>
              <w:spacing w:line="240" w:lineRule="auto"/>
              <w:rPr>
                <w:rFonts w:ascii="Calibri" w:hAnsi="Calibri" w:cs="Calibri"/>
                <w:sz w:val="18"/>
                <w:szCs w:val="18"/>
              </w:rPr>
            </w:pPr>
            <w:r>
              <w:rPr>
                <w:rFonts w:ascii="Calibri" w:hAnsi="Calibri" w:cs="Calibri"/>
                <w:sz w:val="18"/>
                <w:szCs w:val="18"/>
              </w:rPr>
              <w:t>USA</w:t>
            </w:r>
          </w:p>
        </w:tc>
        <w:tc>
          <w:tcPr>
            <w:tcW w:w="993" w:type="dxa"/>
          </w:tcPr>
          <w:p w14:paraId="3FD11F10" w14:textId="66335749" w:rsidR="00013B9D" w:rsidRPr="00E52148" w:rsidRDefault="00057AD6" w:rsidP="00CC3AEF">
            <w:pPr>
              <w:spacing w:line="240" w:lineRule="auto"/>
              <w:rPr>
                <w:rFonts w:ascii="Calibri" w:hAnsi="Calibri" w:cs="Calibri"/>
                <w:sz w:val="18"/>
                <w:szCs w:val="18"/>
              </w:rPr>
            </w:pPr>
            <w:r>
              <w:rPr>
                <w:rFonts w:ascii="Calibri" w:hAnsi="Calibri" w:cs="Calibri"/>
                <w:sz w:val="18"/>
                <w:szCs w:val="18"/>
              </w:rPr>
              <w:t>Yes</w:t>
            </w:r>
          </w:p>
        </w:tc>
        <w:tc>
          <w:tcPr>
            <w:tcW w:w="993" w:type="dxa"/>
          </w:tcPr>
          <w:p w14:paraId="064E1C0B" w14:textId="4E9EDEAB"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Median 64.1</w:t>
            </w:r>
          </w:p>
          <w:p w14:paraId="23277240" w14:textId="77777777" w:rsidR="00013B9D" w:rsidRPr="00E52148" w:rsidRDefault="00013B9D" w:rsidP="00CC3AEF">
            <w:pPr>
              <w:rPr>
                <w:rFonts w:ascii="Calibri" w:hAnsi="Calibri" w:cs="Calibri"/>
                <w:sz w:val="18"/>
                <w:szCs w:val="18"/>
              </w:rPr>
            </w:pPr>
          </w:p>
        </w:tc>
        <w:tc>
          <w:tcPr>
            <w:tcW w:w="850" w:type="dxa"/>
          </w:tcPr>
          <w:p w14:paraId="7D967403"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89% male</w:t>
            </w:r>
          </w:p>
          <w:p w14:paraId="3B56BF84" w14:textId="77777777" w:rsidR="00013B9D" w:rsidRPr="00E52148" w:rsidRDefault="00013B9D" w:rsidP="00CC3AEF">
            <w:pPr>
              <w:spacing w:line="240" w:lineRule="auto"/>
              <w:rPr>
                <w:rFonts w:ascii="Calibri" w:hAnsi="Calibri" w:cs="Calibri"/>
                <w:sz w:val="18"/>
                <w:szCs w:val="18"/>
              </w:rPr>
            </w:pPr>
          </w:p>
        </w:tc>
        <w:tc>
          <w:tcPr>
            <w:tcW w:w="1418" w:type="dxa"/>
          </w:tcPr>
          <w:p w14:paraId="09FE029F" w14:textId="0FED82C4"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Head and neck</w:t>
            </w:r>
          </w:p>
        </w:tc>
        <w:tc>
          <w:tcPr>
            <w:tcW w:w="1417" w:type="dxa"/>
          </w:tcPr>
          <w:p w14:paraId="25BE4D6E" w14:textId="77777777" w:rsidR="00013B9D" w:rsidRPr="00E52148" w:rsidRDefault="00013B9D" w:rsidP="00CC3AEF">
            <w:pPr>
              <w:spacing w:line="240" w:lineRule="auto"/>
              <w:rPr>
                <w:rFonts w:ascii="Calibri" w:hAnsi="Calibri" w:cs="Calibri"/>
                <w:sz w:val="18"/>
                <w:szCs w:val="18"/>
                <w:u w:val="single"/>
              </w:rPr>
            </w:pPr>
            <w:r w:rsidRPr="00E52148">
              <w:rPr>
                <w:rFonts w:ascii="Calibri" w:hAnsi="Calibri" w:cs="Calibri"/>
                <w:sz w:val="18"/>
                <w:szCs w:val="18"/>
                <w:u w:val="single"/>
              </w:rPr>
              <w:t>AHI ($)</w:t>
            </w:r>
          </w:p>
          <w:p w14:paraId="10AD3F98"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&lt; $50000 = 44%</w:t>
            </w:r>
          </w:p>
          <w:p w14:paraId="70B7552A" w14:textId="616D5A65" w:rsidR="00013B9D" w:rsidRPr="00E52148" w:rsidRDefault="00013B9D" w:rsidP="00CC3AEF">
            <w:pPr>
              <w:rPr>
                <w:rFonts w:ascii="Calibri" w:hAnsi="Calibri" w:cs="Calibri"/>
                <w:sz w:val="18"/>
                <w:szCs w:val="18"/>
                <w:u w:val="single"/>
              </w:rPr>
            </w:pPr>
            <w:r w:rsidRPr="00E52148">
              <w:rPr>
                <w:rFonts w:ascii="Calibri" w:hAnsi="Calibri" w:cs="Calibri"/>
                <w:b/>
                <w:sz w:val="18"/>
                <w:szCs w:val="18"/>
              </w:rPr>
              <w:t>&gt; $55000 = 56%</w:t>
            </w:r>
          </w:p>
        </w:tc>
        <w:tc>
          <w:tcPr>
            <w:tcW w:w="1080" w:type="dxa"/>
          </w:tcPr>
          <w:p w14:paraId="3B31CD07" w14:textId="77777777" w:rsidR="00013B9D" w:rsidRPr="00E52148" w:rsidRDefault="00013B9D" w:rsidP="00CC3AEF">
            <w:pPr>
              <w:spacing w:line="240" w:lineRule="auto"/>
              <w:rPr>
                <w:rFonts w:ascii="Calibri" w:hAnsi="Calibri" w:cs="Calibri"/>
                <w:sz w:val="18"/>
                <w:szCs w:val="18"/>
                <w:u w:val="single"/>
              </w:rPr>
            </w:pPr>
            <w:r w:rsidRPr="00E52148">
              <w:rPr>
                <w:rFonts w:ascii="Calibri" w:hAnsi="Calibri" w:cs="Calibri"/>
                <w:sz w:val="18"/>
                <w:szCs w:val="18"/>
                <w:u w:val="single"/>
              </w:rPr>
              <w:t>Distance to radiation facility:</w:t>
            </w:r>
          </w:p>
          <w:p w14:paraId="00935472" w14:textId="77777777" w:rsidR="00013B9D" w:rsidRPr="00E52148" w:rsidRDefault="00013B9D" w:rsidP="00CC3AEF">
            <w:pPr>
              <w:spacing w:line="240" w:lineRule="auto"/>
              <w:rPr>
                <w:rFonts w:ascii="Calibri" w:hAnsi="Calibri" w:cs="Calibri"/>
                <w:b/>
                <w:bCs/>
                <w:sz w:val="18"/>
                <w:szCs w:val="18"/>
              </w:rPr>
            </w:pPr>
            <w:r w:rsidRPr="00E52148">
              <w:rPr>
                <w:rFonts w:ascii="Calibri" w:hAnsi="Calibri" w:cs="Calibri"/>
                <w:b/>
                <w:bCs/>
                <w:sz w:val="18"/>
                <w:szCs w:val="18"/>
              </w:rPr>
              <w:t>&lt; 50 miles = 41%</w:t>
            </w:r>
          </w:p>
          <w:p w14:paraId="2F1B5728"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50-99.9 miles = 33%</w:t>
            </w:r>
          </w:p>
          <w:p w14:paraId="444B306E" w14:textId="46EB66C9"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&gt; 100 miles = 25%</w:t>
            </w:r>
          </w:p>
        </w:tc>
        <w:tc>
          <w:tcPr>
            <w:tcW w:w="1045" w:type="dxa"/>
          </w:tcPr>
          <w:p w14:paraId="138DD5B0" w14:textId="4FD2F669" w:rsidR="00013B9D" w:rsidRPr="00E52148" w:rsidRDefault="00013B9D" w:rsidP="00CC3AEF">
            <w:pPr>
              <w:rPr>
                <w:rFonts w:ascii="Calibri" w:hAnsi="Calibri" w:cs="Calibri"/>
                <w:b/>
                <w:bCs/>
                <w:sz w:val="18"/>
                <w:szCs w:val="18"/>
              </w:rPr>
            </w:pPr>
            <w:r w:rsidRPr="00E52148">
              <w:rPr>
                <w:rFonts w:ascii="Calibri" w:hAnsi="Calibri" w:cs="Calibri"/>
                <w:b/>
                <w:sz w:val="18"/>
                <w:szCs w:val="18"/>
              </w:rPr>
              <w:t>92% White</w:t>
            </w:r>
          </w:p>
        </w:tc>
        <w:tc>
          <w:tcPr>
            <w:tcW w:w="1276" w:type="dxa"/>
          </w:tcPr>
          <w:p w14:paraId="6B4403F1" w14:textId="77777777" w:rsidR="00013B9D" w:rsidRPr="00E52148" w:rsidRDefault="00013B9D" w:rsidP="00CC3AEF">
            <w:pPr>
              <w:spacing w:line="240" w:lineRule="auto"/>
              <w:rPr>
                <w:rFonts w:ascii="Calibri" w:hAnsi="Calibri" w:cs="Calibri"/>
                <w:b/>
                <w:sz w:val="18"/>
                <w:szCs w:val="18"/>
              </w:rPr>
            </w:pPr>
            <w:r w:rsidRPr="00E52148">
              <w:rPr>
                <w:rFonts w:ascii="Calibri" w:hAnsi="Calibri" w:cs="Calibri"/>
                <w:b/>
                <w:sz w:val="18"/>
                <w:szCs w:val="18"/>
              </w:rPr>
              <w:t>Employed 46%</w:t>
            </w:r>
          </w:p>
          <w:p w14:paraId="2B5820AD"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Retired 35%</w:t>
            </w:r>
          </w:p>
          <w:p w14:paraId="6EEA4484"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Disability/</w:t>
            </w:r>
          </w:p>
          <w:p w14:paraId="434B7FBA" w14:textId="2C537A95" w:rsidR="00013B9D" w:rsidRPr="00E52148" w:rsidRDefault="00013B9D" w:rsidP="00CC3AEF">
            <w:pPr>
              <w:rPr>
                <w:rFonts w:ascii="Calibri" w:hAnsi="Calibri" w:cs="Calibri"/>
                <w:b/>
                <w:sz w:val="18"/>
                <w:szCs w:val="18"/>
              </w:rPr>
            </w:pPr>
            <w:r w:rsidRPr="00E52148">
              <w:rPr>
                <w:rFonts w:ascii="Calibri" w:hAnsi="Calibri" w:cs="Calibri"/>
                <w:sz w:val="18"/>
                <w:szCs w:val="18"/>
              </w:rPr>
              <w:t>Unemployed 19%</w:t>
            </w:r>
          </w:p>
        </w:tc>
        <w:tc>
          <w:tcPr>
            <w:tcW w:w="1559" w:type="dxa"/>
          </w:tcPr>
          <w:p w14:paraId="19927F12"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p w14:paraId="426FE4A7" w14:textId="77777777" w:rsidR="00013B9D" w:rsidRPr="00E52148" w:rsidRDefault="00013B9D" w:rsidP="00CC3AEF">
            <w:pPr>
              <w:rPr>
                <w:rFonts w:ascii="Calibri" w:hAnsi="Calibri" w:cs="Calibri"/>
                <w:sz w:val="18"/>
                <w:szCs w:val="18"/>
              </w:rPr>
            </w:pPr>
          </w:p>
        </w:tc>
        <w:tc>
          <w:tcPr>
            <w:tcW w:w="2552" w:type="dxa"/>
            <w:vMerge w:val="restart"/>
          </w:tcPr>
          <w:p w14:paraId="27346963" w14:textId="77777777" w:rsidR="00013B9D" w:rsidRPr="00E52148" w:rsidRDefault="00013B9D" w:rsidP="00CC3AEF">
            <w:pPr>
              <w:spacing w:line="240" w:lineRule="auto"/>
              <w:rPr>
                <w:rFonts w:ascii="Calibri" w:hAnsi="Calibri" w:cs="Calibri"/>
                <w:sz w:val="18"/>
                <w:szCs w:val="18"/>
              </w:rPr>
            </w:pPr>
          </w:p>
          <w:p w14:paraId="20BBD39B" w14:textId="77777777" w:rsidR="00013B9D" w:rsidRPr="00E52148" w:rsidRDefault="00013B9D" w:rsidP="00CC3AEF">
            <w:pPr>
              <w:spacing w:line="240" w:lineRule="auto"/>
              <w:rPr>
                <w:rFonts w:ascii="Calibri" w:hAnsi="Calibri" w:cs="Calibri"/>
                <w:sz w:val="18"/>
                <w:szCs w:val="18"/>
              </w:rPr>
            </w:pPr>
          </w:p>
          <w:p w14:paraId="60B1B693" w14:textId="77777777" w:rsidR="00013B9D" w:rsidRPr="00E52148" w:rsidRDefault="00013B9D" w:rsidP="00CC3AEF">
            <w:pPr>
              <w:spacing w:line="240" w:lineRule="auto"/>
              <w:rPr>
                <w:rFonts w:ascii="Calibri" w:hAnsi="Calibri" w:cs="Calibri"/>
                <w:sz w:val="18"/>
                <w:szCs w:val="18"/>
              </w:rPr>
            </w:pPr>
          </w:p>
          <w:p w14:paraId="1CB61A5E" w14:textId="77777777" w:rsidR="00013B9D" w:rsidRPr="00E52148" w:rsidRDefault="00013B9D" w:rsidP="00CC3AEF">
            <w:pPr>
              <w:spacing w:line="240" w:lineRule="auto"/>
              <w:rPr>
                <w:rFonts w:ascii="Calibri" w:hAnsi="Calibri" w:cs="Calibri"/>
                <w:sz w:val="18"/>
                <w:szCs w:val="18"/>
              </w:rPr>
            </w:pPr>
          </w:p>
          <w:p w14:paraId="111E5062" w14:textId="77777777" w:rsidR="00013B9D" w:rsidRPr="00E52148" w:rsidRDefault="00013B9D" w:rsidP="00CC3AEF">
            <w:pPr>
              <w:spacing w:line="240" w:lineRule="auto"/>
              <w:rPr>
                <w:rFonts w:ascii="Calibri" w:hAnsi="Calibri" w:cs="Calibri"/>
                <w:sz w:val="18"/>
                <w:szCs w:val="18"/>
              </w:rPr>
            </w:pPr>
          </w:p>
          <w:p w14:paraId="52FE76F9" w14:textId="77777777" w:rsidR="00013B9D" w:rsidRPr="00E52148" w:rsidRDefault="00013B9D" w:rsidP="00CC3AEF">
            <w:pPr>
              <w:spacing w:line="240" w:lineRule="auto"/>
              <w:rPr>
                <w:rFonts w:ascii="Calibri" w:hAnsi="Calibri" w:cs="Calibri"/>
                <w:sz w:val="18"/>
                <w:szCs w:val="18"/>
              </w:rPr>
            </w:pPr>
          </w:p>
          <w:p w14:paraId="59A3AB97" w14:textId="59347836" w:rsidR="00013B9D" w:rsidRPr="00E52148" w:rsidRDefault="00013B9D" w:rsidP="00CC3AEF">
            <w:pPr>
              <w:spacing w:line="240" w:lineRule="auto"/>
              <w:rPr>
                <w:rFonts w:ascii="Calibri" w:hAnsi="Calibri" w:cs="Calibri"/>
                <w:sz w:val="18"/>
                <w:szCs w:val="18"/>
              </w:rPr>
            </w:pPr>
          </w:p>
        </w:tc>
      </w:tr>
      <w:tr w:rsidR="00013B9D" w:rsidRPr="00E52148" w14:paraId="375C97CE" w14:textId="53C41344" w:rsidTr="004753B4">
        <w:tc>
          <w:tcPr>
            <w:tcW w:w="1135" w:type="dxa"/>
          </w:tcPr>
          <w:p w14:paraId="57FC5AA6" w14:textId="4CB257ED"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Haider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{"citationID":"zt5Jjn1b","properties":{"formattedCitation":"\\super 13\\nosupersub{}","plainCitation":"13","noteIndex":0},"citationItems":[{"id":620,"uris":["http://zotero.org/users/9549615/items/46HW4ECL"],"itemData":{"id":620,"type":"article-journal","abstract":"Objective We aimed to characterize the socioeconomic impact of glioma for patients with clinical and radiographic evidence of disease stability, using the standardized Medical Expenditure Panel Survey–Household Component (MEPS-HC).\nMethods The MEPS-HC questionnaire was used to investigate the degree of economic hardship referable to the patient’s brain tumor and treatment. The questionnaire included demographic variables such as age at diagnosis, ethnicity, highest level of education, and annual household income. Descriptive statistics were used to characterize variables and between-group comparisons were evaluated using Fisher exact test.\nResults Of 127 prescreened patients, 89 of 107 eligible patients completed the survey. Pathology at diagnosis was predominantly low grade (60%). Most patients were insured at time of diagnosis (91%), married (76%), and employed (79%), with annual household incomes slightly higher than the national average. Despite this, nearly a quarter incurred debt referable to brain tumor care (24%), 53% required extended unpaid time oﬀ, and 46% retired or were no longer working. Financial burden and workforce morbidity were insensitive to tumor location, laterality, and annual household income. Patients with gross total resection at initial surgery were less likely to report ongoing limitations in daily activities (45% vs 83%, p = 0.004).\nConclusions Even in a population of stable, high-functioning glioma survivors, ﬁnancial burden and workforce morbidity was ubiquitous across all tumor subtypes, treatment paradigms, and income levels.","container-title":"Neurology","DOI":"10.1212/WNL.0000000000010263","ISSN":"0028-3878, 1526-632X","issue":"11","journalAbbreviation":"Neurology","language":"en","note":"data extracted","source":"DOI.org (Crossref)","title":"The economic impact of glioma survivorship: The cost of care from a patient perspective","title-short":"The economic impact of glioma survivorship","URL":"https://www.neurology.org/doi/10.1212/WNL.0000000000010263","volume":"95","author":[{"family":"Haider","given":"Sameah A."},{"family":"Asmaro","given":"Karam"},{"family":"Kalkanis","given":"Steven N."},{"family":"Lee","given":"Ian Y."},{"family":"Bazydlo","given":"Michael"},{"family":"Nerenz","given":"David R."},{"family":"Salloum","given":"Ramzi G."},{"family":"Snyder","given":"James"},{"family":"Walbert","given":"Tobias"}],"accessed":{"date-parts":[["2024",5,23]]},"issued":{"date-parts":[["2020",9,15]]}}}],"schema":"https://github.com/citation-style-language/schema/raw/master/csl-citation.json"}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13</w:t>
            </w:r>
            <w:r w:rsidRPr="00E52148">
              <w:rPr>
                <w:rFonts w:ascii="Calibri" w:hAnsi="Calibri" w:cs="Calibri"/>
                <w:sz w:val="18"/>
                <w:szCs w:val="18"/>
              </w:rPr>
              <w:fldChar w:fldCharType="end"/>
            </w:r>
          </w:p>
        </w:tc>
        <w:tc>
          <w:tcPr>
            <w:tcW w:w="709" w:type="dxa"/>
          </w:tcPr>
          <w:p w14:paraId="072E6435" w14:textId="40D2695A"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89</w:t>
            </w:r>
          </w:p>
        </w:tc>
        <w:tc>
          <w:tcPr>
            <w:tcW w:w="992" w:type="dxa"/>
          </w:tcPr>
          <w:p w14:paraId="465FF4C3" w14:textId="743471B4" w:rsidR="00013B9D" w:rsidRPr="00E52148" w:rsidRDefault="00013B9D" w:rsidP="00CC3AEF">
            <w:pPr>
              <w:rPr>
                <w:rFonts w:ascii="Calibri" w:hAnsi="Calibri" w:cs="Calibri"/>
                <w:sz w:val="18"/>
                <w:szCs w:val="18"/>
              </w:rPr>
            </w:pPr>
            <w:r>
              <w:rPr>
                <w:rFonts w:ascii="Calibri" w:hAnsi="Calibri" w:cs="Calibri"/>
                <w:sz w:val="18"/>
                <w:szCs w:val="18"/>
              </w:rPr>
              <w:t>USA</w:t>
            </w:r>
          </w:p>
        </w:tc>
        <w:tc>
          <w:tcPr>
            <w:tcW w:w="993" w:type="dxa"/>
          </w:tcPr>
          <w:p w14:paraId="50DC4C55" w14:textId="155E7D7A" w:rsidR="00013B9D" w:rsidRPr="00E52148" w:rsidRDefault="00057AD6" w:rsidP="00CC3AEF">
            <w:pPr>
              <w:rPr>
                <w:rFonts w:ascii="Calibri" w:hAnsi="Calibri" w:cs="Calibri"/>
                <w:sz w:val="18"/>
                <w:szCs w:val="18"/>
              </w:rPr>
            </w:pPr>
            <w:r>
              <w:rPr>
                <w:rFonts w:ascii="Calibri" w:hAnsi="Calibri" w:cs="Calibri"/>
                <w:sz w:val="18"/>
                <w:szCs w:val="18"/>
              </w:rPr>
              <w:t>Yes</w:t>
            </w:r>
          </w:p>
        </w:tc>
        <w:tc>
          <w:tcPr>
            <w:tcW w:w="993" w:type="dxa"/>
          </w:tcPr>
          <w:p w14:paraId="632085CC" w14:textId="54A17397" w:rsidR="00013B9D" w:rsidRPr="00E52148" w:rsidRDefault="00013B9D" w:rsidP="00CC3AEF">
            <w:pPr>
              <w:rPr>
                <w:rFonts w:ascii="Calibri" w:hAnsi="Calibri" w:cs="Calibri"/>
                <w:sz w:val="18"/>
                <w:szCs w:val="18"/>
              </w:rPr>
            </w:pPr>
            <w:r w:rsidRPr="00E52148">
              <w:rPr>
                <w:rFonts w:ascii="Calibri" w:hAnsi="Calibri" w:cs="Calibri"/>
                <w:sz w:val="18"/>
                <w:szCs w:val="18"/>
              </w:rPr>
              <w:t>Median 43</w:t>
            </w:r>
          </w:p>
          <w:p w14:paraId="19C6E6D3" w14:textId="4D3D7B1C" w:rsidR="00013B9D" w:rsidRPr="00E52148" w:rsidRDefault="00013B9D" w:rsidP="00CC3AEF">
            <w:pPr>
              <w:spacing w:line="240" w:lineRule="auto"/>
              <w:rPr>
                <w:rFonts w:ascii="Calibri" w:hAnsi="Calibri" w:cs="Calibri"/>
                <w:sz w:val="18"/>
                <w:szCs w:val="18"/>
              </w:rPr>
            </w:pPr>
          </w:p>
        </w:tc>
        <w:tc>
          <w:tcPr>
            <w:tcW w:w="850" w:type="dxa"/>
          </w:tcPr>
          <w:p w14:paraId="7E91EE83" w14:textId="48BC5F89"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52% female</w:t>
            </w:r>
          </w:p>
        </w:tc>
        <w:tc>
          <w:tcPr>
            <w:tcW w:w="1418" w:type="dxa"/>
          </w:tcPr>
          <w:p w14:paraId="4E0ADC11" w14:textId="4C0E854F"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Glioma</w:t>
            </w:r>
          </w:p>
        </w:tc>
        <w:tc>
          <w:tcPr>
            <w:tcW w:w="1417" w:type="dxa"/>
          </w:tcPr>
          <w:p w14:paraId="64E63C25" w14:textId="77777777" w:rsidR="00013B9D" w:rsidRPr="00E52148" w:rsidRDefault="00013B9D" w:rsidP="00CC3AEF">
            <w:pPr>
              <w:rPr>
                <w:rFonts w:ascii="Calibri" w:hAnsi="Calibri" w:cs="Calibri"/>
                <w:sz w:val="18"/>
                <w:szCs w:val="18"/>
                <w:u w:val="single"/>
              </w:rPr>
            </w:pPr>
            <w:r w:rsidRPr="00E52148">
              <w:rPr>
                <w:rFonts w:ascii="Calibri" w:hAnsi="Calibri" w:cs="Calibri"/>
                <w:sz w:val="18"/>
                <w:szCs w:val="18"/>
                <w:u w:val="single"/>
              </w:rPr>
              <w:t>AHI ($)</w:t>
            </w:r>
          </w:p>
          <w:p w14:paraId="08D8F2CE" w14:textId="3549A25B" w:rsidR="00013B9D" w:rsidRPr="00E52148" w:rsidRDefault="00013B9D" w:rsidP="00CC3AEF">
            <w:pPr>
              <w:rPr>
                <w:rFonts w:ascii="Calibri" w:hAnsi="Calibri" w:cs="Calibri"/>
                <w:sz w:val="18"/>
                <w:szCs w:val="18"/>
                <w:u w:val="single"/>
              </w:rPr>
            </w:pPr>
            <w:r w:rsidRPr="00E52148">
              <w:rPr>
                <w:rFonts w:ascii="Calibri" w:hAnsi="Calibri" w:cs="Calibri"/>
                <w:b/>
                <w:bCs/>
                <w:sz w:val="18"/>
                <w:szCs w:val="18"/>
              </w:rPr>
              <w:t>0-40000 = 25%</w:t>
            </w:r>
          </w:p>
          <w:p w14:paraId="05E789E1"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41000-60000 = 13%</w:t>
            </w:r>
          </w:p>
          <w:p w14:paraId="1EA12354"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61000-80000 = 16%</w:t>
            </w:r>
          </w:p>
          <w:p w14:paraId="26D515E6"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81000-10000 = 10%</w:t>
            </w:r>
          </w:p>
          <w:p w14:paraId="57B5DDDD"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101000-120000 = 10%</w:t>
            </w:r>
          </w:p>
          <w:p w14:paraId="770D41CC"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120000 or more = 18%</w:t>
            </w:r>
          </w:p>
          <w:p w14:paraId="52A21922"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I don’t know = 1%</w:t>
            </w:r>
          </w:p>
          <w:p w14:paraId="3F780AD4" w14:textId="2FAB081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Prefer not to answer = 7%</w:t>
            </w:r>
          </w:p>
        </w:tc>
        <w:tc>
          <w:tcPr>
            <w:tcW w:w="1080" w:type="dxa"/>
          </w:tcPr>
          <w:p w14:paraId="7B444EF0" w14:textId="4F6232EC"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0548560A" w14:textId="77777777" w:rsidR="00013B9D" w:rsidRPr="00E52148" w:rsidRDefault="00013B9D" w:rsidP="00CC3AEF">
            <w:pPr>
              <w:rPr>
                <w:rFonts w:ascii="Calibri" w:hAnsi="Calibri" w:cs="Calibri"/>
                <w:b/>
                <w:bCs/>
                <w:sz w:val="18"/>
                <w:szCs w:val="18"/>
              </w:rPr>
            </w:pPr>
            <w:r w:rsidRPr="00E52148">
              <w:rPr>
                <w:rFonts w:ascii="Calibri" w:hAnsi="Calibri" w:cs="Calibri"/>
                <w:b/>
                <w:bCs/>
                <w:sz w:val="18"/>
                <w:szCs w:val="18"/>
              </w:rPr>
              <w:t>White = 89%</w:t>
            </w:r>
          </w:p>
          <w:p w14:paraId="431969FE" w14:textId="77777777" w:rsidR="00013B9D" w:rsidRPr="00E52148" w:rsidRDefault="00013B9D" w:rsidP="00CC3AEF">
            <w:pPr>
              <w:rPr>
                <w:rFonts w:ascii="Calibri" w:hAnsi="Calibri" w:cs="Calibri"/>
                <w:bCs/>
                <w:sz w:val="18"/>
                <w:szCs w:val="18"/>
              </w:rPr>
            </w:pPr>
            <w:r w:rsidRPr="00E52148">
              <w:rPr>
                <w:rFonts w:ascii="Calibri" w:hAnsi="Calibri" w:cs="Calibri"/>
                <w:bCs/>
                <w:sz w:val="18"/>
                <w:szCs w:val="18"/>
              </w:rPr>
              <w:t>African American = 10%</w:t>
            </w:r>
          </w:p>
          <w:p w14:paraId="4103FD21" w14:textId="77777777" w:rsidR="00013B9D" w:rsidRPr="00E52148" w:rsidRDefault="00013B9D" w:rsidP="00CC3AEF">
            <w:pPr>
              <w:spacing w:line="240" w:lineRule="auto"/>
              <w:rPr>
                <w:rFonts w:ascii="Calibri" w:hAnsi="Calibri" w:cs="Calibri"/>
                <w:bCs/>
                <w:sz w:val="18"/>
                <w:szCs w:val="18"/>
              </w:rPr>
            </w:pPr>
            <w:r w:rsidRPr="00E52148">
              <w:rPr>
                <w:rFonts w:ascii="Calibri" w:hAnsi="Calibri" w:cs="Calibri"/>
                <w:bCs/>
                <w:sz w:val="18"/>
                <w:szCs w:val="18"/>
              </w:rPr>
              <w:t>American Indian or Alaska Native = 2%</w:t>
            </w:r>
          </w:p>
          <w:p w14:paraId="5112BC3F" w14:textId="77777777" w:rsidR="00013B9D" w:rsidRPr="00E52148" w:rsidRDefault="00013B9D" w:rsidP="00CC3AEF">
            <w:pPr>
              <w:spacing w:line="240" w:lineRule="auto"/>
              <w:rPr>
                <w:rFonts w:ascii="Calibri" w:hAnsi="Calibri" w:cs="Calibri"/>
                <w:bCs/>
                <w:sz w:val="18"/>
                <w:szCs w:val="18"/>
              </w:rPr>
            </w:pPr>
            <w:r w:rsidRPr="00E52148">
              <w:rPr>
                <w:rFonts w:ascii="Calibri" w:hAnsi="Calibri" w:cs="Calibri"/>
                <w:bCs/>
                <w:sz w:val="18"/>
                <w:szCs w:val="18"/>
              </w:rPr>
              <w:t>Asian = 1%</w:t>
            </w:r>
          </w:p>
          <w:p w14:paraId="06954AEC" w14:textId="56CC8DE2" w:rsidR="00013B9D" w:rsidRPr="00E52148" w:rsidRDefault="00013B9D" w:rsidP="00CC3AEF">
            <w:pPr>
              <w:spacing w:line="240" w:lineRule="auto"/>
              <w:rPr>
                <w:rFonts w:ascii="Calibri" w:hAnsi="Calibri" w:cs="Calibri"/>
                <w:sz w:val="18"/>
                <w:szCs w:val="18"/>
              </w:rPr>
            </w:pPr>
            <w:r w:rsidRPr="00E52148">
              <w:rPr>
                <w:rFonts w:ascii="Calibri" w:hAnsi="Calibri" w:cs="Calibri"/>
                <w:bCs/>
                <w:sz w:val="18"/>
                <w:szCs w:val="18"/>
              </w:rPr>
              <w:t>Biracial or multiracial = 2%</w:t>
            </w:r>
          </w:p>
        </w:tc>
        <w:tc>
          <w:tcPr>
            <w:tcW w:w="1276" w:type="dxa"/>
          </w:tcPr>
          <w:p w14:paraId="2AF387E3" w14:textId="71CC3DF1" w:rsidR="00013B9D" w:rsidRPr="00E52148" w:rsidRDefault="00013B9D" w:rsidP="00CC3AEF">
            <w:pPr>
              <w:rPr>
                <w:rFonts w:ascii="Calibri" w:hAnsi="Calibri" w:cs="Calibri"/>
                <w:b/>
                <w:sz w:val="18"/>
                <w:szCs w:val="18"/>
              </w:rPr>
            </w:pPr>
            <w:r w:rsidRPr="00E52148">
              <w:rPr>
                <w:rFonts w:ascii="Calibri" w:hAnsi="Calibri" w:cs="Calibri"/>
                <w:b/>
                <w:sz w:val="18"/>
                <w:szCs w:val="18"/>
              </w:rPr>
              <w:t>Working = 54%</w:t>
            </w:r>
          </w:p>
          <w:p w14:paraId="5BB0D931" w14:textId="283EEA7F" w:rsidR="00013B9D" w:rsidRPr="00E52148" w:rsidRDefault="00013B9D" w:rsidP="00CC3AEF">
            <w:pPr>
              <w:rPr>
                <w:rFonts w:ascii="Calibri" w:hAnsi="Calibri" w:cs="Calibri"/>
                <w:sz w:val="18"/>
                <w:szCs w:val="18"/>
              </w:rPr>
            </w:pPr>
            <w:r w:rsidRPr="00E52148">
              <w:rPr>
                <w:rFonts w:ascii="Calibri" w:hAnsi="Calibri" w:cs="Calibri"/>
                <w:sz w:val="18"/>
                <w:szCs w:val="18"/>
              </w:rPr>
              <w:t xml:space="preserve">Retired = 24% </w:t>
            </w:r>
          </w:p>
          <w:p w14:paraId="2A8922D1" w14:textId="4ECB73BD" w:rsidR="00013B9D" w:rsidRPr="00E52148" w:rsidRDefault="00013B9D" w:rsidP="00CC3AEF">
            <w:pPr>
              <w:rPr>
                <w:rFonts w:ascii="Calibri" w:hAnsi="Calibri" w:cs="Calibri"/>
                <w:sz w:val="18"/>
                <w:szCs w:val="18"/>
              </w:rPr>
            </w:pPr>
            <w:r w:rsidRPr="00E52148">
              <w:rPr>
                <w:rFonts w:ascii="Calibri" w:hAnsi="Calibri" w:cs="Calibri"/>
                <w:sz w:val="18"/>
                <w:szCs w:val="18"/>
              </w:rPr>
              <w:t xml:space="preserve">Not employed = 14% </w:t>
            </w:r>
          </w:p>
          <w:p w14:paraId="6A09629F" w14:textId="767A6D90" w:rsidR="00013B9D" w:rsidRPr="00E52148" w:rsidRDefault="00013B9D" w:rsidP="00CC3AEF">
            <w:pPr>
              <w:rPr>
                <w:rFonts w:ascii="Calibri" w:hAnsi="Calibri" w:cs="Calibri"/>
                <w:sz w:val="18"/>
                <w:szCs w:val="18"/>
              </w:rPr>
            </w:pPr>
            <w:r w:rsidRPr="00E52148">
              <w:rPr>
                <w:rFonts w:ascii="Calibri" w:hAnsi="Calibri" w:cs="Calibri"/>
                <w:sz w:val="18"/>
                <w:szCs w:val="18"/>
              </w:rPr>
              <w:t>Disability = 7%</w:t>
            </w:r>
          </w:p>
          <w:p w14:paraId="35BF3DBD" w14:textId="597BBDA4"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Prefer not to answer = 1%</w:t>
            </w:r>
          </w:p>
        </w:tc>
        <w:tc>
          <w:tcPr>
            <w:tcW w:w="1559" w:type="dxa"/>
          </w:tcPr>
          <w:p w14:paraId="394C490B" w14:textId="2583AEF7" w:rsidR="00013B9D" w:rsidRPr="00E52148" w:rsidRDefault="00013B9D" w:rsidP="00CC3AEF">
            <w:pPr>
              <w:rPr>
                <w:rFonts w:ascii="Calibri" w:hAnsi="Calibri" w:cs="Calibri"/>
                <w:sz w:val="18"/>
                <w:szCs w:val="18"/>
              </w:rPr>
            </w:pPr>
            <w:r w:rsidRPr="00E52148">
              <w:rPr>
                <w:rFonts w:ascii="Calibri" w:hAnsi="Calibri" w:cs="Calibri"/>
                <w:sz w:val="18"/>
                <w:szCs w:val="18"/>
              </w:rPr>
              <w:t>High school = 15%</w:t>
            </w:r>
          </w:p>
          <w:p w14:paraId="3E9B0955" w14:textId="026C49C9" w:rsidR="00013B9D" w:rsidRPr="00E52148" w:rsidRDefault="00013B9D" w:rsidP="00CC3AEF">
            <w:pPr>
              <w:rPr>
                <w:rFonts w:ascii="Calibri" w:hAnsi="Calibri" w:cs="Calibri"/>
                <w:sz w:val="18"/>
                <w:szCs w:val="18"/>
              </w:rPr>
            </w:pPr>
            <w:r w:rsidRPr="00E52148">
              <w:rPr>
                <w:rFonts w:ascii="Calibri" w:hAnsi="Calibri" w:cs="Calibri"/>
                <w:sz w:val="18"/>
                <w:szCs w:val="18"/>
              </w:rPr>
              <w:t>Technical or trade = school 8%</w:t>
            </w:r>
          </w:p>
          <w:p w14:paraId="5CC1CFA7" w14:textId="4F3A2FBA" w:rsidR="00013B9D" w:rsidRPr="00E52148" w:rsidRDefault="00013B9D" w:rsidP="00CC3AEF">
            <w:pPr>
              <w:rPr>
                <w:rFonts w:ascii="Calibri" w:hAnsi="Calibri" w:cs="Calibri"/>
                <w:sz w:val="18"/>
                <w:szCs w:val="18"/>
              </w:rPr>
            </w:pPr>
            <w:r w:rsidRPr="00E52148">
              <w:rPr>
                <w:rFonts w:ascii="Calibri" w:hAnsi="Calibri" w:cs="Calibri"/>
                <w:sz w:val="18"/>
                <w:szCs w:val="18"/>
              </w:rPr>
              <w:t xml:space="preserve">Some college = </w:t>
            </w:r>
          </w:p>
          <w:p w14:paraId="12482857" w14:textId="40EA70DB" w:rsidR="00013B9D" w:rsidRPr="00E52148" w:rsidRDefault="00013B9D" w:rsidP="00CC3AEF">
            <w:pPr>
              <w:rPr>
                <w:rFonts w:ascii="Calibri" w:hAnsi="Calibri" w:cs="Calibri"/>
                <w:sz w:val="18"/>
                <w:szCs w:val="18"/>
              </w:rPr>
            </w:pPr>
            <w:r w:rsidRPr="00E52148">
              <w:rPr>
                <w:rFonts w:ascii="Calibri" w:hAnsi="Calibri" w:cs="Calibri"/>
                <w:sz w:val="18"/>
                <w:szCs w:val="18"/>
              </w:rPr>
              <w:t>19%</w:t>
            </w:r>
            <w:r w:rsidRPr="00E52148">
              <w:rPr>
                <w:rFonts w:ascii="Calibri" w:hAnsi="Calibri" w:cs="Calibri"/>
                <w:sz w:val="18"/>
                <w:szCs w:val="18"/>
              </w:rPr>
              <w:br/>
              <w:t>Community college = 8%</w:t>
            </w:r>
          </w:p>
          <w:p w14:paraId="75404FF1" w14:textId="604FB8C8" w:rsidR="00013B9D" w:rsidRPr="00E52148" w:rsidRDefault="00013B9D" w:rsidP="00CC3AEF">
            <w:pPr>
              <w:rPr>
                <w:rFonts w:ascii="Calibri" w:hAnsi="Calibri" w:cs="Calibri"/>
                <w:b/>
                <w:sz w:val="18"/>
                <w:szCs w:val="18"/>
              </w:rPr>
            </w:pPr>
            <w:r w:rsidRPr="00E52148">
              <w:rPr>
                <w:rFonts w:ascii="Calibri" w:hAnsi="Calibri" w:cs="Calibri"/>
                <w:b/>
                <w:sz w:val="18"/>
                <w:szCs w:val="18"/>
              </w:rPr>
              <w:t>Bachelor’s degree = 34%</w:t>
            </w:r>
          </w:p>
          <w:p w14:paraId="04B05BA6" w14:textId="1B909F0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Grad degree = 16%</w:t>
            </w:r>
          </w:p>
        </w:tc>
        <w:tc>
          <w:tcPr>
            <w:tcW w:w="2552" w:type="dxa"/>
            <w:vMerge/>
          </w:tcPr>
          <w:p w14:paraId="2423EFF8" w14:textId="4952C591" w:rsidR="00013B9D" w:rsidRPr="00E52148" w:rsidRDefault="00013B9D" w:rsidP="00CC3AEF">
            <w:pPr>
              <w:spacing w:line="240" w:lineRule="auto"/>
              <w:rPr>
                <w:rFonts w:ascii="Calibri" w:hAnsi="Calibri" w:cs="Calibri"/>
                <w:sz w:val="18"/>
                <w:szCs w:val="18"/>
              </w:rPr>
            </w:pPr>
          </w:p>
        </w:tc>
      </w:tr>
      <w:tr w:rsidR="00013B9D" w:rsidRPr="00E52148" w14:paraId="11A9A1EF" w14:textId="77777777" w:rsidTr="004753B4">
        <w:tc>
          <w:tcPr>
            <w:tcW w:w="1135" w:type="dxa"/>
          </w:tcPr>
          <w:p w14:paraId="12B6A600" w14:textId="417D7A72"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Karimzadeh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{"citationID":"XbfNzIlJ","properties":{"formattedCitation":"\\super 14\\nosupersub{}","plainCitation":"14","noteIndex":0},"citationItems":[{"id":3024,"uris":["http://zotero.org/users/9549615/items/JEH2XHP7"],"itemData":{"id":3024,"type":"article-journal","abstract":"The aim of this retrospective analysis was to evaluate health-related quality of life (HRQoL) for patients with metastatic castration-resistant prostate cancer (mCRPC) receiving consecutive cycles of 177Lu-prostate-specific membrane antigen (PSMA) radioligand therapy (RLT) using the reliable and validated European Organisation for Research and Treatment of Cancer core quality-of-life (QoL) questionnaire. In addition, differences in HRQoL between patients with early discontinuation of treatment because of disease progression and patients who were defined as eligible for treatment continuation were analyzed. Methods: In total, 60 mCRPC patients were included in this analysis. The European Organisation for Research and Treatment of Cancer core QoL questionnaire was completed at baseline, before each treatment cycle up to the sixth treatment cycle, and at the time of PSMA-ligand PET/CT scans after the second and fourth treatment cycles. QoL assessment included global health status, functional scales, and symptom burden during treatment. Results: Global health was significantly improved at the second and fourth cycles of 177Lu-PSMA RLT (P = 0.014 and P = 0.039, respectively). In line with this, role and emotional functioning showed significant improvements at the second and fourth treatment cycles (role functioning, P = 0.045 and P = 0.048, respectively, and emotional functioning, P = 0.035 and P = 0.007, respectively). In addition, compared with baseline, fatigue and pain were significantly alleviated at the second and fourth treatment cycles (pain, P = 0.035 and P = 0.034, respectively, and fatigue, P = 0.042 and P = 0.041, respectively). Other aspects of HRQoL, even if not significantly improved, remained stable over time, except for deterioration of fatigue at the study's end (P = 0.014) and reduction of dyspnea at the second treatment cycle (P = 0.012). Patients with early discontinuation of treatment showed a concordant decline in HRQoL. Conclusion: mCRPC patients showed significant improvement in HRQoL in the course of treatment with 177Lu-PSMA RLT. Furthermore, patients with early discontinuation of treatment showed an analogous decline in HRQoL. Copyright © 2023 by the Society of Nuclear Medicine and Molecular Imaging.","container-title":"Journal of Nuclear Medicine","DOI":"10.2967/jnumed.123.265878","ISSN":"1535-5667; 0161-5505","issue":"11","note":"publisher-place: United States","page":"1765-1771","title":"Improved Quality of Life in Metastatic Castration-Resistant Prostate Cancer Patients Receiving Consecutive Cycles of 177Lu-PSMA I&amp;T","volume":"64","author":[{"family":"Karimzadeh","given":"Amir"},{"family":"Soeiro","given":"Paula"},{"family":"Feuerecker","given":"Benedikt"},{"family":"Hecker","given":"Charlotte-Sophie"},{"family":"Knorr","given":"Karina"},{"family":"Heck","given":"Matthias M."},{"family":"Tauber","given":"Robert"},{"family":"D'Alessandria","given":"Calogero"},{"family":"Weber","given":"Wolfgang A."},{"family":"Eiber","given":"Matthias"},{"family":"Rauscher","given":"Isabel"}],"issued":{"date-parts":[["2023",9]]}}}],"schema":"https://github.com/citation-style-language/schema/raw/master/csl-citation.json"}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14</w:t>
            </w:r>
            <w:r w:rsidRPr="00E52148">
              <w:rPr>
                <w:rFonts w:ascii="Calibri" w:hAnsi="Calibri" w:cs="Calibri"/>
                <w:sz w:val="18"/>
                <w:szCs w:val="18"/>
              </w:rPr>
              <w:fldChar w:fldCharType="end"/>
            </w:r>
          </w:p>
        </w:tc>
        <w:tc>
          <w:tcPr>
            <w:tcW w:w="709" w:type="dxa"/>
          </w:tcPr>
          <w:p w14:paraId="040AF6B1" w14:textId="22022B61"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60</w:t>
            </w:r>
          </w:p>
        </w:tc>
        <w:tc>
          <w:tcPr>
            <w:tcW w:w="992" w:type="dxa"/>
          </w:tcPr>
          <w:p w14:paraId="5B768FD0" w14:textId="180BD204" w:rsidR="00013B9D" w:rsidRPr="00E52148" w:rsidRDefault="00013B9D" w:rsidP="00CC3AEF">
            <w:pPr>
              <w:rPr>
                <w:rFonts w:ascii="Calibri" w:hAnsi="Calibri" w:cs="Calibri"/>
                <w:sz w:val="18"/>
                <w:szCs w:val="18"/>
              </w:rPr>
            </w:pPr>
            <w:r>
              <w:rPr>
                <w:rFonts w:ascii="Calibri" w:hAnsi="Calibri" w:cs="Calibri"/>
                <w:sz w:val="18"/>
                <w:szCs w:val="18"/>
              </w:rPr>
              <w:t>Germany</w:t>
            </w:r>
          </w:p>
        </w:tc>
        <w:tc>
          <w:tcPr>
            <w:tcW w:w="993" w:type="dxa"/>
          </w:tcPr>
          <w:p w14:paraId="1821481C" w14:textId="47629862" w:rsidR="00013B9D" w:rsidRPr="00E52148" w:rsidRDefault="00244610" w:rsidP="00CC3AEF">
            <w:pPr>
              <w:rPr>
                <w:rFonts w:ascii="Calibri" w:hAnsi="Calibri" w:cs="Calibri"/>
                <w:sz w:val="18"/>
                <w:szCs w:val="18"/>
              </w:rPr>
            </w:pPr>
            <w:r>
              <w:rPr>
                <w:rFonts w:ascii="Calibri" w:hAnsi="Calibri" w:cs="Calibri"/>
                <w:sz w:val="18"/>
                <w:szCs w:val="18"/>
              </w:rPr>
              <w:t>Yes</w:t>
            </w:r>
          </w:p>
        </w:tc>
        <w:tc>
          <w:tcPr>
            <w:tcW w:w="993" w:type="dxa"/>
          </w:tcPr>
          <w:p w14:paraId="33A6899E" w14:textId="2E6948F9" w:rsidR="00013B9D" w:rsidRPr="00E52148" w:rsidRDefault="00013B9D" w:rsidP="00CC3AEF">
            <w:pPr>
              <w:rPr>
                <w:rFonts w:ascii="Calibri" w:hAnsi="Calibri" w:cs="Calibri"/>
                <w:sz w:val="18"/>
                <w:szCs w:val="18"/>
              </w:rPr>
            </w:pPr>
            <w:r w:rsidRPr="00E52148">
              <w:rPr>
                <w:rFonts w:ascii="Calibri" w:hAnsi="Calibri" w:cs="Calibri"/>
                <w:sz w:val="18"/>
                <w:szCs w:val="18"/>
              </w:rPr>
              <w:t>Median 72</w:t>
            </w:r>
          </w:p>
        </w:tc>
        <w:tc>
          <w:tcPr>
            <w:tcW w:w="850" w:type="dxa"/>
          </w:tcPr>
          <w:p w14:paraId="16FA3769" w14:textId="7EE3AC62" w:rsidR="00013B9D" w:rsidRPr="00E52148" w:rsidRDefault="00013B9D" w:rsidP="00CC3AEF">
            <w:pPr>
              <w:spacing w:line="240" w:lineRule="auto"/>
              <w:rPr>
                <w:rFonts w:ascii="Calibri" w:hAnsi="Calibri" w:cs="Calibri"/>
                <w:b/>
                <w:sz w:val="18"/>
                <w:szCs w:val="18"/>
              </w:rPr>
            </w:pPr>
            <w:r w:rsidRPr="00E52148">
              <w:rPr>
                <w:rFonts w:ascii="Calibri" w:hAnsi="Calibri" w:cs="Calibri"/>
                <w:b/>
                <w:sz w:val="18"/>
                <w:szCs w:val="18"/>
              </w:rPr>
              <w:t>100% male</w:t>
            </w:r>
          </w:p>
        </w:tc>
        <w:tc>
          <w:tcPr>
            <w:tcW w:w="1418" w:type="dxa"/>
          </w:tcPr>
          <w:p w14:paraId="182C75CA" w14:textId="13577F9C" w:rsidR="00013B9D" w:rsidRPr="00E52148" w:rsidRDefault="00013B9D" w:rsidP="00CC3AEF">
            <w:pPr>
              <w:rPr>
                <w:rFonts w:ascii="Calibri" w:hAnsi="Calibri" w:cs="Calibri"/>
                <w:sz w:val="18"/>
                <w:szCs w:val="18"/>
              </w:rPr>
            </w:pPr>
            <w:r w:rsidRPr="00E52148">
              <w:rPr>
                <w:rFonts w:ascii="Calibri" w:hAnsi="Calibri" w:cs="Calibri"/>
                <w:sz w:val="18"/>
                <w:szCs w:val="18"/>
              </w:rPr>
              <w:t>Prostate</w:t>
            </w:r>
          </w:p>
        </w:tc>
        <w:tc>
          <w:tcPr>
            <w:tcW w:w="1417" w:type="dxa"/>
          </w:tcPr>
          <w:p w14:paraId="7CAF7429" w14:textId="5BCF3C26"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80" w:type="dxa"/>
          </w:tcPr>
          <w:p w14:paraId="7208486B" w14:textId="0AD6A2FF" w:rsidR="00013B9D" w:rsidRPr="00E52148" w:rsidRDefault="00013B9D" w:rsidP="00CC3AEF">
            <w:pPr>
              <w:rPr>
                <w:rFonts w:ascii="Calibri" w:hAnsi="Calibri" w:cs="Calibri"/>
                <w:sz w:val="18"/>
                <w:szCs w:val="18"/>
              </w:rPr>
            </w:pPr>
            <w:r w:rsidRPr="00E52148">
              <w:rPr>
                <w:rFonts w:ascii="Calibri" w:hAnsi="Calibri" w:cs="Calibri"/>
                <w:sz w:val="18"/>
                <w:szCs w:val="18"/>
              </w:rPr>
              <w:t>NR</w:t>
            </w:r>
          </w:p>
        </w:tc>
        <w:tc>
          <w:tcPr>
            <w:tcW w:w="1045" w:type="dxa"/>
          </w:tcPr>
          <w:p w14:paraId="42CF3711" w14:textId="614E9F80"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276" w:type="dxa"/>
          </w:tcPr>
          <w:p w14:paraId="22806D4E" w14:textId="4A669623" w:rsidR="00013B9D" w:rsidRPr="00E52148" w:rsidRDefault="00013B9D" w:rsidP="00CC3AEF">
            <w:pPr>
              <w:rPr>
                <w:rFonts w:ascii="Calibri" w:hAnsi="Calibri" w:cs="Calibri"/>
                <w:sz w:val="18"/>
                <w:szCs w:val="18"/>
              </w:rPr>
            </w:pPr>
            <w:r w:rsidRPr="00E52148">
              <w:rPr>
                <w:rFonts w:ascii="Calibri" w:hAnsi="Calibri" w:cs="Calibri"/>
                <w:sz w:val="18"/>
                <w:szCs w:val="18"/>
              </w:rPr>
              <w:t>NR</w:t>
            </w:r>
          </w:p>
        </w:tc>
        <w:tc>
          <w:tcPr>
            <w:tcW w:w="1559" w:type="dxa"/>
          </w:tcPr>
          <w:p w14:paraId="33EE12EB" w14:textId="34B932CA" w:rsidR="00013B9D" w:rsidRPr="00E52148" w:rsidRDefault="00013B9D" w:rsidP="00CC3AEF">
            <w:pPr>
              <w:rPr>
                <w:rFonts w:ascii="Calibri" w:hAnsi="Calibri" w:cs="Calibri"/>
                <w:sz w:val="18"/>
                <w:szCs w:val="18"/>
              </w:rPr>
            </w:pPr>
            <w:r w:rsidRPr="00E52148">
              <w:rPr>
                <w:rFonts w:ascii="Calibri" w:hAnsi="Calibri" w:cs="Calibri"/>
                <w:sz w:val="18"/>
                <w:szCs w:val="18"/>
              </w:rPr>
              <w:t>NR</w:t>
            </w:r>
          </w:p>
        </w:tc>
        <w:tc>
          <w:tcPr>
            <w:tcW w:w="2552" w:type="dxa"/>
            <w:vMerge/>
          </w:tcPr>
          <w:p w14:paraId="4F588315" w14:textId="77777777" w:rsidR="00013B9D" w:rsidRPr="00E52148" w:rsidRDefault="00013B9D" w:rsidP="00CC3AEF">
            <w:pPr>
              <w:spacing w:line="240" w:lineRule="auto"/>
              <w:rPr>
                <w:rFonts w:ascii="Calibri" w:hAnsi="Calibri" w:cs="Calibri"/>
                <w:sz w:val="18"/>
                <w:szCs w:val="18"/>
              </w:rPr>
            </w:pPr>
          </w:p>
        </w:tc>
      </w:tr>
      <w:tr w:rsidR="00013B9D" w:rsidRPr="00E52148" w14:paraId="6B92EA17" w14:textId="11B9D5E3" w:rsidTr="004753B4">
        <w:tc>
          <w:tcPr>
            <w:tcW w:w="1135" w:type="dxa"/>
          </w:tcPr>
          <w:p w14:paraId="4F20E65E" w14:textId="491D9B05"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lastRenderedPageBreak/>
              <w:t xml:space="preserve">Kent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{"citationID":"GNG8QUnA","properties":{"formattedCitation":"\\super 15\\nosupersub{}","plainCitation":"15","noteIndex":0},"citationItems":[{"id":653,"uris":["http://zotero.org/users/9549615/items/A32IRJY9"],"itemData":{"id":653,"type":"article-journal","abstract":"BACKGROUND—Financial problems caused by cancer and its treatment can substantially affect survivors and their families and create barriers to seeking health care.","container-title":"Cancer","DOI":"10.1002/cncr.28262","ISSN":"0008-543X, 1097-0142","issue":"20","journalAbbreviation":"Cancer","language":"en","license":"http://onlinelibrary.wiley.com/termsAndConditions#vor","note":"data extracted","page":"3710-3717","source":"DOI.org (Crossref)","title":"Are survivors who report cancer‐related financial problems more likely to forgo or delay medical care?","volume":"119","author":[{"family":"Kent","given":"Erin E."},{"family":"Forsythe","given":"Laura P."},{"family":"Yabroff","given":"K. Robin"},{"family":"Weaver","given":"Kathryn E."},{"family":"De Moor","given":"Janet S."},{"family":"Rodriguez","given":"Juan L."},{"family":"Rowland","given":"Julia H."}],"issued":{"date-parts":[["2013",10,15]]}}}],"schema":"https://github.com/citation-style-language/schema/raw/master/csl-citation.json"}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15</w:t>
            </w:r>
            <w:r w:rsidRPr="00E52148">
              <w:rPr>
                <w:rFonts w:ascii="Calibri" w:hAnsi="Calibri" w:cs="Calibri"/>
                <w:sz w:val="18"/>
                <w:szCs w:val="18"/>
              </w:rPr>
              <w:fldChar w:fldCharType="end"/>
            </w:r>
          </w:p>
        </w:tc>
        <w:tc>
          <w:tcPr>
            <w:tcW w:w="709" w:type="dxa"/>
          </w:tcPr>
          <w:p w14:paraId="3C32967D" w14:textId="1AB4CFF5"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1770</w:t>
            </w:r>
          </w:p>
        </w:tc>
        <w:tc>
          <w:tcPr>
            <w:tcW w:w="992" w:type="dxa"/>
          </w:tcPr>
          <w:p w14:paraId="0FB468BA" w14:textId="26EEB0F8" w:rsidR="00013B9D" w:rsidRPr="00E52148" w:rsidRDefault="00013B9D" w:rsidP="00CC3AEF">
            <w:pPr>
              <w:rPr>
                <w:rFonts w:ascii="Calibri" w:hAnsi="Calibri" w:cs="Calibri"/>
                <w:sz w:val="18"/>
                <w:szCs w:val="18"/>
              </w:rPr>
            </w:pPr>
            <w:r>
              <w:rPr>
                <w:rFonts w:ascii="Calibri" w:hAnsi="Calibri" w:cs="Calibri"/>
                <w:sz w:val="18"/>
                <w:szCs w:val="18"/>
              </w:rPr>
              <w:t>USA</w:t>
            </w:r>
          </w:p>
        </w:tc>
        <w:tc>
          <w:tcPr>
            <w:tcW w:w="993" w:type="dxa"/>
          </w:tcPr>
          <w:p w14:paraId="2F0C056B" w14:textId="74032DBB" w:rsidR="00013B9D" w:rsidRPr="00E52148" w:rsidRDefault="00244610" w:rsidP="00CC3AEF">
            <w:pPr>
              <w:rPr>
                <w:rFonts w:ascii="Calibri" w:hAnsi="Calibri" w:cs="Calibri"/>
                <w:sz w:val="18"/>
                <w:szCs w:val="18"/>
              </w:rPr>
            </w:pPr>
            <w:r>
              <w:rPr>
                <w:rFonts w:ascii="Calibri" w:hAnsi="Calibri" w:cs="Calibri"/>
                <w:sz w:val="18"/>
                <w:szCs w:val="18"/>
              </w:rPr>
              <w:t>N/A</w:t>
            </w:r>
          </w:p>
        </w:tc>
        <w:tc>
          <w:tcPr>
            <w:tcW w:w="993" w:type="dxa"/>
          </w:tcPr>
          <w:p w14:paraId="4BEB758E" w14:textId="4FD810DE" w:rsidR="00013B9D" w:rsidRPr="00E52148" w:rsidRDefault="00013B9D" w:rsidP="00CC3AEF">
            <w:pPr>
              <w:rPr>
                <w:rFonts w:ascii="Calibri" w:hAnsi="Calibri" w:cs="Calibri"/>
                <w:sz w:val="18"/>
                <w:szCs w:val="18"/>
              </w:rPr>
            </w:pPr>
            <w:r w:rsidRPr="00E52148">
              <w:rPr>
                <w:rFonts w:ascii="Calibri" w:hAnsi="Calibri" w:cs="Calibri"/>
                <w:sz w:val="18"/>
                <w:szCs w:val="18"/>
              </w:rPr>
              <w:t xml:space="preserve">Percentage: </w:t>
            </w:r>
          </w:p>
          <w:p w14:paraId="259AB336" w14:textId="3FDE3D89" w:rsidR="00013B9D" w:rsidRPr="00E52148" w:rsidRDefault="00013B9D" w:rsidP="00CC3AEF">
            <w:pPr>
              <w:rPr>
                <w:rFonts w:ascii="Calibri" w:hAnsi="Calibri" w:cs="Calibri"/>
                <w:sz w:val="18"/>
                <w:szCs w:val="18"/>
              </w:rPr>
            </w:pPr>
            <w:r w:rsidRPr="00E52148">
              <w:rPr>
                <w:rFonts w:ascii="Calibri" w:hAnsi="Calibri" w:cs="Calibri"/>
                <w:sz w:val="18"/>
                <w:szCs w:val="18"/>
              </w:rPr>
              <w:t>&lt; 39 = 19.5%</w:t>
            </w:r>
          </w:p>
          <w:p w14:paraId="3AD9E3DA" w14:textId="77777777" w:rsidR="00013B9D" w:rsidRPr="00E52148" w:rsidRDefault="00013B9D" w:rsidP="00CC3AEF">
            <w:pPr>
              <w:rPr>
                <w:rFonts w:ascii="Calibri" w:hAnsi="Calibri" w:cs="Calibri"/>
                <w:b/>
                <w:sz w:val="18"/>
                <w:szCs w:val="18"/>
              </w:rPr>
            </w:pPr>
            <w:r w:rsidRPr="00E52148">
              <w:rPr>
                <w:rFonts w:ascii="Calibri" w:hAnsi="Calibri" w:cs="Calibri"/>
                <w:b/>
                <w:sz w:val="18"/>
                <w:szCs w:val="18"/>
              </w:rPr>
              <w:t>40-64 50.5%</w:t>
            </w:r>
          </w:p>
          <w:p w14:paraId="2D3183C4" w14:textId="5406F5BD"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&gt; 65 = 29.9%</w:t>
            </w:r>
          </w:p>
        </w:tc>
        <w:tc>
          <w:tcPr>
            <w:tcW w:w="850" w:type="dxa"/>
          </w:tcPr>
          <w:p w14:paraId="5F98CBD8" w14:textId="3F7AFAFC" w:rsidR="00013B9D" w:rsidRPr="00E52148" w:rsidRDefault="00013B9D" w:rsidP="00CC3AEF">
            <w:pPr>
              <w:spacing w:line="240" w:lineRule="auto"/>
              <w:rPr>
                <w:rFonts w:ascii="Calibri" w:hAnsi="Calibri" w:cs="Calibri"/>
                <w:sz w:val="18"/>
                <w:szCs w:val="18"/>
              </w:rPr>
            </w:pPr>
            <w:r w:rsidRPr="00E52148">
              <w:rPr>
                <w:rFonts w:ascii="Calibri" w:hAnsi="Calibri" w:cs="Calibri"/>
                <w:b/>
                <w:sz w:val="18"/>
                <w:szCs w:val="18"/>
              </w:rPr>
              <w:t>57.9% female</w:t>
            </w:r>
          </w:p>
        </w:tc>
        <w:tc>
          <w:tcPr>
            <w:tcW w:w="1418" w:type="dxa"/>
          </w:tcPr>
          <w:p w14:paraId="29292C6A" w14:textId="77777777" w:rsidR="00013B9D" w:rsidRPr="00E52148" w:rsidRDefault="00013B9D" w:rsidP="00CC3AEF">
            <w:pPr>
              <w:spacing w:line="240" w:lineRule="auto"/>
              <w:rPr>
                <w:rFonts w:ascii="Calibri" w:hAnsi="Calibri" w:cs="Calibri"/>
                <w:sz w:val="18"/>
                <w:szCs w:val="18"/>
                <w:u w:val="single"/>
              </w:rPr>
            </w:pPr>
            <w:r w:rsidRPr="00E52148">
              <w:rPr>
                <w:rFonts w:ascii="Calibri" w:hAnsi="Calibri" w:cs="Calibri"/>
                <w:sz w:val="18"/>
                <w:szCs w:val="18"/>
                <w:u w:val="single"/>
              </w:rPr>
              <w:t>All sites</w:t>
            </w:r>
          </w:p>
          <w:p w14:paraId="2AB08E7B"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Most recent site</w:t>
            </w:r>
          </w:p>
          <w:p w14:paraId="7D9CC9AD" w14:textId="77777777" w:rsidR="00013B9D" w:rsidRPr="00E52148" w:rsidRDefault="00013B9D" w:rsidP="00CC3AEF">
            <w:pPr>
              <w:spacing w:line="240" w:lineRule="auto"/>
              <w:rPr>
                <w:rFonts w:ascii="Calibri" w:hAnsi="Calibri" w:cs="Calibri"/>
                <w:b/>
                <w:bCs/>
                <w:sz w:val="18"/>
                <w:szCs w:val="18"/>
              </w:rPr>
            </w:pPr>
            <w:r w:rsidRPr="00E52148">
              <w:rPr>
                <w:rFonts w:ascii="Calibri" w:hAnsi="Calibri" w:cs="Calibri"/>
                <w:b/>
                <w:bCs/>
                <w:sz w:val="18"/>
                <w:szCs w:val="18"/>
              </w:rPr>
              <w:t>Breast 19.9%</w:t>
            </w:r>
          </w:p>
          <w:p w14:paraId="26020F65"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Prostate 15.5% </w:t>
            </w:r>
          </w:p>
          <w:p w14:paraId="5CCCDE07"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Melanoma 10.1%</w:t>
            </w:r>
          </w:p>
          <w:p w14:paraId="0C020666"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Colorectal 7.6%</w:t>
            </w:r>
          </w:p>
          <w:p w14:paraId="47911D86"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Hematologic 6.1%</w:t>
            </w:r>
          </w:p>
          <w:p w14:paraId="5441CF8C"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Short-survival cancer 5.6%</w:t>
            </w:r>
          </w:p>
          <w:p w14:paraId="3CC7EE1D" w14:textId="77777777" w:rsidR="00013B9D" w:rsidRPr="00E52148" w:rsidRDefault="00013B9D" w:rsidP="00CC3AEF">
            <w:pPr>
              <w:spacing w:line="240" w:lineRule="auto"/>
              <w:rPr>
                <w:rFonts w:ascii="Calibri" w:hAnsi="Calibri" w:cs="Calibri"/>
                <w:b/>
                <w:bCs/>
                <w:sz w:val="18"/>
                <w:szCs w:val="18"/>
              </w:rPr>
            </w:pPr>
            <w:r w:rsidRPr="00E52148">
              <w:rPr>
                <w:rFonts w:ascii="Calibri" w:hAnsi="Calibri" w:cs="Calibri"/>
                <w:b/>
                <w:bCs/>
                <w:sz w:val="18"/>
                <w:szCs w:val="18"/>
              </w:rPr>
              <w:t>All other 30.5%</w:t>
            </w:r>
          </w:p>
          <w:p w14:paraId="28E727AD" w14:textId="7D4E966F"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Unknown 4.6%</w:t>
            </w:r>
          </w:p>
        </w:tc>
        <w:tc>
          <w:tcPr>
            <w:tcW w:w="1417" w:type="dxa"/>
          </w:tcPr>
          <w:p w14:paraId="2C52D369" w14:textId="19923725" w:rsidR="00013B9D" w:rsidRPr="00E52148" w:rsidRDefault="00013B9D" w:rsidP="00CC3AEF">
            <w:pPr>
              <w:rPr>
                <w:rFonts w:ascii="Calibri" w:hAnsi="Calibri" w:cs="Calibri"/>
                <w:sz w:val="18"/>
                <w:szCs w:val="18"/>
                <w:u w:val="single"/>
              </w:rPr>
            </w:pPr>
            <w:r w:rsidRPr="00E52148">
              <w:rPr>
                <w:rFonts w:ascii="Calibri" w:hAnsi="Calibri" w:cs="Calibri"/>
                <w:sz w:val="18"/>
                <w:szCs w:val="18"/>
                <w:u w:val="single"/>
              </w:rPr>
              <w:t xml:space="preserve">Current HI (% of federal poverty level): </w:t>
            </w:r>
          </w:p>
          <w:p w14:paraId="008538CB"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100% = 8%</w:t>
            </w:r>
          </w:p>
          <w:p w14:paraId="11E06877"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100-199% = 16.3%</w:t>
            </w:r>
          </w:p>
          <w:p w14:paraId="691450DB"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200-399% = 28%</w:t>
            </w:r>
          </w:p>
          <w:p w14:paraId="72B8006D" w14:textId="4B6ECCAB" w:rsidR="00013B9D" w:rsidRPr="00E52148" w:rsidRDefault="00013B9D" w:rsidP="00CC3AEF">
            <w:pPr>
              <w:spacing w:line="240" w:lineRule="auto"/>
              <w:rPr>
                <w:rFonts w:ascii="Calibri" w:hAnsi="Calibri" w:cs="Calibri"/>
                <w:sz w:val="18"/>
                <w:szCs w:val="18"/>
              </w:rPr>
            </w:pPr>
            <w:r w:rsidRPr="00E52148">
              <w:rPr>
                <w:rFonts w:ascii="Calibri" w:hAnsi="Calibri" w:cs="Calibri"/>
                <w:b/>
                <w:sz w:val="18"/>
                <w:szCs w:val="18"/>
              </w:rPr>
              <w:t>&gt; 400% = 33.2%</w:t>
            </w:r>
          </w:p>
        </w:tc>
        <w:tc>
          <w:tcPr>
            <w:tcW w:w="1080" w:type="dxa"/>
          </w:tcPr>
          <w:p w14:paraId="17F540AC" w14:textId="74AE9BE0"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699EE5D2" w14:textId="236DC6D8" w:rsidR="00013B9D" w:rsidRPr="00E52148" w:rsidRDefault="00013B9D" w:rsidP="00CC3AEF">
            <w:pPr>
              <w:rPr>
                <w:rFonts w:ascii="Calibri" w:hAnsi="Calibri" w:cs="Calibri"/>
                <w:b/>
                <w:sz w:val="18"/>
                <w:szCs w:val="18"/>
              </w:rPr>
            </w:pPr>
            <w:r w:rsidRPr="00E52148">
              <w:rPr>
                <w:rFonts w:ascii="Calibri" w:hAnsi="Calibri" w:cs="Calibri"/>
                <w:b/>
                <w:sz w:val="18"/>
                <w:szCs w:val="18"/>
              </w:rPr>
              <w:t>Non-Hispanic white = 83%</w:t>
            </w:r>
          </w:p>
          <w:p w14:paraId="0FE39676" w14:textId="2D77051E" w:rsidR="00013B9D" w:rsidRPr="00E52148" w:rsidRDefault="00013B9D" w:rsidP="00CC3AEF">
            <w:pPr>
              <w:rPr>
                <w:rFonts w:ascii="Calibri" w:hAnsi="Calibri" w:cs="Calibri"/>
                <w:sz w:val="18"/>
                <w:szCs w:val="18"/>
              </w:rPr>
            </w:pPr>
            <w:r w:rsidRPr="00E52148">
              <w:rPr>
                <w:rFonts w:ascii="Calibri" w:hAnsi="Calibri" w:cs="Calibri"/>
                <w:sz w:val="18"/>
                <w:szCs w:val="18"/>
              </w:rPr>
              <w:t>Non-Hispanic black = 8.3%</w:t>
            </w:r>
          </w:p>
          <w:p w14:paraId="290FF94C" w14:textId="4DEC7D61" w:rsidR="00013B9D" w:rsidRPr="00E52148" w:rsidRDefault="00013B9D" w:rsidP="00CC3AEF">
            <w:pPr>
              <w:rPr>
                <w:rFonts w:ascii="Calibri" w:hAnsi="Calibri" w:cs="Calibri"/>
                <w:sz w:val="18"/>
                <w:szCs w:val="18"/>
              </w:rPr>
            </w:pPr>
            <w:r w:rsidRPr="00E52148">
              <w:rPr>
                <w:rFonts w:ascii="Calibri" w:hAnsi="Calibri" w:cs="Calibri"/>
                <w:sz w:val="18"/>
                <w:szCs w:val="18"/>
              </w:rPr>
              <w:t>Hispanic = 6%</w:t>
            </w:r>
          </w:p>
          <w:p w14:paraId="192D2151" w14:textId="0C9824DE"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Other = 2.8%</w:t>
            </w:r>
          </w:p>
        </w:tc>
        <w:tc>
          <w:tcPr>
            <w:tcW w:w="1276" w:type="dxa"/>
          </w:tcPr>
          <w:p w14:paraId="6B688DB2"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NR</w:t>
            </w:r>
          </w:p>
          <w:p w14:paraId="55F3E9B5" w14:textId="26F32947" w:rsidR="00013B9D" w:rsidRPr="00E52148" w:rsidRDefault="00013B9D" w:rsidP="00CC3AEF">
            <w:pPr>
              <w:spacing w:line="240" w:lineRule="auto"/>
              <w:rPr>
                <w:rFonts w:ascii="Calibri" w:hAnsi="Calibri" w:cs="Calibri"/>
                <w:sz w:val="18"/>
                <w:szCs w:val="18"/>
              </w:rPr>
            </w:pPr>
          </w:p>
        </w:tc>
        <w:tc>
          <w:tcPr>
            <w:tcW w:w="1559" w:type="dxa"/>
          </w:tcPr>
          <w:p w14:paraId="2510DDC7" w14:textId="5ED339D4" w:rsidR="00013B9D" w:rsidRPr="00E52148" w:rsidRDefault="00013B9D" w:rsidP="00CC3AEF">
            <w:pPr>
              <w:rPr>
                <w:rFonts w:ascii="Calibri" w:hAnsi="Calibri" w:cs="Calibri"/>
                <w:sz w:val="18"/>
                <w:szCs w:val="18"/>
              </w:rPr>
            </w:pPr>
            <w:r w:rsidRPr="00E52148">
              <w:rPr>
                <w:rFonts w:ascii="Calibri" w:hAnsi="Calibri" w:cs="Calibri"/>
                <w:sz w:val="18"/>
                <w:szCs w:val="18"/>
              </w:rPr>
              <w:t>&lt; High school = 13.5%</w:t>
            </w:r>
          </w:p>
          <w:p w14:paraId="1318D55E" w14:textId="06A12047" w:rsidR="00013B9D" w:rsidRPr="00E52148" w:rsidRDefault="00013B9D" w:rsidP="00CC3AEF">
            <w:pPr>
              <w:rPr>
                <w:rFonts w:ascii="Calibri" w:hAnsi="Calibri" w:cs="Calibri"/>
                <w:sz w:val="18"/>
                <w:szCs w:val="18"/>
              </w:rPr>
            </w:pPr>
            <w:r w:rsidRPr="00E52148">
              <w:rPr>
                <w:rFonts w:ascii="Calibri" w:hAnsi="Calibri" w:cs="Calibri"/>
                <w:sz w:val="18"/>
                <w:szCs w:val="18"/>
              </w:rPr>
              <w:t>High school/GED = 28.7%</w:t>
            </w:r>
          </w:p>
          <w:p w14:paraId="3ABE21DC" w14:textId="70FD167D" w:rsidR="00013B9D" w:rsidRPr="00E52148" w:rsidRDefault="00013B9D" w:rsidP="00CC3AEF">
            <w:pPr>
              <w:rPr>
                <w:rFonts w:ascii="Calibri" w:hAnsi="Calibri" w:cs="Calibri"/>
                <w:b/>
                <w:sz w:val="18"/>
                <w:szCs w:val="18"/>
              </w:rPr>
            </w:pPr>
            <w:r w:rsidRPr="00E52148">
              <w:rPr>
                <w:rFonts w:ascii="Calibri" w:hAnsi="Calibri" w:cs="Calibri"/>
                <w:b/>
                <w:sz w:val="18"/>
                <w:szCs w:val="18"/>
              </w:rPr>
              <w:t>Some college+ = 57.3%</w:t>
            </w:r>
          </w:p>
          <w:p w14:paraId="2B6ACA32" w14:textId="4F7C76DB"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Missing = 0.4%</w:t>
            </w:r>
          </w:p>
        </w:tc>
        <w:tc>
          <w:tcPr>
            <w:tcW w:w="2552" w:type="dxa"/>
            <w:vMerge/>
          </w:tcPr>
          <w:p w14:paraId="214F224F" w14:textId="1EF70B12" w:rsidR="00013B9D" w:rsidRPr="00E52148" w:rsidRDefault="00013B9D" w:rsidP="00CC3AEF">
            <w:pPr>
              <w:spacing w:line="240" w:lineRule="auto"/>
              <w:rPr>
                <w:rFonts w:ascii="Calibri" w:hAnsi="Calibri" w:cs="Calibri"/>
                <w:sz w:val="18"/>
                <w:szCs w:val="18"/>
              </w:rPr>
            </w:pPr>
          </w:p>
        </w:tc>
      </w:tr>
      <w:tr w:rsidR="00013B9D" w:rsidRPr="00E52148" w14:paraId="14D8E1B0" w14:textId="77777777" w:rsidTr="004753B4">
        <w:tc>
          <w:tcPr>
            <w:tcW w:w="1135" w:type="dxa"/>
          </w:tcPr>
          <w:p w14:paraId="6B03CCCE" w14:textId="62B69EC6"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Kircher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{"citationID":"yOKrSYs2","properties":{"formattedCitation":"\\super 16\\nosupersub{}","plainCitation":"16","noteIndex":0},"citationItems":[{"id":2710,"uris":["http://zotero.org/users/9549615/items/HT74QG9Z"],"itemData":{"id":2710,"type":"article-journal","abstract":"Importance: The longitudinal experience of patients is critical to the development of interventions to identify and reduce financial hardship., Objective: To evaluate financial hardship over 12 months in patients with newly diagnosed colorectal cancer (CRC) undergoing curative-intent therapy., Design, Setting, and Participants: This prospective, longitudinal cohort study was conducted between May 2018 and July 2020, with time points over 12 months. Participants included patients at National Cance Institute Community Oncology Research Program sites. Eligibility criteria included age at least 18 years, newly diagnosed stage I to III CRC, not started chemotherapy and/or radiation, treated with curative intent, and able to speak English. Data were analyzed from December 2022 through April 2023., Main Outcomes and Measures: The primary end point was financial hardship, measured using the Comprehensive Score for Financial Toxicity (COST), which assesses the psychological domain of financial hardship (range, 0-44; higher score indicates better financial well-being). Participants completed 30-minute surveys (online or paper) at baseline and 3, 6, and 12 months., Results: A total of 450 participants (mean SD] age, 61.0 12.0] years; 240 53.3%] male) completed the baseline survey; 33 participants (7.3%) were Black and 379 participants (84.2%) were White, and 14 participants (3.1%) identified as Hispanic or Latino and 424 participants (94.2%) identified as neither Hispanic nor Latino. There were 192 participants (42.7%) with an annual household income of 60000 or greater. There was an improvement in financial hardship from diagnosis to 12 months of 0.3 (95% CI, 0.2 to 0.3) points per month (P : A total of 450 participants (mean SD] age, 61.0 12.0] years; 240 53.3%] male) completed the baseline survey; 33 participants (7.3%) were Black and 379 participants (84.2%) were White, and 14 participants (3.1%) identified as Hispanic or Latino and 424 participants (94.2%) identified as neither Hispanic nor Latino. There were 192 participants (42.7%) with an annual household income of 60000 or greater. There was an improvement in financial hardship from diagnosis to 12 months of 0.3 (95% CI, 0.2 to 0.3) points per month (P : A total of 450 participants (mean SD] age, 61.0 12.0] years; 240 53.3%] male) completed the baseline survey; 33 participants (7.3%) were Black and 379 participants (84.2%) were White, and 14 participants (3.1%) identified as Hispanic or Latino and 424 participants (94.2%) identified as neither Hispanic nor Latino. There were 192 participants (42.7%) with an annual household income of $60000 or greater. There was an improvement in financial hardship from diagnosis to 12 months of 0.3 (95% CI, 0.2 to 0.3) points per month (P Conclusions and Relevance: These findings suggest that interventions for financial toxicity in cancer care should focus on counseling to improve self-efficacy and mitigate financial worry and screening for these interventions should include patients at higher risk of financial burden.","container-title":"JAMA Network Open","DOI":"10.1001/jamanetworkopen.2023.50844","ISSN":"2574-3805; 2574-3805","issue":"1","note":"publisher-place: United States","page":"-e2350844","title":"Patient-Reported Financial Burden of Treatment for Colon or Rectal Cancer","volume":"7","author":[{"family":"Kircher","given":"Sheetal"},{"family":"Duan","given":"Fenghai"},{"family":"An","given":"Na"},{"family":"Gareen","given":"Ilanan F."},{"family":"Sicks","given":"JoRean D."},{"family":"Sadigh","given":"Gelareh"},{"family":"Suga","given":"Jennifer M."},{"family":"Kehn","given":"Heather"},{"family":"Mehan","given":"Paul T."},{"family":"Bajaj","given":"Rajesh"},{"family":"Hanson","given":"David S."},{"family":"Dalia","given":"Samir M."},{"family":"Acoba","given":"Jared D."},{"family":"Yasar","given":"Demet Gokalp"},{"family":"Park","given":"Elyse R."},{"family":"Wagner","given":"Lynne I."},{"family":"Carlos","given":"Ruth C."}],"issued":{"date-parts":[["2024",1]]}}}],"schema":"https://github.com/citation-style-language/schema/raw/master/csl-citation.json"}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16</w:t>
            </w:r>
            <w:r w:rsidRPr="00E52148">
              <w:rPr>
                <w:rFonts w:ascii="Calibri" w:hAnsi="Calibri" w:cs="Calibri"/>
                <w:sz w:val="18"/>
                <w:szCs w:val="18"/>
              </w:rPr>
              <w:fldChar w:fldCharType="end"/>
            </w:r>
          </w:p>
        </w:tc>
        <w:tc>
          <w:tcPr>
            <w:tcW w:w="709" w:type="dxa"/>
          </w:tcPr>
          <w:p w14:paraId="0BD4E191" w14:textId="157BBD2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450</w:t>
            </w:r>
          </w:p>
        </w:tc>
        <w:tc>
          <w:tcPr>
            <w:tcW w:w="992" w:type="dxa"/>
          </w:tcPr>
          <w:p w14:paraId="1AF7B973" w14:textId="3125C48F" w:rsidR="00013B9D" w:rsidRPr="00E52148" w:rsidRDefault="00013B9D" w:rsidP="00CC3AEF">
            <w:pPr>
              <w:spacing w:line="240" w:lineRule="auto"/>
              <w:rPr>
                <w:rFonts w:ascii="Calibri" w:hAnsi="Calibri" w:cs="Calibri"/>
                <w:sz w:val="18"/>
                <w:szCs w:val="18"/>
              </w:rPr>
            </w:pPr>
            <w:r>
              <w:rPr>
                <w:rFonts w:ascii="Calibri" w:hAnsi="Calibri" w:cs="Calibri"/>
                <w:sz w:val="18"/>
                <w:szCs w:val="18"/>
              </w:rPr>
              <w:t>USA</w:t>
            </w:r>
          </w:p>
        </w:tc>
        <w:tc>
          <w:tcPr>
            <w:tcW w:w="993" w:type="dxa"/>
          </w:tcPr>
          <w:p w14:paraId="45B2A890" w14:textId="61CCE709" w:rsidR="00013B9D" w:rsidRPr="00E52148" w:rsidRDefault="00244610" w:rsidP="00CC3AEF">
            <w:pPr>
              <w:spacing w:line="240" w:lineRule="auto"/>
              <w:rPr>
                <w:rFonts w:ascii="Calibri" w:hAnsi="Calibri" w:cs="Calibri"/>
                <w:sz w:val="18"/>
                <w:szCs w:val="18"/>
              </w:rPr>
            </w:pPr>
            <w:r>
              <w:rPr>
                <w:rFonts w:ascii="Calibri" w:hAnsi="Calibri" w:cs="Calibri"/>
                <w:sz w:val="18"/>
                <w:szCs w:val="18"/>
              </w:rPr>
              <w:t>Yes</w:t>
            </w:r>
          </w:p>
        </w:tc>
        <w:tc>
          <w:tcPr>
            <w:tcW w:w="993" w:type="dxa"/>
          </w:tcPr>
          <w:p w14:paraId="00DE2C5B" w14:textId="7B389B81"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Mean 61</w:t>
            </w:r>
          </w:p>
        </w:tc>
        <w:tc>
          <w:tcPr>
            <w:tcW w:w="850" w:type="dxa"/>
          </w:tcPr>
          <w:p w14:paraId="665846C5" w14:textId="0B844B5C" w:rsidR="00013B9D" w:rsidRPr="00E52148" w:rsidRDefault="00013B9D" w:rsidP="00CC3AEF">
            <w:pPr>
              <w:spacing w:line="240" w:lineRule="auto"/>
              <w:rPr>
                <w:rFonts w:ascii="Calibri" w:hAnsi="Calibri" w:cs="Calibri"/>
                <w:b/>
                <w:sz w:val="18"/>
                <w:szCs w:val="18"/>
              </w:rPr>
            </w:pPr>
            <w:r w:rsidRPr="00E52148">
              <w:rPr>
                <w:rFonts w:ascii="Calibri" w:hAnsi="Calibri" w:cs="Calibri"/>
                <w:b/>
                <w:sz w:val="18"/>
                <w:szCs w:val="18"/>
              </w:rPr>
              <w:t>53.3% male</w:t>
            </w:r>
          </w:p>
        </w:tc>
        <w:tc>
          <w:tcPr>
            <w:tcW w:w="1418" w:type="dxa"/>
          </w:tcPr>
          <w:p w14:paraId="590BFCC0" w14:textId="77777777" w:rsidR="00013B9D" w:rsidRPr="00E52148" w:rsidRDefault="00013B9D" w:rsidP="00CC3AEF">
            <w:pPr>
              <w:spacing w:line="240" w:lineRule="auto"/>
              <w:rPr>
                <w:rFonts w:ascii="Calibri" w:hAnsi="Calibri" w:cs="Calibri"/>
                <w:sz w:val="18"/>
                <w:szCs w:val="18"/>
                <w:u w:val="single"/>
              </w:rPr>
            </w:pPr>
            <w:r w:rsidRPr="00E52148">
              <w:rPr>
                <w:rFonts w:ascii="Calibri" w:hAnsi="Calibri" w:cs="Calibri"/>
                <w:sz w:val="18"/>
                <w:szCs w:val="18"/>
                <w:u w:val="single"/>
              </w:rPr>
              <w:t>Colon/rectal cancer</w:t>
            </w:r>
          </w:p>
          <w:p w14:paraId="41761A21"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Colon = 64.2%</w:t>
            </w:r>
          </w:p>
          <w:p w14:paraId="38D76D12"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Rectal = 31.1%</w:t>
            </w:r>
          </w:p>
          <w:p w14:paraId="639FD7BF" w14:textId="76A476C6"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Rectosigmoid junction = 4.7%</w:t>
            </w:r>
          </w:p>
        </w:tc>
        <w:tc>
          <w:tcPr>
            <w:tcW w:w="1417" w:type="dxa"/>
          </w:tcPr>
          <w:p w14:paraId="35A91B54"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u w:val="single"/>
              </w:rPr>
              <w:t xml:space="preserve">AHI ($): </w:t>
            </w:r>
          </w:p>
          <w:p w14:paraId="40A04DD1"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&lt;29999 = 24.7%</w:t>
            </w:r>
          </w:p>
          <w:p w14:paraId="41B6A21C"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30000-59999 = 30.2%</w:t>
            </w:r>
          </w:p>
          <w:p w14:paraId="0F13B296" w14:textId="77777777" w:rsidR="00013B9D" w:rsidRPr="00E52148" w:rsidRDefault="00013B9D" w:rsidP="00CC3AEF">
            <w:pPr>
              <w:spacing w:line="240" w:lineRule="auto"/>
              <w:rPr>
                <w:rFonts w:ascii="Calibri" w:hAnsi="Calibri" w:cs="Calibri"/>
                <w:b/>
                <w:bCs/>
                <w:sz w:val="18"/>
                <w:szCs w:val="18"/>
              </w:rPr>
            </w:pPr>
            <w:r w:rsidRPr="00E52148">
              <w:rPr>
                <w:rFonts w:ascii="Calibri" w:hAnsi="Calibri" w:cs="Calibri"/>
                <w:b/>
                <w:bCs/>
                <w:sz w:val="18"/>
                <w:szCs w:val="18"/>
              </w:rPr>
              <w:t>&gt; 60000 = 42.7%</w:t>
            </w:r>
          </w:p>
          <w:p w14:paraId="06249A13" w14:textId="2F31518A"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 = 2.4%</w:t>
            </w:r>
          </w:p>
        </w:tc>
        <w:tc>
          <w:tcPr>
            <w:tcW w:w="1080" w:type="dxa"/>
          </w:tcPr>
          <w:p w14:paraId="45377CA8" w14:textId="53970128"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30B23576" w14:textId="521ABD5A" w:rsidR="00013B9D" w:rsidRPr="00E52148" w:rsidRDefault="00013B9D" w:rsidP="00CC3AEF">
            <w:pPr>
              <w:spacing w:line="240" w:lineRule="auto"/>
              <w:rPr>
                <w:rFonts w:ascii="Calibri" w:hAnsi="Calibri" w:cs="Calibri"/>
                <w:b/>
                <w:bCs/>
                <w:sz w:val="18"/>
                <w:szCs w:val="18"/>
              </w:rPr>
            </w:pPr>
            <w:r w:rsidRPr="00E52148">
              <w:rPr>
                <w:rFonts w:ascii="Calibri" w:hAnsi="Calibri" w:cs="Calibri"/>
                <w:b/>
                <w:bCs/>
                <w:sz w:val="18"/>
                <w:szCs w:val="18"/>
              </w:rPr>
              <w:t>White = 84.2%</w:t>
            </w:r>
          </w:p>
          <w:p w14:paraId="15D8471B" w14:textId="104CCD0B"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Black = 7.3%</w:t>
            </w:r>
          </w:p>
          <w:p w14:paraId="06EE7291" w14:textId="2C311999"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Other = 8.4%</w:t>
            </w:r>
          </w:p>
          <w:p w14:paraId="7CB603E2" w14:textId="777A5888" w:rsidR="00013B9D" w:rsidRPr="00E52148" w:rsidRDefault="00013B9D" w:rsidP="00CC3AEF">
            <w:pPr>
              <w:spacing w:line="240" w:lineRule="auto"/>
              <w:rPr>
                <w:rFonts w:ascii="Calibri" w:hAnsi="Calibri" w:cs="Calibri"/>
                <w:sz w:val="18"/>
                <w:szCs w:val="18"/>
              </w:rPr>
            </w:pPr>
          </w:p>
        </w:tc>
        <w:tc>
          <w:tcPr>
            <w:tcW w:w="1276" w:type="dxa"/>
          </w:tcPr>
          <w:p w14:paraId="77F02854" w14:textId="77777777" w:rsidR="00013B9D" w:rsidRPr="00E52148" w:rsidRDefault="00013B9D" w:rsidP="00CC3AEF">
            <w:pPr>
              <w:spacing w:line="240" w:lineRule="auto"/>
              <w:rPr>
                <w:rFonts w:ascii="Calibri" w:hAnsi="Calibri" w:cs="Calibri"/>
                <w:b/>
                <w:bCs/>
                <w:sz w:val="18"/>
                <w:szCs w:val="18"/>
              </w:rPr>
            </w:pPr>
            <w:r w:rsidRPr="00E52148">
              <w:rPr>
                <w:rFonts w:ascii="Calibri" w:hAnsi="Calibri" w:cs="Calibri"/>
                <w:b/>
                <w:bCs/>
                <w:sz w:val="18"/>
                <w:szCs w:val="18"/>
              </w:rPr>
              <w:t>Employed = 47.6%</w:t>
            </w:r>
          </w:p>
          <w:p w14:paraId="614D3711"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Retired = 34%</w:t>
            </w:r>
          </w:p>
          <w:p w14:paraId="5FA5F68A"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Unemployed = 17.1%</w:t>
            </w:r>
          </w:p>
          <w:p w14:paraId="6DBFE08C" w14:textId="1E644A86"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 = 1.3%</w:t>
            </w:r>
          </w:p>
        </w:tc>
        <w:tc>
          <w:tcPr>
            <w:tcW w:w="1559" w:type="dxa"/>
          </w:tcPr>
          <w:p w14:paraId="07CC0AEE" w14:textId="7777777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&lt; High School = 39.6%</w:t>
            </w:r>
          </w:p>
          <w:p w14:paraId="5EFAA9B2" w14:textId="77777777" w:rsidR="00013B9D" w:rsidRPr="00E52148" w:rsidRDefault="00013B9D" w:rsidP="00CC3AEF">
            <w:pPr>
              <w:spacing w:line="240" w:lineRule="auto"/>
              <w:rPr>
                <w:rFonts w:ascii="Calibri" w:hAnsi="Calibri" w:cs="Calibri"/>
                <w:b/>
                <w:bCs/>
                <w:sz w:val="18"/>
                <w:szCs w:val="18"/>
              </w:rPr>
            </w:pPr>
            <w:r w:rsidRPr="00E52148">
              <w:rPr>
                <w:rFonts w:ascii="Calibri" w:hAnsi="Calibri" w:cs="Calibri"/>
                <w:b/>
                <w:bCs/>
                <w:sz w:val="18"/>
                <w:szCs w:val="18"/>
              </w:rPr>
              <w:t>Some college and advanced degree = 59.3%</w:t>
            </w:r>
          </w:p>
          <w:p w14:paraId="751646FA" w14:textId="61557B1B"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 = 1.1%</w:t>
            </w:r>
          </w:p>
        </w:tc>
        <w:tc>
          <w:tcPr>
            <w:tcW w:w="2552" w:type="dxa"/>
            <w:vMerge/>
          </w:tcPr>
          <w:p w14:paraId="72ADE937" w14:textId="77777777" w:rsidR="00013B9D" w:rsidRPr="00E52148" w:rsidRDefault="00013B9D" w:rsidP="00CC3AEF">
            <w:pPr>
              <w:spacing w:line="240" w:lineRule="auto"/>
              <w:rPr>
                <w:rFonts w:ascii="Calibri" w:hAnsi="Calibri" w:cs="Calibri"/>
                <w:sz w:val="18"/>
                <w:szCs w:val="18"/>
              </w:rPr>
            </w:pPr>
          </w:p>
        </w:tc>
      </w:tr>
      <w:tr w:rsidR="00013B9D" w:rsidRPr="00E52148" w14:paraId="683DF096" w14:textId="73E3F70E" w:rsidTr="004753B4">
        <w:tc>
          <w:tcPr>
            <w:tcW w:w="1135" w:type="dxa"/>
          </w:tcPr>
          <w:p w14:paraId="7D1E0685" w14:textId="6A454C42"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Philp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{"citationID":"HvsHUlWF","properties":{"formattedCitation":"\\super 17\\nosupersub{}","plainCitation":"17","noteIndex":0},"citationItems":[{"id":4,"uris":["http://zotero.org/users/9549615/items/6HYB3B3V"],"itemData":{"id":4,"type":"article-journal","abstract":"Objective. To describe the quality of life of women at an increased risk of ovarian cancer undergoing riskreducing bilateral salpingo-oophorectomy (RRBSO).\nMethods. Patients evaluated in our gynecologic oncology ambulatory practice between January 2018–December 2019 for an increased risk of ovarian cancer were included. Patients received the EORTC QLQ-C30 and PROMIS emotional and instrumental support questionnaires along with a disease-speciﬁc measure (PROM). First and last and pre- and post-surgical PROM responses in each group were compared as were PROMs between at-risk patients and patients with other ovarian diseases.\nResults. 195 patients with an increased risk of ovarian cancer were identiﬁed, 155 completed PROMs (79.5%). BRCA1 or BRCA2 mutations were noted in 52.8%. Also included were 469 patients with benign ovarian disease and 455 with ovarian neoplasms. Seventy-two at-risk patients (46.5%) had surgery and 36 had both pre- and postoperative PROMs. Post-operatively, these patients reported signiﬁcantly less tension (p = 0.011) and healthrelated worry (p = 0.021) but also decreased levels of health (p = 0.018) and quality of life &lt;7d (0.001), less interest in sex (p = 0.014) and feeling less physically attractive (p = 0.046). No differences in body image or physical/sexual health were noted in at-risk patients who did not have surgery. When compared to patients with ovarian neoplasms, at-risk patients reported lower levels of disease-related life interference and treatment burden, less worry, and better overall health.\nConclusions. In patients with an increased risk of ovarian cancer, RRBSO is associated with decreased healthrelated worry and tension, increased sexual dysfunction and poorer short-term quality of life. Patients with ovarian neoplasms suffer to a greater extent than at-risk patients and report higher levels of treatment burden and disease-related anxiety.","container-title":"Gynecologic Oncology","DOI":"10.1016/j.ygyno.2021.12.017","ISSN":"00908258","issue":"2","journalAbbreviation":"Gynecologic Oncology","language":"en","note":"data extracted","page":"421-427","source":"DOI.org (Crossref)","title":"Patient reported outcomes after risk-reducing surgery in patients at increased risk of ovarian cancer","volume":"164","author":[{"family":"Philp","given":"L."},{"family":"Alimena","given":"S."},{"family":"Ferris","given":"W."},{"family":"Saini","given":"A."},{"family":"Bregar","given":"A.J."},{"family":"Del Carmen","given":"M.G."},{"family":"Eisenhauer","given":"E.L."},{"family":"Growdon","given":"W.B."},{"family":"Goodman","given":"A."},{"family":"Dorney","given":"K."},{"family":"Mazina","given":"V."},{"family":"Sisodia","given":"R.C."}],"issued":{"date-parts":[["2022",2]]}}}],"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17</w:t>
            </w:r>
            <w:r w:rsidRPr="00E52148">
              <w:rPr>
                <w:rFonts w:ascii="Calibri" w:hAnsi="Calibri" w:cs="Calibri"/>
                <w:sz w:val="18"/>
                <w:szCs w:val="18"/>
              </w:rPr>
              <w:fldChar w:fldCharType="end"/>
            </w:r>
          </w:p>
        </w:tc>
        <w:tc>
          <w:tcPr>
            <w:tcW w:w="709" w:type="dxa"/>
          </w:tcPr>
          <w:p w14:paraId="03ED1A5A" w14:textId="3DDDD1EF"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455 </w:t>
            </w:r>
          </w:p>
        </w:tc>
        <w:tc>
          <w:tcPr>
            <w:tcW w:w="992" w:type="dxa"/>
          </w:tcPr>
          <w:p w14:paraId="7F404F5E" w14:textId="230DB22F" w:rsidR="00013B9D" w:rsidRPr="00E52148" w:rsidRDefault="00013B9D" w:rsidP="00CC3AEF">
            <w:pPr>
              <w:spacing w:line="240" w:lineRule="auto"/>
              <w:rPr>
                <w:rFonts w:ascii="Calibri" w:hAnsi="Calibri" w:cs="Calibri"/>
                <w:sz w:val="18"/>
                <w:szCs w:val="18"/>
              </w:rPr>
            </w:pPr>
            <w:r>
              <w:rPr>
                <w:rFonts w:ascii="Calibri" w:hAnsi="Calibri" w:cs="Calibri"/>
                <w:sz w:val="18"/>
                <w:szCs w:val="18"/>
              </w:rPr>
              <w:t>USA</w:t>
            </w:r>
          </w:p>
        </w:tc>
        <w:tc>
          <w:tcPr>
            <w:tcW w:w="993" w:type="dxa"/>
          </w:tcPr>
          <w:p w14:paraId="086A9C89" w14:textId="5362FA22" w:rsidR="00013B9D" w:rsidRPr="00E52148" w:rsidRDefault="00244610" w:rsidP="00CC3AEF">
            <w:pPr>
              <w:spacing w:line="240" w:lineRule="auto"/>
              <w:rPr>
                <w:rFonts w:ascii="Calibri" w:hAnsi="Calibri" w:cs="Calibri"/>
                <w:sz w:val="18"/>
                <w:szCs w:val="18"/>
              </w:rPr>
            </w:pPr>
            <w:r>
              <w:rPr>
                <w:rFonts w:ascii="Calibri" w:hAnsi="Calibri" w:cs="Calibri"/>
                <w:sz w:val="18"/>
                <w:szCs w:val="18"/>
              </w:rPr>
              <w:t>Yes</w:t>
            </w:r>
          </w:p>
        </w:tc>
        <w:tc>
          <w:tcPr>
            <w:tcW w:w="993" w:type="dxa"/>
          </w:tcPr>
          <w:p w14:paraId="5B54E336" w14:textId="71F96A29"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850" w:type="dxa"/>
          </w:tcPr>
          <w:p w14:paraId="629D7019" w14:textId="4B1A77DB" w:rsidR="00013B9D" w:rsidRPr="00E52148" w:rsidRDefault="00013B9D" w:rsidP="00CC3AEF">
            <w:pPr>
              <w:spacing w:line="240" w:lineRule="auto"/>
              <w:rPr>
                <w:rFonts w:ascii="Calibri" w:hAnsi="Calibri" w:cs="Calibri"/>
                <w:sz w:val="18"/>
                <w:szCs w:val="18"/>
              </w:rPr>
            </w:pPr>
            <w:r w:rsidRPr="00E52148">
              <w:rPr>
                <w:rFonts w:ascii="Calibri" w:hAnsi="Calibri" w:cs="Calibri"/>
                <w:b/>
                <w:sz w:val="18"/>
                <w:szCs w:val="18"/>
              </w:rPr>
              <w:t>NR</w:t>
            </w:r>
          </w:p>
        </w:tc>
        <w:tc>
          <w:tcPr>
            <w:tcW w:w="1418" w:type="dxa"/>
          </w:tcPr>
          <w:p w14:paraId="16DB8AC5" w14:textId="4556B14B"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Ovarian cancer</w:t>
            </w:r>
          </w:p>
        </w:tc>
        <w:tc>
          <w:tcPr>
            <w:tcW w:w="1417" w:type="dxa"/>
          </w:tcPr>
          <w:p w14:paraId="4CE254FC" w14:textId="7DC00671"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80" w:type="dxa"/>
          </w:tcPr>
          <w:p w14:paraId="21E32296" w14:textId="4AC419F5"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5D1378DA" w14:textId="60249E0C"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276" w:type="dxa"/>
          </w:tcPr>
          <w:p w14:paraId="73DCBD62" w14:textId="61CDBF4A"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559" w:type="dxa"/>
          </w:tcPr>
          <w:p w14:paraId="667D6569" w14:textId="2D306901"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2552" w:type="dxa"/>
            <w:vMerge/>
          </w:tcPr>
          <w:p w14:paraId="0B89C36F" w14:textId="06706CF6" w:rsidR="00013B9D" w:rsidRPr="00E52148" w:rsidRDefault="00013B9D" w:rsidP="00CC3AEF">
            <w:pPr>
              <w:spacing w:line="240" w:lineRule="auto"/>
              <w:rPr>
                <w:rFonts w:ascii="Calibri" w:hAnsi="Calibri" w:cs="Calibri"/>
                <w:sz w:val="18"/>
                <w:szCs w:val="18"/>
              </w:rPr>
            </w:pPr>
          </w:p>
        </w:tc>
      </w:tr>
      <w:tr w:rsidR="00013B9D" w:rsidRPr="00E52148" w14:paraId="7E824734" w14:textId="3F1B29CE" w:rsidTr="004753B4">
        <w:tc>
          <w:tcPr>
            <w:tcW w:w="1135" w:type="dxa"/>
          </w:tcPr>
          <w:p w14:paraId="2B439A23" w14:textId="706FEF05"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Saoud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{"citationID":"9URb5wda","properties":{"formattedCitation":"\\super 18\\nosupersub{}","plainCitation":"18","noteIndex":0},"citationItems":[{"id":11,"uris":["http://zotero.org/users/9549615/items/JQISVKX3"],"itemData":{"id":11,"type":"article-journal","abstract":"Background: Non–guideline-directed care (NGDC) is seen in  30% of testicular cancer patients and has been identified as a significant predictor of relapse. However, the potential impact of mismanagement on patient quality of life (QoL) is yet to be established.\nObjective: To explore the impact of NGDC on long-term QoL in testicular cancer survivors (TCSs). Design, setting, and participants: A retrospective review of TCSs, who completed the European Organization for Research and Treatment of Cancer Quality of Life Questionnaire (EORTC QLQ-C30) in person or via mail  6 mo after completion of treatment, was conducted. Outcome measurements and statistical analysis: The validated questionnaire evaluates global health status (GHS); cognitive, social, physical, emotional, and role functioning; ﬁnancial burden; and treatment-speciﬁc side effects.\nResults and limitations: A total of 120 men with a median age of 31.5 (interquartile range: 24–42) yr completed the questionnaire. Thirty-four (28%) men received NGDC: overtreatment (44%), improper imaging (32%), and undertreatment (29%). Men with NGDC presented with a more advanced clinical stage ( IIA: 64% vs 32%, p = 0.007) and were less likely to undergo surveillance (19% vs 37%, p = 0.016). Patients receiving guideline-directed care reported higher GHS (84.1 vs 77.5, p = 0.015), higher physical function scores (98.5 vs 91.2, p = 0.013), and fewer ﬁnancial difﬁculties (5.8 vs 18.6, p = 0.006) than those receiving NGDC. Multivariable linear regression showed a signiﬁcant association between NGDC and poorer GHS (p = 0.002). Limitations of the study include its retrospective nature, modest sample size due to a 21% response rate, and quality-oflife assessment at a single time point rather than serially over time.\nConclusions: In addition to treatment delay, avoidable morbidity, and higher rates of relapse, NGDC leads to inferior global QoL, worse physical functioning, and more ﬁnancial stress.","container-title":"European Urology Focus","DOI":"10.1016/j.euf.2020.10.005","ISSN":"24054569","issue":"5","journalAbbreviation":"European Urology Focus","language":"en","license":"https://www.elsevier.com/tdm/userlicense/1.0/","note":"data extracted","page":"1137-1142","source":"DOI.org (Crossref)","title":"Impact of Non–guideline-directed Care on Quality of Life in Testicular Cancer Survivors","volume":"7","author":[{"family":"Saoud","given":"Ragheed M."},{"family":"Andolfi","given":"Ciro"},{"family":"Aizen","given":"Joshua"},{"family":"Wymer","given":"Kevin"},{"family":"Burg","given":"Madeleine"},{"family":"Barashi","given":"Nimrod"},{"family":"Daneshmand","given":"Siamak"},{"family":"Eggener","given":"Scott"}],"issued":{"date-parts":[["2021",9]]}}}],"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18</w:t>
            </w:r>
            <w:r w:rsidRPr="00E52148">
              <w:rPr>
                <w:rFonts w:ascii="Calibri" w:hAnsi="Calibri" w:cs="Calibri"/>
                <w:sz w:val="18"/>
                <w:szCs w:val="18"/>
              </w:rPr>
              <w:fldChar w:fldCharType="end"/>
            </w:r>
          </w:p>
        </w:tc>
        <w:tc>
          <w:tcPr>
            <w:tcW w:w="709" w:type="dxa"/>
          </w:tcPr>
          <w:p w14:paraId="5B7CFCEA" w14:textId="2B220F6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120</w:t>
            </w:r>
          </w:p>
        </w:tc>
        <w:tc>
          <w:tcPr>
            <w:tcW w:w="992" w:type="dxa"/>
          </w:tcPr>
          <w:p w14:paraId="4AD5F82C" w14:textId="7F389477" w:rsidR="00013B9D" w:rsidRPr="00E52148" w:rsidRDefault="00013B9D" w:rsidP="00CC3AEF">
            <w:pPr>
              <w:rPr>
                <w:rFonts w:ascii="Calibri" w:hAnsi="Calibri" w:cs="Calibri"/>
                <w:sz w:val="18"/>
                <w:szCs w:val="18"/>
              </w:rPr>
            </w:pPr>
            <w:r>
              <w:rPr>
                <w:rFonts w:ascii="Calibri" w:hAnsi="Calibri" w:cs="Calibri"/>
                <w:sz w:val="18"/>
                <w:szCs w:val="18"/>
              </w:rPr>
              <w:t>USA</w:t>
            </w:r>
          </w:p>
        </w:tc>
        <w:tc>
          <w:tcPr>
            <w:tcW w:w="993" w:type="dxa"/>
          </w:tcPr>
          <w:p w14:paraId="1AD3A1AA" w14:textId="4118145E" w:rsidR="00013B9D" w:rsidRPr="00E52148" w:rsidRDefault="00244610" w:rsidP="00CC3AEF">
            <w:pPr>
              <w:rPr>
                <w:rFonts w:ascii="Calibri" w:hAnsi="Calibri" w:cs="Calibri"/>
                <w:sz w:val="18"/>
                <w:szCs w:val="18"/>
              </w:rPr>
            </w:pPr>
            <w:r>
              <w:rPr>
                <w:rFonts w:ascii="Calibri" w:hAnsi="Calibri" w:cs="Calibri"/>
                <w:sz w:val="18"/>
                <w:szCs w:val="18"/>
              </w:rPr>
              <w:t>Yes</w:t>
            </w:r>
          </w:p>
        </w:tc>
        <w:tc>
          <w:tcPr>
            <w:tcW w:w="993" w:type="dxa"/>
          </w:tcPr>
          <w:p w14:paraId="54B5BA3C" w14:textId="7D03EE23" w:rsidR="00013B9D" w:rsidRPr="00E52148" w:rsidRDefault="00013B9D" w:rsidP="00CC3AEF">
            <w:pPr>
              <w:rPr>
                <w:rFonts w:ascii="Calibri" w:hAnsi="Calibri" w:cs="Calibri"/>
                <w:sz w:val="18"/>
                <w:szCs w:val="18"/>
              </w:rPr>
            </w:pPr>
            <w:r w:rsidRPr="00E52148">
              <w:rPr>
                <w:rFonts w:ascii="Calibri" w:hAnsi="Calibri" w:cs="Calibri"/>
                <w:sz w:val="18"/>
                <w:szCs w:val="18"/>
              </w:rPr>
              <w:t>Median 31.5</w:t>
            </w:r>
          </w:p>
          <w:p w14:paraId="3BAF6444" w14:textId="08A04E18" w:rsidR="00013B9D" w:rsidRPr="00E52148" w:rsidRDefault="00013B9D" w:rsidP="00CC3AEF">
            <w:pPr>
              <w:spacing w:line="240" w:lineRule="auto"/>
              <w:rPr>
                <w:rFonts w:ascii="Calibri" w:hAnsi="Calibri" w:cs="Calibri"/>
                <w:sz w:val="18"/>
                <w:szCs w:val="18"/>
              </w:rPr>
            </w:pPr>
          </w:p>
        </w:tc>
        <w:tc>
          <w:tcPr>
            <w:tcW w:w="850" w:type="dxa"/>
          </w:tcPr>
          <w:p w14:paraId="52A65B78" w14:textId="2252EBA6" w:rsidR="00013B9D" w:rsidRPr="00E52148" w:rsidRDefault="00013B9D" w:rsidP="00CC3AEF">
            <w:pPr>
              <w:spacing w:line="240" w:lineRule="auto"/>
              <w:rPr>
                <w:rFonts w:ascii="Calibri" w:hAnsi="Calibri" w:cs="Calibri"/>
                <w:sz w:val="18"/>
                <w:szCs w:val="18"/>
              </w:rPr>
            </w:pPr>
            <w:r w:rsidRPr="00E52148">
              <w:rPr>
                <w:rFonts w:ascii="Calibri" w:hAnsi="Calibri" w:cs="Calibri"/>
                <w:b/>
                <w:sz w:val="18"/>
                <w:szCs w:val="18"/>
              </w:rPr>
              <w:t>100% male</w:t>
            </w:r>
          </w:p>
        </w:tc>
        <w:tc>
          <w:tcPr>
            <w:tcW w:w="1418" w:type="dxa"/>
          </w:tcPr>
          <w:p w14:paraId="3B9B00FA" w14:textId="29DC6283"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Testicular</w:t>
            </w:r>
          </w:p>
        </w:tc>
        <w:tc>
          <w:tcPr>
            <w:tcW w:w="1417" w:type="dxa"/>
          </w:tcPr>
          <w:p w14:paraId="530FF178" w14:textId="12A4FD8A"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80" w:type="dxa"/>
          </w:tcPr>
          <w:p w14:paraId="25AF717F" w14:textId="5E9F5998"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223CFA7B" w14:textId="77777777" w:rsidR="00013B9D" w:rsidRPr="00E52148" w:rsidRDefault="00013B9D" w:rsidP="00CC3AEF">
            <w:pPr>
              <w:rPr>
                <w:rFonts w:ascii="Calibri" w:hAnsi="Calibri" w:cs="Calibri"/>
                <w:b/>
                <w:bCs/>
                <w:sz w:val="18"/>
                <w:szCs w:val="18"/>
              </w:rPr>
            </w:pPr>
            <w:r w:rsidRPr="00E52148">
              <w:rPr>
                <w:rFonts w:ascii="Calibri" w:hAnsi="Calibri" w:cs="Calibri"/>
                <w:b/>
                <w:bCs/>
                <w:sz w:val="18"/>
                <w:szCs w:val="18"/>
              </w:rPr>
              <w:t>83% Caucasian</w:t>
            </w:r>
          </w:p>
          <w:p w14:paraId="1862077E"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 xml:space="preserve">1.7% African America </w:t>
            </w:r>
          </w:p>
          <w:p w14:paraId="56A1D400" w14:textId="03C63934"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15% Other</w:t>
            </w:r>
          </w:p>
        </w:tc>
        <w:tc>
          <w:tcPr>
            <w:tcW w:w="1276" w:type="dxa"/>
          </w:tcPr>
          <w:p w14:paraId="03E8D887" w14:textId="35390D27"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559" w:type="dxa"/>
          </w:tcPr>
          <w:p w14:paraId="16C76D7D" w14:textId="68BA5713"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2552" w:type="dxa"/>
            <w:vMerge/>
          </w:tcPr>
          <w:p w14:paraId="101F8B52" w14:textId="79CBA96C" w:rsidR="00013B9D" w:rsidRPr="00E52148" w:rsidRDefault="00013B9D" w:rsidP="00CC3AEF">
            <w:pPr>
              <w:spacing w:line="240" w:lineRule="auto"/>
              <w:rPr>
                <w:rFonts w:ascii="Calibri" w:hAnsi="Calibri" w:cs="Calibri"/>
                <w:sz w:val="18"/>
                <w:szCs w:val="18"/>
              </w:rPr>
            </w:pPr>
          </w:p>
        </w:tc>
      </w:tr>
      <w:tr w:rsidR="00013B9D" w:rsidRPr="00E52148" w14:paraId="0C3D0366" w14:textId="77777777" w:rsidTr="004753B4">
        <w:tc>
          <w:tcPr>
            <w:tcW w:w="1135" w:type="dxa"/>
          </w:tcPr>
          <w:p w14:paraId="65C7DDC2" w14:textId="504186D4" w:rsidR="00013B9D" w:rsidRPr="00E52148" w:rsidRDefault="00013B9D" w:rsidP="00CC3AEF">
            <w:pPr>
              <w:spacing w:line="240" w:lineRule="auto"/>
              <w:rPr>
                <w:rFonts w:ascii="Calibri" w:hAnsi="Calibri" w:cs="Calibri"/>
                <w:sz w:val="18"/>
                <w:szCs w:val="18"/>
              </w:rPr>
            </w:pPr>
            <w:proofErr w:type="spellStart"/>
            <w:r w:rsidRPr="00E52148">
              <w:rPr>
                <w:rFonts w:ascii="Calibri" w:hAnsi="Calibri" w:cs="Calibri"/>
                <w:sz w:val="18"/>
                <w:szCs w:val="18"/>
              </w:rPr>
              <w:t>Smedsland</w:t>
            </w:r>
            <w:proofErr w:type="spellEnd"/>
            <w:r w:rsidRPr="00E52148">
              <w:rPr>
                <w:rFonts w:ascii="Calibri" w:hAnsi="Calibri" w:cs="Calibri"/>
                <w:sz w:val="18"/>
                <w:szCs w:val="18"/>
              </w:rPr>
              <w:t xml:space="preserve">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{"citationID":"q7INz29V","properties":{"formattedCitation":"\\super 19\\nosupersub{}","plainCitation":"19","noteIndex":0},"citationItems":[{"id":2688,"uris":["http://zotero.org/users/9549615/items/4P8H7QGQ"],"itemData":{"id":2688,"type":"article-journal","abstract":"BACKGROUND: Long-term breast cancer survivors (BCSs) may experience several late effects (LEs) simultaneously. This study aimed to identify subgroups of 8-year BCSs with higher burden of LEs who could benefit from closer survivorship care, explore variables associated with higher symptom burden, and describe how symptom burden may affect general functioning., METHODS: All Norwegian women aged 20 to 65 years when diagnosed with stage I-III breast cancer in 2011 and 2012 were invited (n = 2803). The European Organization for Research and Treatment of Cancer Quality of Life Questionnaire/BR23, the Fatigue Questionnaire, Assessment of Survivor Concerns, and Scale for Chemotherapy Induced Long-term Neurotoxicity were used to assess 10 common LEs and general functioning. Using latent class analysis, subgroups of BCSs with similar burden of LEs were identified. Multinominal regression analysis were performed to examine variables associated with higher symptom burden., RESULTS: The final sample consisted of 1353 BCSs; 46% had low, 37% medium, and 17% high symptom burden. Younger age, short education, axillary dissection, higher systemic treatment burden, higher body mass index, and physical inactivity were associated with higher symptom burden. General functioning scores were lower, and the proportion on disability pension were higher among BCSs in the two most burdened subgroups compared with those in the low burden subgroup., CONCLUSION: More than half of long-term BCSs suffered from medium or high symptom burden and experienced impaired general functioning compared with BCS with low symptom burden. Younger age and systemic treatment were important risk factors for higher symptom burden. BCSs at risk of higher symptom burdens should be identified and offered closer and extended survivorship care. Copyright © 2023 The Authors. Cancer published by Wiley Periodicals LLC on behalf of American Cancer Society.","container-title":"Cancer","DOI":"10.1002/cncr.35019","ISSN":"1097-0142; 0008-543X","issue":"1","note":"publisher-place: United States","page":"140-149","title":"Burden of late effects in a nationwide sample of long-term breast cancer survivors","volume":"130","author":[{"family":"Smedsland","given":"Solveig K."},{"family":"Falk","given":"Ragnhild S."},{"family":"Reinertsen","given":"Kristin V."},{"family":"Kiserud","given":"Cecilie E."},{"family":"Brekke","given":"Mette"},{"family":"Bohn","given":"Synne H."},{"family":"Dahl","given":"Alv A."},{"family":"Vandraas","given":"Kathrine F."}],"issued":{"date-parts":[["2023",9]]}}}],"schema":"https://github.com/citation-style-language/schema/raw/master/csl-citation.json"}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19</w:t>
            </w:r>
            <w:r w:rsidRPr="00E52148">
              <w:rPr>
                <w:rFonts w:ascii="Calibri" w:hAnsi="Calibri" w:cs="Calibri"/>
                <w:sz w:val="18"/>
                <w:szCs w:val="18"/>
              </w:rPr>
              <w:fldChar w:fldCharType="end"/>
            </w:r>
          </w:p>
        </w:tc>
        <w:tc>
          <w:tcPr>
            <w:tcW w:w="709" w:type="dxa"/>
          </w:tcPr>
          <w:p w14:paraId="3F9349D9" w14:textId="5F7210D4"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1353</w:t>
            </w:r>
          </w:p>
        </w:tc>
        <w:tc>
          <w:tcPr>
            <w:tcW w:w="992" w:type="dxa"/>
          </w:tcPr>
          <w:p w14:paraId="143FEAAA" w14:textId="2D01D2D5" w:rsidR="00013B9D" w:rsidRPr="00E52148" w:rsidRDefault="00013B9D" w:rsidP="00CC3AEF">
            <w:pPr>
              <w:spacing w:line="240" w:lineRule="auto"/>
              <w:rPr>
                <w:rFonts w:ascii="Calibri" w:hAnsi="Calibri" w:cs="Calibri"/>
                <w:sz w:val="18"/>
                <w:szCs w:val="18"/>
              </w:rPr>
            </w:pPr>
            <w:r>
              <w:rPr>
                <w:rFonts w:ascii="Calibri" w:hAnsi="Calibri" w:cs="Calibri"/>
                <w:sz w:val="18"/>
                <w:szCs w:val="18"/>
              </w:rPr>
              <w:t>Norway</w:t>
            </w:r>
          </w:p>
        </w:tc>
        <w:tc>
          <w:tcPr>
            <w:tcW w:w="993" w:type="dxa"/>
          </w:tcPr>
          <w:p w14:paraId="10498A3B" w14:textId="73FD986B" w:rsidR="00013B9D" w:rsidRPr="00E52148" w:rsidRDefault="00244610" w:rsidP="00CC3AEF">
            <w:pPr>
              <w:spacing w:line="240" w:lineRule="auto"/>
              <w:rPr>
                <w:rFonts w:ascii="Calibri" w:hAnsi="Calibri" w:cs="Calibri"/>
                <w:sz w:val="18"/>
                <w:szCs w:val="18"/>
              </w:rPr>
            </w:pPr>
            <w:r>
              <w:rPr>
                <w:rFonts w:ascii="Calibri" w:hAnsi="Calibri" w:cs="Calibri"/>
                <w:sz w:val="18"/>
                <w:szCs w:val="18"/>
              </w:rPr>
              <w:t>Yes</w:t>
            </w:r>
          </w:p>
        </w:tc>
        <w:tc>
          <w:tcPr>
            <w:tcW w:w="993" w:type="dxa"/>
          </w:tcPr>
          <w:p w14:paraId="1084D2AA" w14:textId="43EDAE6E"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Mean 59.9</w:t>
            </w:r>
          </w:p>
        </w:tc>
        <w:tc>
          <w:tcPr>
            <w:tcW w:w="850" w:type="dxa"/>
          </w:tcPr>
          <w:p w14:paraId="52928C83" w14:textId="51AB0FF0" w:rsidR="00013B9D" w:rsidRPr="00E52148" w:rsidRDefault="00013B9D" w:rsidP="00CC3AEF">
            <w:pPr>
              <w:spacing w:line="240" w:lineRule="auto"/>
              <w:rPr>
                <w:rFonts w:ascii="Calibri" w:hAnsi="Calibri" w:cs="Calibri"/>
                <w:b/>
                <w:sz w:val="18"/>
                <w:szCs w:val="18"/>
              </w:rPr>
            </w:pPr>
            <w:r w:rsidRPr="00E52148">
              <w:rPr>
                <w:rFonts w:ascii="Calibri" w:hAnsi="Calibri" w:cs="Calibri"/>
                <w:b/>
                <w:sz w:val="18"/>
                <w:szCs w:val="18"/>
              </w:rPr>
              <w:t>100% female</w:t>
            </w:r>
          </w:p>
        </w:tc>
        <w:tc>
          <w:tcPr>
            <w:tcW w:w="1418" w:type="dxa"/>
          </w:tcPr>
          <w:p w14:paraId="5B2565BD" w14:textId="60DC1340" w:rsidR="00013B9D" w:rsidRPr="00E52148" w:rsidRDefault="00013B9D" w:rsidP="00CC3AEF">
            <w:pPr>
              <w:rPr>
                <w:rFonts w:ascii="Calibri" w:hAnsi="Calibri" w:cs="Calibri"/>
                <w:sz w:val="18"/>
                <w:szCs w:val="18"/>
              </w:rPr>
            </w:pPr>
            <w:r w:rsidRPr="00E52148">
              <w:rPr>
                <w:rFonts w:ascii="Calibri" w:hAnsi="Calibri" w:cs="Calibri"/>
                <w:sz w:val="18"/>
                <w:szCs w:val="18"/>
              </w:rPr>
              <w:t>Breast</w:t>
            </w:r>
          </w:p>
        </w:tc>
        <w:tc>
          <w:tcPr>
            <w:tcW w:w="1417" w:type="dxa"/>
          </w:tcPr>
          <w:p w14:paraId="44BCEFEE" w14:textId="372DE83E"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80" w:type="dxa"/>
          </w:tcPr>
          <w:p w14:paraId="1F4D695C" w14:textId="07DA1F9A" w:rsidR="00013B9D" w:rsidRPr="00E52148" w:rsidRDefault="00013B9D" w:rsidP="00CC3AEF">
            <w:pPr>
              <w:rPr>
                <w:rFonts w:ascii="Calibri" w:hAnsi="Calibri" w:cs="Calibri"/>
                <w:sz w:val="18"/>
                <w:szCs w:val="18"/>
              </w:rPr>
            </w:pPr>
            <w:r w:rsidRPr="00E52148">
              <w:rPr>
                <w:rFonts w:ascii="Calibri" w:hAnsi="Calibri" w:cs="Calibri"/>
                <w:sz w:val="18"/>
                <w:szCs w:val="18"/>
              </w:rPr>
              <w:t>NR</w:t>
            </w:r>
          </w:p>
        </w:tc>
        <w:tc>
          <w:tcPr>
            <w:tcW w:w="1045" w:type="dxa"/>
          </w:tcPr>
          <w:p w14:paraId="77CFB779" w14:textId="1CD10BA1"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276" w:type="dxa"/>
          </w:tcPr>
          <w:p w14:paraId="76BEA0FA" w14:textId="1CE53436" w:rsidR="00013B9D" w:rsidRPr="00E52148" w:rsidRDefault="00013B9D" w:rsidP="00CC3AEF">
            <w:pPr>
              <w:rPr>
                <w:rFonts w:ascii="Calibri" w:hAnsi="Calibri" w:cs="Calibri"/>
                <w:sz w:val="18"/>
                <w:szCs w:val="18"/>
              </w:rPr>
            </w:pPr>
            <w:r w:rsidRPr="00E52148">
              <w:rPr>
                <w:rFonts w:ascii="Calibri" w:hAnsi="Calibri" w:cs="Calibri"/>
                <w:sz w:val="18"/>
                <w:szCs w:val="18"/>
              </w:rPr>
              <w:t>NR</w:t>
            </w:r>
          </w:p>
        </w:tc>
        <w:tc>
          <w:tcPr>
            <w:tcW w:w="1559" w:type="dxa"/>
          </w:tcPr>
          <w:p w14:paraId="0A329920" w14:textId="568E9D42" w:rsidR="00013B9D" w:rsidRPr="00E52148" w:rsidRDefault="00013B9D" w:rsidP="00CC3AEF">
            <w:pPr>
              <w:rPr>
                <w:rFonts w:ascii="Calibri" w:hAnsi="Calibri" w:cs="Calibri"/>
                <w:sz w:val="18"/>
                <w:szCs w:val="18"/>
              </w:rPr>
            </w:pPr>
            <w:r w:rsidRPr="00E52148">
              <w:rPr>
                <w:rFonts w:ascii="Calibri" w:hAnsi="Calibri" w:cs="Calibri"/>
                <w:sz w:val="18"/>
                <w:szCs w:val="18"/>
              </w:rPr>
              <w:t>Long education &gt; 12 years = 51%</w:t>
            </w:r>
          </w:p>
        </w:tc>
        <w:tc>
          <w:tcPr>
            <w:tcW w:w="2552" w:type="dxa"/>
            <w:vMerge/>
          </w:tcPr>
          <w:p w14:paraId="52290F4E" w14:textId="77777777" w:rsidR="00013B9D" w:rsidRPr="00E52148" w:rsidRDefault="00013B9D" w:rsidP="00CC3AEF">
            <w:pPr>
              <w:spacing w:line="240" w:lineRule="auto"/>
              <w:rPr>
                <w:rFonts w:ascii="Calibri" w:hAnsi="Calibri" w:cs="Calibri"/>
                <w:sz w:val="18"/>
                <w:szCs w:val="18"/>
              </w:rPr>
            </w:pPr>
          </w:p>
        </w:tc>
      </w:tr>
      <w:tr w:rsidR="00013B9D" w:rsidRPr="00E52148" w14:paraId="66C210DF" w14:textId="25308735" w:rsidTr="004753B4">
        <w:tc>
          <w:tcPr>
            <w:tcW w:w="1135" w:type="dxa"/>
          </w:tcPr>
          <w:p w14:paraId="71F60D6A" w14:textId="46598DE2"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Stone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{"citationID":"zrj0K3hN","properties":{"formattedCitation":"\\super 20\\nosupersub{}","plainCitation":"20","noteIndex":0},"citationItems":[{"id":663,"uris":["http://zotero.org/users/9549615/items/A6VPLQST"],"itemData":{"id":663,"type":"article-journal","abstract":"Conclusions: External beam radiotherapy was associated with the highest ﬁnancial burden, even when controlling for age, education and income. Prospective studies that directly measure out-of-pocket and indirect costs and account more thoroughly for baseline socioeconomic differences are warranted in order to identify those most at risk.","container-title":"Journal of Urology","DOI":"10.1097/JU.0000000000001423","ISSN":"0022-5347, 1527-3792","issue":"3","journalAbbreviation":"Journal of Urology","language":"en","note":"data extracted","page":"761-768","source":"DOI.org (Crossref)","title":"Patient-Reported Financial Toxicity Associated with Contemporary Treatment for Localized Prostate Cancer","volume":"205","author":[{"family":"Stone","given":"Benjamin V."},{"family":"Laviana","given":"Aaron A."},{"family":"Luckenbaugh","given":"Amy N."},{"family":"Huang","given":"Li-Ching"},{"family":"Zhao","given":"Zhiguo"},{"family":"Koyama","given":"Tatsuki"},{"family":"Conwill","given":"Ralph"},{"family":"Hoffman","given":"Karen"},{"family":"Joyce","given":"Daniel D."},{"family":"Goodman","given":"Michael"},{"family":"Hamilton","given":"Ann S."},{"family":"Wu","given":"Xiao-Cheng"},{"family":"Paddock","given":"Lisa E."},{"family":"Stroup","given":"Antoinette"},{"family":"Cooperberg","given":"Matthew R."},{"family":"Hashibe","given":"Mia"},{"family":"O’Neil","given":"Brock B."},{"family":"Kaplan","given":"Sherrie H."},{"family":"Greenfield","given":"Sheldon"},{"family":"Penson","given":"David F."},{"family":"Barocas","given":"Daniel A."}],"issued":{"date-parts":[["2021",3]]}}}],"schema":"https://github.com/citation-style-language/schema/raw/master/csl-citation.json"}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20</w:t>
            </w:r>
            <w:r w:rsidRPr="00E52148">
              <w:rPr>
                <w:rFonts w:ascii="Calibri" w:hAnsi="Calibri" w:cs="Calibri"/>
                <w:sz w:val="18"/>
                <w:szCs w:val="18"/>
              </w:rPr>
              <w:fldChar w:fldCharType="end"/>
            </w:r>
          </w:p>
        </w:tc>
        <w:tc>
          <w:tcPr>
            <w:tcW w:w="709" w:type="dxa"/>
          </w:tcPr>
          <w:p w14:paraId="076DA30F" w14:textId="607CF1F2"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2121</w:t>
            </w:r>
          </w:p>
        </w:tc>
        <w:tc>
          <w:tcPr>
            <w:tcW w:w="992" w:type="dxa"/>
          </w:tcPr>
          <w:p w14:paraId="52AC1344" w14:textId="0DAE27AE" w:rsidR="00013B9D" w:rsidRPr="00E52148" w:rsidRDefault="00013B9D" w:rsidP="00CC3AEF">
            <w:pPr>
              <w:spacing w:line="240" w:lineRule="auto"/>
              <w:rPr>
                <w:rFonts w:ascii="Calibri" w:hAnsi="Calibri" w:cs="Calibri"/>
                <w:sz w:val="18"/>
                <w:szCs w:val="18"/>
              </w:rPr>
            </w:pPr>
            <w:r>
              <w:rPr>
                <w:rFonts w:ascii="Calibri" w:hAnsi="Calibri" w:cs="Calibri"/>
                <w:sz w:val="18"/>
                <w:szCs w:val="18"/>
              </w:rPr>
              <w:t>USA</w:t>
            </w:r>
          </w:p>
        </w:tc>
        <w:tc>
          <w:tcPr>
            <w:tcW w:w="993" w:type="dxa"/>
          </w:tcPr>
          <w:p w14:paraId="2EF5FA21" w14:textId="7AF5A302" w:rsidR="00013B9D" w:rsidRPr="00E52148" w:rsidRDefault="00244610" w:rsidP="00CC3AEF">
            <w:pPr>
              <w:spacing w:line="240" w:lineRule="auto"/>
              <w:rPr>
                <w:rFonts w:ascii="Calibri" w:hAnsi="Calibri" w:cs="Calibri"/>
                <w:sz w:val="18"/>
                <w:szCs w:val="18"/>
              </w:rPr>
            </w:pPr>
            <w:r>
              <w:rPr>
                <w:rFonts w:ascii="Calibri" w:hAnsi="Calibri" w:cs="Calibri"/>
                <w:sz w:val="18"/>
                <w:szCs w:val="18"/>
              </w:rPr>
              <w:t>N/A</w:t>
            </w:r>
          </w:p>
        </w:tc>
        <w:tc>
          <w:tcPr>
            <w:tcW w:w="993" w:type="dxa"/>
          </w:tcPr>
          <w:p w14:paraId="089A95EE" w14:textId="7048ABDC"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Median 62-69 (for different groups) </w:t>
            </w:r>
          </w:p>
        </w:tc>
        <w:tc>
          <w:tcPr>
            <w:tcW w:w="850" w:type="dxa"/>
          </w:tcPr>
          <w:p w14:paraId="2D7693EB" w14:textId="196EB095" w:rsidR="00013B9D" w:rsidRPr="00E52148" w:rsidRDefault="00013B9D" w:rsidP="00CC3AEF">
            <w:pPr>
              <w:spacing w:line="240" w:lineRule="auto"/>
              <w:rPr>
                <w:rFonts w:ascii="Calibri" w:hAnsi="Calibri" w:cs="Calibri"/>
                <w:sz w:val="18"/>
                <w:szCs w:val="18"/>
              </w:rPr>
            </w:pPr>
            <w:r w:rsidRPr="00E52148">
              <w:rPr>
                <w:rFonts w:ascii="Calibri" w:hAnsi="Calibri" w:cs="Calibri"/>
                <w:b/>
                <w:sz w:val="18"/>
                <w:szCs w:val="18"/>
              </w:rPr>
              <w:t>100% male</w:t>
            </w:r>
          </w:p>
        </w:tc>
        <w:tc>
          <w:tcPr>
            <w:tcW w:w="1418" w:type="dxa"/>
          </w:tcPr>
          <w:p w14:paraId="3187237B" w14:textId="06BC1462"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Prostate</w:t>
            </w:r>
          </w:p>
        </w:tc>
        <w:tc>
          <w:tcPr>
            <w:tcW w:w="1417" w:type="dxa"/>
          </w:tcPr>
          <w:p w14:paraId="334688D3" w14:textId="28C4F26D" w:rsidR="00013B9D" w:rsidRPr="00E52148" w:rsidRDefault="00013B9D" w:rsidP="00CC3AEF">
            <w:pPr>
              <w:rPr>
                <w:rFonts w:ascii="Calibri" w:hAnsi="Calibri" w:cs="Calibri"/>
                <w:sz w:val="18"/>
                <w:szCs w:val="18"/>
              </w:rPr>
            </w:pPr>
            <w:r w:rsidRPr="00E52148">
              <w:rPr>
                <w:rFonts w:ascii="Calibri" w:hAnsi="Calibri" w:cs="Calibri"/>
                <w:sz w:val="18"/>
                <w:szCs w:val="18"/>
                <w:u w:val="single"/>
              </w:rPr>
              <w:t>Median HI by zip code ($):</w:t>
            </w:r>
            <w:r w:rsidRPr="00E52148">
              <w:rPr>
                <w:rFonts w:ascii="Calibri" w:hAnsi="Calibri" w:cs="Calibri"/>
                <w:sz w:val="18"/>
                <w:szCs w:val="18"/>
              </w:rPr>
              <w:br/>
              <w:t>30000 or less = 4.8%</w:t>
            </w:r>
          </w:p>
          <w:p w14:paraId="33FBD81A" w14:textId="77777777" w:rsidR="00013B9D" w:rsidRPr="00E52148" w:rsidRDefault="00013B9D" w:rsidP="00CC3AEF">
            <w:pPr>
              <w:rPr>
                <w:rFonts w:ascii="Calibri" w:hAnsi="Calibri" w:cs="Calibri"/>
                <w:sz w:val="18"/>
                <w:szCs w:val="18"/>
              </w:rPr>
            </w:pPr>
            <w:r w:rsidRPr="00E52148">
              <w:rPr>
                <w:rFonts w:ascii="Calibri" w:hAnsi="Calibri" w:cs="Calibri"/>
                <w:sz w:val="18"/>
                <w:szCs w:val="18"/>
              </w:rPr>
              <w:t>30001-50000 = 27.9%</w:t>
            </w:r>
          </w:p>
          <w:p w14:paraId="5F9E21EE" w14:textId="77777777" w:rsidR="00013B9D" w:rsidRPr="00E52148" w:rsidRDefault="00013B9D" w:rsidP="00CC3AEF">
            <w:pPr>
              <w:rPr>
                <w:rFonts w:ascii="Calibri" w:hAnsi="Calibri" w:cs="Calibri"/>
                <w:b/>
                <w:sz w:val="18"/>
                <w:szCs w:val="18"/>
              </w:rPr>
            </w:pPr>
            <w:r w:rsidRPr="00E52148">
              <w:rPr>
                <w:rFonts w:ascii="Calibri" w:hAnsi="Calibri" w:cs="Calibri"/>
                <w:b/>
                <w:sz w:val="18"/>
                <w:szCs w:val="18"/>
              </w:rPr>
              <w:t>50001-100000 = 58.4%</w:t>
            </w:r>
          </w:p>
          <w:p w14:paraId="39156AA6" w14:textId="5088820C"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100000+ = 8.9%</w:t>
            </w:r>
          </w:p>
        </w:tc>
        <w:tc>
          <w:tcPr>
            <w:tcW w:w="1080" w:type="dxa"/>
          </w:tcPr>
          <w:p w14:paraId="05A938B3" w14:textId="1FF1F75B"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20AB0E3D" w14:textId="490F501D" w:rsidR="00013B9D" w:rsidRPr="00E52148" w:rsidRDefault="00013B9D" w:rsidP="00CC3AEF">
            <w:pPr>
              <w:rPr>
                <w:rFonts w:ascii="Calibri" w:hAnsi="Calibri" w:cs="Calibri"/>
                <w:b/>
                <w:bCs/>
                <w:sz w:val="18"/>
                <w:szCs w:val="18"/>
              </w:rPr>
            </w:pPr>
            <w:r w:rsidRPr="00E52148">
              <w:rPr>
                <w:rFonts w:ascii="Calibri" w:hAnsi="Calibri" w:cs="Calibri"/>
                <w:b/>
                <w:bCs/>
                <w:sz w:val="18"/>
                <w:szCs w:val="18"/>
              </w:rPr>
              <w:t>Non-Hispanic White = 70.4%</w:t>
            </w:r>
          </w:p>
          <w:p w14:paraId="5D4E0C21" w14:textId="153DEA9A" w:rsidR="00013B9D" w:rsidRPr="00E52148" w:rsidRDefault="00013B9D" w:rsidP="00CC3AEF">
            <w:pPr>
              <w:rPr>
                <w:rFonts w:ascii="Calibri" w:hAnsi="Calibri" w:cs="Calibri"/>
                <w:sz w:val="18"/>
                <w:szCs w:val="18"/>
              </w:rPr>
            </w:pPr>
            <w:r w:rsidRPr="00E52148">
              <w:rPr>
                <w:rFonts w:ascii="Calibri" w:hAnsi="Calibri" w:cs="Calibri"/>
                <w:sz w:val="18"/>
                <w:szCs w:val="18"/>
              </w:rPr>
              <w:t>Black = 13.8%</w:t>
            </w:r>
          </w:p>
          <w:p w14:paraId="16344341" w14:textId="4D1B5138" w:rsidR="00013B9D" w:rsidRPr="00E52148" w:rsidRDefault="00013B9D" w:rsidP="00CC3AEF">
            <w:pPr>
              <w:rPr>
                <w:rFonts w:ascii="Calibri" w:hAnsi="Calibri" w:cs="Calibri"/>
                <w:sz w:val="18"/>
                <w:szCs w:val="18"/>
              </w:rPr>
            </w:pPr>
            <w:r w:rsidRPr="00E52148">
              <w:rPr>
                <w:rFonts w:ascii="Calibri" w:hAnsi="Calibri" w:cs="Calibri"/>
                <w:sz w:val="18"/>
                <w:szCs w:val="18"/>
              </w:rPr>
              <w:t>Hispanic = 7.6%</w:t>
            </w:r>
          </w:p>
          <w:p w14:paraId="6E04D25A" w14:textId="57062DD4" w:rsidR="00013B9D" w:rsidRPr="00E52148" w:rsidRDefault="00013B9D" w:rsidP="00CC3AEF">
            <w:pPr>
              <w:rPr>
                <w:rFonts w:ascii="Calibri" w:hAnsi="Calibri" w:cs="Calibri"/>
                <w:sz w:val="18"/>
                <w:szCs w:val="18"/>
              </w:rPr>
            </w:pPr>
            <w:r w:rsidRPr="00E52148">
              <w:rPr>
                <w:rFonts w:ascii="Calibri" w:hAnsi="Calibri" w:cs="Calibri"/>
                <w:sz w:val="18"/>
                <w:szCs w:val="18"/>
              </w:rPr>
              <w:t>Asian = 3.1%</w:t>
            </w:r>
          </w:p>
          <w:p w14:paraId="6040E6FE" w14:textId="60313F0F"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lastRenderedPageBreak/>
              <w:t>Other = 1.1%</w:t>
            </w:r>
          </w:p>
        </w:tc>
        <w:tc>
          <w:tcPr>
            <w:tcW w:w="1276" w:type="dxa"/>
          </w:tcPr>
          <w:p w14:paraId="4FAB5FCC" w14:textId="10DEEFE7" w:rsidR="00013B9D" w:rsidRPr="00E52148" w:rsidRDefault="00013B9D" w:rsidP="00CC3AEF">
            <w:pPr>
              <w:rPr>
                <w:rFonts w:ascii="Calibri" w:hAnsi="Calibri" w:cs="Calibri"/>
                <w:sz w:val="18"/>
                <w:szCs w:val="18"/>
              </w:rPr>
            </w:pPr>
            <w:r w:rsidRPr="00E52148">
              <w:rPr>
                <w:rFonts w:ascii="Calibri" w:hAnsi="Calibri" w:cs="Calibri"/>
                <w:sz w:val="18"/>
                <w:szCs w:val="18"/>
              </w:rPr>
              <w:lastRenderedPageBreak/>
              <w:t>Employed FT = 43.5%</w:t>
            </w:r>
          </w:p>
          <w:p w14:paraId="7C870486" w14:textId="4C954625" w:rsidR="00013B9D" w:rsidRPr="00E52148" w:rsidRDefault="00013B9D" w:rsidP="00CC3AEF">
            <w:pPr>
              <w:rPr>
                <w:rFonts w:ascii="Calibri" w:hAnsi="Calibri" w:cs="Calibri"/>
                <w:sz w:val="18"/>
                <w:szCs w:val="18"/>
              </w:rPr>
            </w:pPr>
            <w:r w:rsidRPr="00E52148">
              <w:rPr>
                <w:rFonts w:ascii="Calibri" w:hAnsi="Calibri" w:cs="Calibri"/>
                <w:sz w:val="18"/>
                <w:szCs w:val="18"/>
              </w:rPr>
              <w:t>Employed PT = 7.9%</w:t>
            </w:r>
            <w:r w:rsidRPr="00E52148">
              <w:rPr>
                <w:rFonts w:ascii="Calibri" w:hAnsi="Calibri" w:cs="Calibri"/>
                <w:sz w:val="18"/>
                <w:szCs w:val="18"/>
              </w:rPr>
              <w:br/>
            </w:r>
            <w:r w:rsidRPr="00E52148">
              <w:rPr>
                <w:rFonts w:ascii="Calibri" w:hAnsi="Calibri" w:cs="Calibri"/>
                <w:b/>
                <w:sz w:val="18"/>
                <w:szCs w:val="18"/>
              </w:rPr>
              <w:t>Retired = 43.7%</w:t>
            </w:r>
          </w:p>
          <w:p w14:paraId="62C58CB4" w14:textId="712D7F31" w:rsidR="00013B9D" w:rsidRPr="00E52148" w:rsidRDefault="00013B9D" w:rsidP="00CC3AEF">
            <w:pPr>
              <w:rPr>
                <w:rFonts w:ascii="Calibri" w:hAnsi="Calibri" w:cs="Calibri"/>
                <w:sz w:val="18"/>
                <w:szCs w:val="18"/>
              </w:rPr>
            </w:pPr>
            <w:r w:rsidRPr="00E52148">
              <w:rPr>
                <w:rFonts w:ascii="Calibri" w:hAnsi="Calibri" w:cs="Calibri"/>
                <w:sz w:val="18"/>
                <w:szCs w:val="18"/>
              </w:rPr>
              <w:t xml:space="preserve">Unemployed = 4.9% </w:t>
            </w:r>
          </w:p>
          <w:p w14:paraId="7525BE3F" w14:textId="3B77A611" w:rsidR="00013B9D" w:rsidRPr="00E52148" w:rsidRDefault="00013B9D" w:rsidP="00CC3AEF">
            <w:pPr>
              <w:spacing w:line="240" w:lineRule="auto"/>
              <w:rPr>
                <w:rFonts w:ascii="Calibri" w:hAnsi="Calibri" w:cs="Calibri"/>
                <w:sz w:val="18"/>
                <w:szCs w:val="18"/>
              </w:rPr>
            </w:pPr>
          </w:p>
        </w:tc>
        <w:tc>
          <w:tcPr>
            <w:tcW w:w="1559" w:type="dxa"/>
          </w:tcPr>
          <w:p w14:paraId="4FB3B154" w14:textId="2A4D4F13" w:rsidR="00013B9D" w:rsidRPr="00E52148" w:rsidRDefault="00013B9D" w:rsidP="00CC3AEF">
            <w:pPr>
              <w:rPr>
                <w:rFonts w:ascii="Calibri" w:hAnsi="Calibri" w:cs="Calibri"/>
                <w:sz w:val="18"/>
                <w:szCs w:val="18"/>
              </w:rPr>
            </w:pPr>
            <w:r w:rsidRPr="00E52148">
              <w:rPr>
                <w:rFonts w:ascii="Calibri" w:hAnsi="Calibri" w:cs="Calibri"/>
                <w:sz w:val="18"/>
                <w:szCs w:val="18"/>
              </w:rPr>
              <w:t>&lt; High School = 10.2%</w:t>
            </w:r>
          </w:p>
          <w:p w14:paraId="3BA6B87C" w14:textId="7EC501E6" w:rsidR="00013B9D" w:rsidRPr="00E52148" w:rsidRDefault="00013B9D" w:rsidP="00CC3AEF">
            <w:pPr>
              <w:rPr>
                <w:rFonts w:ascii="Calibri" w:hAnsi="Calibri" w:cs="Calibri"/>
                <w:sz w:val="18"/>
                <w:szCs w:val="18"/>
              </w:rPr>
            </w:pPr>
            <w:r w:rsidRPr="00E52148">
              <w:rPr>
                <w:rFonts w:ascii="Calibri" w:hAnsi="Calibri" w:cs="Calibri"/>
                <w:sz w:val="18"/>
                <w:szCs w:val="18"/>
              </w:rPr>
              <w:t>High school grad = 20.5%</w:t>
            </w:r>
          </w:p>
          <w:p w14:paraId="06004624" w14:textId="41575E65" w:rsidR="00013B9D" w:rsidRPr="00E52148" w:rsidRDefault="00013B9D" w:rsidP="00CC3AEF">
            <w:pPr>
              <w:rPr>
                <w:rFonts w:ascii="Calibri" w:hAnsi="Calibri" w:cs="Calibri"/>
                <w:sz w:val="18"/>
                <w:szCs w:val="18"/>
              </w:rPr>
            </w:pPr>
            <w:r w:rsidRPr="00E52148">
              <w:rPr>
                <w:rFonts w:ascii="Calibri" w:hAnsi="Calibri" w:cs="Calibri"/>
                <w:sz w:val="18"/>
                <w:szCs w:val="18"/>
              </w:rPr>
              <w:t xml:space="preserve">Some college = 22.1% </w:t>
            </w:r>
          </w:p>
          <w:p w14:paraId="538F856E" w14:textId="082618DE" w:rsidR="00013B9D" w:rsidRPr="00E52148" w:rsidRDefault="00013B9D" w:rsidP="00CC3AEF">
            <w:pPr>
              <w:rPr>
                <w:rFonts w:ascii="Calibri" w:hAnsi="Calibri" w:cs="Calibri"/>
                <w:sz w:val="18"/>
                <w:szCs w:val="18"/>
              </w:rPr>
            </w:pPr>
            <w:r w:rsidRPr="00E52148">
              <w:rPr>
                <w:rFonts w:ascii="Calibri" w:hAnsi="Calibri" w:cs="Calibri"/>
                <w:sz w:val="18"/>
                <w:szCs w:val="18"/>
              </w:rPr>
              <w:t xml:space="preserve">College grad = 22.7% </w:t>
            </w:r>
          </w:p>
          <w:p w14:paraId="3605D328" w14:textId="3D4395A1" w:rsidR="00013B9D" w:rsidRPr="00E52148" w:rsidRDefault="00013B9D" w:rsidP="00CC3AEF">
            <w:pPr>
              <w:spacing w:line="240" w:lineRule="auto"/>
              <w:rPr>
                <w:rFonts w:ascii="Calibri" w:hAnsi="Calibri" w:cs="Calibri"/>
                <w:sz w:val="18"/>
                <w:szCs w:val="18"/>
              </w:rPr>
            </w:pPr>
            <w:r w:rsidRPr="00E52148">
              <w:rPr>
                <w:rFonts w:ascii="Calibri" w:hAnsi="Calibri" w:cs="Calibri"/>
                <w:b/>
                <w:sz w:val="18"/>
                <w:szCs w:val="18"/>
              </w:rPr>
              <w:t>Grad school = 24.5%</w:t>
            </w:r>
          </w:p>
        </w:tc>
        <w:tc>
          <w:tcPr>
            <w:tcW w:w="2552" w:type="dxa"/>
            <w:vMerge/>
          </w:tcPr>
          <w:p w14:paraId="51BFBB7E" w14:textId="5BD4903A" w:rsidR="00013B9D" w:rsidRPr="00E52148" w:rsidRDefault="00013B9D" w:rsidP="00CC3AEF">
            <w:pPr>
              <w:spacing w:line="240" w:lineRule="auto"/>
              <w:rPr>
                <w:rFonts w:ascii="Calibri" w:hAnsi="Calibri" w:cs="Calibri"/>
                <w:sz w:val="18"/>
                <w:szCs w:val="18"/>
              </w:rPr>
            </w:pPr>
          </w:p>
        </w:tc>
      </w:tr>
      <w:tr w:rsidR="00013B9D" w:rsidRPr="00E52148" w14:paraId="21D6126E" w14:textId="4388B64D" w:rsidTr="004753B4">
        <w:tc>
          <w:tcPr>
            <w:tcW w:w="1135" w:type="dxa"/>
          </w:tcPr>
          <w:p w14:paraId="54D51253" w14:textId="185700FD"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 xml:space="preserve">Yucel </w:t>
            </w:r>
            <w:r w:rsidRPr="00E52148">
              <w:rPr>
                <w:rFonts w:ascii="Calibri" w:hAnsi="Calibri" w:cs="Calibri"/>
                <w:sz w:val="18"/>
                <w:szCs w:val="18"/>
              </w:rPr>
              <w:fldChar w:fldCharType="begin"/>
            </w:r>
            <w:r w:rsidR="006B4D73">
              <w:rPr>
                <w:rFonts w:ascii="Calibri" w:hAnsi="Calibri" w:cs="Calibri"/>
                <w:sz w:val="18"/>
                <w:szCs w:val="18"/>
              </w:rPr>
              <w:instrText xml:space="preserve"> ADDIN ZOTERO_ITEM CSL_CITATION {"citationID":"7PiGk0iO","properties":{"formattedCitation":"\\super 21\\nosupersub{}","plainCitation":"21","noteIndex":0},"citationItems":[{"id":616,"uris":["http://zotero.org/users/9549615/items/TRBL4YG8"],"itemData":{"id":616,"type":"article-journal","abstract":"Background: Several options for granulocyte colony-stimulating factor (G-CSF) prophylaxis of chemotherapyinduced febrile neutropenia are available to patients worldwide. We have developed a novel patient-reported outcome measure, the Satisfaction and Experience Questionnaire for G-CSF (SEQ-G-CSF), to help understand patients’ perspectives of and satisfaction with different G-CSF options.\nResults: Three oncology nurses and 40 adult oncology patients in the United States were enrolled and participated in focus group discussions to develop and refine the SEQ-G-CSF. Nurses had ≥ 5 years of experience treating oncology patients and were currently involved in the management of oncology patients receiving G-CSF prophylaxis. The patients had breast cancer, lung cancer, non-Hodgkin lymphoma, or prostate cancer (10 patients in each group) and were receiving G-CSF prophylaxis via injection or the on-body injector (OBI) device. The preliminary SEQ-G-CSF contained an item relevance questionnaire and three SEQ modules (sociodemographic, medical history, and G-CSF–related healthcare characteristics questionnaires). Twenty-one patients (53% of total sample size) discussed their experience and satisfaction with G-CSF. Their most common experiences were G-CSF effectiveness, convenience and benefits of the OBI, and relationships with healthcare providers. Side effects and having to undergo additional treatment were also reported. Satisfaction with aspects of G-CSF included the OBI and effectiveness of G-CSF treatment; dissatisfaction included inconvenience (having to return to the clinic the next day and administration of the injection) and the insurance approval process. The SEQ-G-CSF was finalized after three rounds of cognitive interviews and includes five domains related to general satisfaction (one item), treatment burden (four items), travel burden (two items), time burden (four items), and treatment compliance (two items).\nConclusions: The SEQ-G-CSF is a novel instrument that quantifies a patient’s experience and satisfaction with different G-CSF options using 13 easy-to-understand items. This study provides evidence for the content validity of SEQ-G-CSF. Although further psychometric testing is required, the SEQ-G-CSF may be a useful addition to clinical trials, observational studies, and clinical practice.","container-title":"Journal of Patient-Reported Outcomes","DOI":"10.1186/s41687-020-00277-8","ISSN":"2509-8020","issue":"1","journalAbbreviation":"J Patient Rep Outcomes","language":"en","note":"data extracted","page":"10","source":"DOI.org (Crossref)","title":"Development and content validation of the Satisfaction and Experience Questionnaire for Granulocyte Colony-Stimulating Factor (SEQ-G-CSF)","volume":"5","author":[{"family":"Yucel","given":"Aylin"},{"family":"Skalicky","given":"Anne"},{"family":"Eseyin","given":"Olabimpe Ruth"},{"family":"Yucel","given":"Emre"},{"family":"Belani","given":"Rajesh"},{"family":"Bensink","given":"Mark"}],"issued":{"date-parts":[["2021",12]]}}}],"schema":"https://github.com/citation-style-language/schema/raw/master/csl-citation.json"} </w:instrText>
            </w:r>
            <w:r w:rsidRPr="00E52148">
              <w:rPr>
                <w:rFonts w:ascii="Calibri" w:hAnsi="Calibri" w:cs="Calibri"/>
                <w:sz w:val="18"/>
                <w:szCs w:val="18"/>
              </w:rPr>
              <w:fldChar w:fldCharType="separate"/>
            </w:r>
            <w:r w:rsidR="006B4D73" w:rsidRPr="006B4D73">
              <w:rPr>
                <w:rFonts w:ascii="Calibri" w:hAnsi="Calibri" w:cs="Calibri"/>
                <w:kern w:val="0"/>
                <w:sz w:val="18"/>
                <w:vertAlign w:val="superscript"/>
              </w:rPr>
              <w:t>21</w:t>
            </w:r>
            <w:r w:rsidRPr="00E52148">
              <w:rPr>
                <w:rFonts w:ascii="Calibri" w:hAnsi="Calibri" w:cs="Calibri"/>
                <w:sz w:val="18"/>
                <w:szCs w:val="18"/>
              </w:rPr>
              <w:fldChar w:fldCharType="end"/>
            </w:r>
          </w:p>
        </w:tc>
        <w:tc>
          <w:tcPr>
            <w:tcW w:w="709" w:type="dxa"/>
          </w:tcPr>
          <w:p w14:paraId="0D2CEC6C" w14:textId="5C2A745F"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40</w:t>
            </w:r>
          </w:p>
        </w:tc>
        <w:tc>
          <w:tcPr>
            <w:tcW w:w="992" w:type="dxa"/>
          </w:tcPr>
          <w:p w14:paraId="7CDC41A6" w14:textId="398B6FE3" w:rsidR="00013B9D" w:rsidRPr="00E52148" w:rsidRDefault="00013B9D" w:rsidP="00CC3AEF">
            <w:pPr>
              <w:rPr>
                <w:rFonts w:ascii="Calibri" w:hAnsi="Calibri" w:cs="Calibri"/>
                <w:sz w:val="18"/>
                <w:szCs w:val="18"/>
              </w:rPr>
            </w:pPr>
            <w:r>
              <w:rPr>
                <w:rFonts w:ascii="Calibri" w:hAnsi="Calibri" w:cs="Calibri"/>
                <w:sz w:val="18"/>
                <w:szCs w:val="18"/>
              </w:rPr>
              <w:t>USA</w:t>
            </w:r>
          </w:p>
        </w:tc>
        <w:tc>
          <w:tcPr>
            <w:tcW w:w="993" w:type="dxa"/>
          </w:tcPr>
          <w:p w14:paraId="108D4151" w14:textId="1A555005" w:rsidR="00013B9D" w:rsidRPr="00E52148" w:rsidRDefault="00244610" w:rsidP="00CC3AEF">
            <w:pPr>
              <w:rPr>
                <w:rFonts w:ascii="Calibri" w:hAnsi="Calibri" w:cs="Calibri"/>
                <w:sz w:val="18"/>
                <w:szCs w:val="18"/>
              </w:rPr>
            </w:pPr>
            <w:r>
              <w:rPr>
                <w:rFonts w:ascii="Calibri" w:hAnsi="Calibri" w:cs="Calibri"/>
                <w:sz w:val="18"/>
                <w:szCs w:val="18"/>
              </w:rPr>
              <w:t>N/A</w:t>
            </w:r>
          </w:p>
        </w:tc>
        <w:tc>
          <w:tcPr>
            <w:tcW w:w="993" w:type="dxa"/>
          </w:tcPr>
          <w:p w14:paraId="63BF4583" w14:textId="2D898A59" w:rsidR="00013B9D" w:rsidRPr="00E52148" w:rsidRDefault="00013B9D" w:rsidP="00CC3AEF">
            <w:pPr>
              <w:rPr>
                <w:rFonts w:ascii="Calibri" w:hAnsi="Calibri" w:cs="Calibri"/>
                <w:sz w:val="18"/>
                <w:szCs w:val="18"/>
              </w:rPr>
            </w:pPr>
            <w:r w:rsidRPr="00E52148">
              <w:rPr>
                <w:rFonts w:ascii="Calibri" w:hAnsi="Calibri" w:cs="Calibri"/>
                <w:sz w:val="18"/>
                <w:szCs w:val="18"/>
              </w:rPr>
              <w:t>Median 52</w:t>
            </w:r>
          </w:p>
          <w:p w14:paraId="0F769ECA" w14:textId="2FBEA422" w:rsidR="00013B9D" w:rsidRPr="00E52148" w:rsidRDefault="00013B9D" w:rsidP="00CC3AEF">
            <w:pPr>
              <w:spacing w:line="240" w:lineRule="auto"/>
              <w:rPr>
                <w:rFonts w:ascii="Calibri" w:hAnsi="Calibri" w:cs="Calibri"/>
                <w:sz w:val="18"/>
                <w:szCs w:val="18"/>
              </w:rPr>
            </w:pPr>
          </w:p>
        </w:tc>
        <w:tc>
          <w:tcPr>
            <w:tcW w:w="850" w:type="dxa"/>
          </w:tcPr>
          <w:p w14:paraId="54B65DA9" w14:textId="4F2F713F" w:rsidR="00013B9D" w:rsidRPr="00E52148" w:rsidRDefault="00013B9D" w:rsidP="00CC3AEF">
            <w:pPr>
              <w:spacing w:line="240" w:lineRule="auto"/>
              <w:rPr>
                <w:rFonts w:ascii="Calibri" w:hAnsi="Calibri" w:cs="Calibri"/>
                <w:sz w:val="18"/>
                <w:szCs w:val="18"/>
              </w:rPr>
            </w:pPr>
            <w:r w:rsidRPr="00E52148">
              <w:rPr>
                <w:rFonts w:ascii="Calibri" w:hAnsi="Calibri" w:cs="Calibri"/>
                <w:b/>
                <w:sz w:val="18"/>
                <w:szCs w:val="18"/>
              </w:rPr>
              <w:t>50% male</w:t>
            </w:r>
          </w:p>
        </w:tc>
        <w:tc>
          <w:tcPr>
            <w:tcW w:w="1418" w:type="dxa"/>
          </w:tcPr>
          <w:p w14:paraId="5B8D727A" w14:textId="7866B071"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All sites</w:t>
            </w:r>
          </w:p>
        </w:tc>
        <w:tc>
          <w:tcPr>
            <w:tcW w:w="1417" w:type="dxa"/>
          </w:tcPr>
          <w:p w14:paraId="7333F1A9" w14:textId="2624AE9E"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80" w:type="dxa"/>
          </w:tcPr>
          <w:p w14:paraId="2ACAD55C" w14:textId="684BB8D1"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w:t>
            </w:r>
          </w:p>
        </w:tc>
        <w:tc>
          <w:tcPr>
            <w:tcW w:w="1045" w:type="dxa"/>
          </w:tcPr>
          <w:p w14:paraId="3BFE0676" w14:textId="12EE2522" w:rsidR="00013B9D" w:rsidRPr="00E52148" w:rsidRDefault="00013B9D" w:rsidP="00CC3AEF">
            <w:pPr>
              <w:rPr>
                <w:rFonts w:ascii="Calibri" w:hAnsi="Calibri" w:cs="Calibri"/>
                <w:b/>
                <w:bCs/>
                <w:sz w:val="18"/>
                <w:szCs w:val="18"/>
              </w:rPr>
            </w:pPr>
            <w:r w:rsidRPr="00E52148">
              <w:rPr>
                <w:rFonts w:ascii="Calibri" w:hAnsi="Calibri" w:cs="Calibri"/>
                <w:b/>
                <w:bCs/>
                <w:sz w:val="18"/>
                <w:szCs w:val="18"/>
              </w:rPr>
              <w:t>White = 73%</w:t>
            </w:r>
          </w:p>
          <w:p w14:paraId="1B4AC339" w14:textId="682EE9E0" w:rsidR="00013B9D" w:rsidRPr="00E52148" w:rsidRDefault="00013B9D" w:rsidP="00CC3AEF">
            <w:pPr>
              <w:rPr>
                <w:rFonts w:ascii="Calibri" w:hAnsi="Calibri" w:cs="Calibri"/>
                <w:sz w:val="18"/>
                <w:szCs w:val="18"/>
              </w:rPr>
            </w:pPr>
            <w:r w:rsidRPr="00E52148">
              <w:rPr>
                <w:rFonts w:ascii="Calibri" w:hAnsi="Calibri" w:cs="Calibri"/>
                <w:sz w:val="18"/>
                <w:szCs w:val="18"/>
              </w:rPr>
              <w:t>Black or African American = 10%</w:t>
            </w:r>
          </w:p>
          <w:p w14:paraId="4267F2BA" w14:textId="68C0E0CD"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Asian = 8%</w:t>
            </w:r>
          </w:p>
        </w:tc>
        <w:tc>
          <w:tcPr>
            <w:tcW w:w="1276" w:type="dxa"/>
          </w:tcPr>
          <w:p w14:paraId="1BADD402" w14:textId="391A99B2" w:rsidR="00013B9D" w:rsidRPr="00E52148" w:rsidRDefault="00013B9D" w:rsidP="00CC3AEF">
            <w:pPr>
              <w:rPr>
                <w:rFonts w:ascii="Calibri" w:hAnsi="Calibri" w:cs="Calibri"/>
                <w:b/>
                <w:sz w:val="18"/>
                <w:szCs w:val="18"/>
              </w:rPr>
            </w:pPr>
            <w:r w:rsidRPr="00E52148">
              <w:rPr>
                <w:rFonts w:ascii="Calibri" w:hAnsi="Calibri" w:cs="Calibri"/>
                <w:b/>
                <w:sz w:val="18"/>
                <w:szCs w:val="18"/>
              </w:rPr>
              <w:t>Employed FT = 53%</w:t>
            </w:r>
          </w:p>
          <w:p w14:paraId="76AB1954" w14:textId="7739C2AF" w:rsidR="00013B9D" w:rsidRPr="00E52148" w:rsidRDefault="00013B9D" w:rsidP="00CC3AEF">
            <w:pPr>
              <w:rPr>
                <w:rFonts w:ascii="Calibri" w:hAnsi="Calibri" w:cs="Calibri"/>
                <w:sz w:val="18"/>
                <w:szCs w:val="18"/>
              </w:rPr>
            </w:pPr>
            <w:r w:rsidRPr="00E52148">
              <w:rPr>
                <w:rFonts w:ascii="Calibri" w:hAnsi="Calibri" w:cs="Calibri"/>
                <w:sz w:val="18"/>
                <w:szCs w:val="18"/>
              </w:rPr>
              <w:t>Employed PT = 20%</w:t>
            </w:r>
            <w:r w:rsidRPr="00E52148">
              <w:rPr>
                <w:rFonts w:ascii="Calibri" w:hAnsi="Calibri" w:cs="Calibri"/>
                <w:sz w:val="18"/>
                <w:szCs w:val="18"/>
              </w:rPr>
              <w:br/>
              <w:t>Homemaker = 5%</w:t>
            </w:r>
          </w:p>
          <w:p w14:paraId="1CF7AC18" w14:textId="49EF458E" w:rsidR="00013B9D" w:rsidRPr="00E52148" w:rsidRDefault="00013B9D" w:rsidP="00CC3AEF">
            <w:pPr>
              <w:rPr>
                <w:rFonts w:ascii="Calibri" w:hAnsi="Calibri" w:cs="Calibri"/>
                <w:sz w:val="18"/>
                <w:szCs w:val="18"/>
              </w:rPr>
            </w:pPr>
            <w:r w:rsidRPr="00E52148">
              <w:rPr>
                <w:rFonts w:ascii="Calibri" w:hAnsi="Calibri" w:cs="Calibri"/>
                <w:sz w:val="18"/>
                <w:szCs w:val="18"/>
              </w:rPr>
              <w:t>Unemployed = 3%</w:t>
            </w:r>
          </w:p>
          <w:p w14:paraId="6491E2DE" w14:textId="33B062DC" w:rsidR="00013B9D" w:rsidRPr="00E52148" w:rsidRDefault="00013B9D" w:rsidP="00CC3AEF">
            <w:pPr>
              <w:rPr>
                <w:rFonts w:ascii="Calibri" w:hAnsi="Calibri" w:cs="Calibri"/>
                <w:sz w:val="18"/>
                <w:szCs w:val="18"/>
              </w:rPr>
            </w:pPr>
            <w:r w:rsidRPr="00E52148">
              <w:rPr>
                <w:rFonts w:ascii="Calibri" w:hAnsi="Calibri" w:cs="Calibri"/>
                <w:sz w:val="18"/>
                <w:szCs w:val="18"/>
              </w:rPr>
              <w:t xml:space="preserve">Retired = 3% </w:t>
            </w:r>
          </w:p>
          <w:p w14:paraId="4BB949CC" w14:textId="316183E5" w:rsidR="00013B9D" w:rsidRPr="00E52148" w:rsidRDefault="00013B9D" w:rsidP="00CC3AEF">
            <w:pPr>
              <w:rPr>
                <w:rFonts w:ascii="Calibri" w:hAnsi="Calibri" w:cs="Calibri"/>
                <w:sz w:val="18"/>
                <w:szCs w:val="18"/>
              </w:rPr>
            </w:pPr>
            <w:r w:rsidRPr="00E52148">
              <w:rPr>
                <w:rFonts w:ascii="Calibri" w:hAnsi="Calibri" w:cs="Calibri"/>
                <w:sz w:val="18"/>
                <w:szCs w:val="18"/>
              </w:rPr>
              <w:t xml:space="preserve">Disabled = 8% </w:t>
            </w:r>
          </w:p>
          <w:p w14:paraId="75459210" w14:textId="7B49C50B"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 = 10%</w:t>
            </w:r>
          </w:p>
        </w:tc>
        <w:tc>
          <w:tcPr>
            <w:tcW w:w="1559" w:type="dxa"/>
          </w:tcPr>
          <w:p w14:paraId="20C2BCC4" w14:textId="56B89BB1" w:rsidR="00013B9D" w:rsidRPr="00E52148" w:rsidRDefault="00013B9D" w:rsidP="00CC3AEF">
            <w:pPr>
              <w:rPr>
                <w:rFonts w:ascii="Calibri" w:hAnsi="Calibri" w:cs="Calibri"/>
                <w:sz w:val="18"/>
                <w:szCs w:val="18"/>
              </w:rPr>
            </w:pPr>
            <w:r w:rsidRPr="00E52148">
              <w:rPr>
                <w:rFonts w:ascii="Calibri" w:hAnsi="Calibri" w:cs="Calibri"/>
                <w:sz w:val="18"/>
                <w:szCs w:val="18"/>
              </w:rPr>
              <w:t>High school = 5%</w:t>
            </w:r>
          </w:p>
          <w:p w14:paraId="69D05CE1" w14:textId="2C82B848" w:rsidR="00013B9D" w:rsidRPr="00E52148" w:rsidRDefault="00013B9D" w:rsidP="00CC3AEF">
            <w:pPr>
              <w:rPr>
                <w:rFonts w:ascii="Calibri" w:hAnsi="Calibri" w:cs="Calibri"/>
                <w:sz w:val="18"/>
                <w:szCs w:val="18"/>
              </w:rPr>
            </w:pPr>
            <w:r w:rsidRPr="00E52148">
              <w:rPr>
                <w:rFonts w:ascii="Calibri" w:hAnsi="Calibri" w:cs="Calibri"/>
                <w:sz w:val="18"/>
                <w:szCs w:val="18"/>
              </w:rPr>
              <w:t>Some college = 10%</w:t>
            </w:r>
            <w:r w:rsidRPr="00E52148">
              <w:rPr>
                <w:rFonts w:ascii="Calibri" w:hAnsi="Calibri" w:cs="Calibri"/>
                <w:sz w:val="18"/>
                <w:szCs w:val="18"/>
              </w:rPr>
              <w:br/>
            </w:r>
            <w:r w:rsidRPr="00E52148">
              <w:rPr>
                <w:rFonts w:ascii="Calibri" w:hAnsi="Calibri" w:cs="Calibri"/>
                <w:b/>
                <w:sz w:val="18"/>
                <w:szCs w:val="18"/>
              </w:rPr>
              <w:t>College degree = 50%</w:t>
            </w:r>
          </w:p>
          <w:p w14:paraId="79880DFC" w14:textId="2E005F24" w:rsidR="00013B9D" w:rsidRPr="00E52148" w:rsidRDefault="00013B9D" w:rsidP="00CC3AEF">
            <w:pPr>
              <w:rPr>
                <w:rFonts w:ascii="Calibri" w:hAnsi="Calibri" w:cs="Calibri"/>
                <w:sz w:val="18"/>
                <w:szCs w:val="18"/>
              </w:rPr>
            </w:pPr>
            <w:r w:rsidRPr="00E52148">
              <w:rPr>
                <w:rFonts w:ascii="Calibri" w:hAnsi="Calibri" w:cs="Calibri"/>
                <w:sz w:val="18"/>
                <w:szCs w:val="18"/>
              </w:rPr>
              <w:t>Postgrad degree = 25%</w:t>
            </w:r>
          </w:p>
          <w:p w14:paraId="738D6C1D" w14:textId="6BDF6120" w:rsidR="00013B9D" w:rsidRPr="00E52148" w:rsidRDefault="00013B9D" w:rsidP="00CC3AEF">
            <w:pPr>
              <w:rPr>
                <w:rFonts w:ascii="Calibri" w:hAnsi="Calibri" w:cs="Calibri"/>
                <w:sz w:val="18"/>
                <w:szCs w:val="18"/>
              </w:rPr>
            </w:pPr>
            <w:r w:rsidRPr="00E52148">
              <w:rPr>
                <w:rFonts w:ascii="Calibri" w:hAnsi="Calibri" w:cs="Calibri"/>
                <w:sz w:val="18"/>
                <w:szCs w:val="18"/>
              </w:rPr>
              <w:t xml:space="preserve">BSc/BA = 3% </w:t>
            </w:r>
          </w:p>
          <w:p w14:paraId="09015977" w14:textId="103B84F9" w:rsidR="00013B9D" w:rsidRPr="00E52148" w:rsidRDefault="00013B9D" w:rsidP="00CC3AEF">
            <w:pPr>
              <w:spacing w:line="240" w:lineRule="auto"/>
              <w:rPr>
                <w:rFonts w:ascii="Calibri" w:hAnsi="Calibri" w:cs="Calibri"/>
                <w:sz w:val="18"/>
                <w:szCs w:val="18"/>
              </w:rPr>
            </w:pPr>
            <w:r w:rsidRPr="00E52148">
              <w:rPr>
                <w:rFonts w:ascii="Calibri" w:hAnsi="Calibri" w:cs="Calibri"/>
                <w:sz w:val="18"/>
                <w:szCs w:val="18"/>
              </w:rPr>
              <w:t>NR = 13%</w:t>
            </w:r>
          </w:p>
        </w:tc>
        <w:tc>
          <w:tcPr>
            <w:tcW w:w="2552" w:type="dxa"/>
            <w:vMerge/>
          </w:tcPr>
          <w:p w14:paraId="6EC68688" w14:textId="04ADDD89" w:rsidR="00013B9D" w:rsidRPr="00E52148" w:rsidRDefault="00013B9D" w:rsidP="00CC3AEF">
            <w:pPr>
              <w:spacing w:line="240" w:lineRule="auto"/>
              <w:rPr>
                <w:rFonts w:ascii="Calibri" w:hAnsi="Calibri" w:cs="Calibri"/>
                <w:sz w:val="18"/>
                <w:szCs w:val="18"/>
              </w:rPr>
            </w:pPr>
          </w:p>
        </w:tc>
      </w:tr>
    </w:tbl>
    <w:p w14:paraId="118D817E" w14:textId="257F7201" w:rsidR="00122AFE" w:rsidRDefault="004A20F9" w:rsidP="00B9443F">
      <w:pPr>
        <w:rPr>
          <w:rFonts w:ascii="Calibri" w:hAnsi="Calibri" w:cs="Calibri"/>
          <w:sz w:val="18"/>
          <w:szCs w:val="18"/>
        </w:rPr>
      </w:pPr>
      <w:r w:rsidRPr="00E52148">
        <w:rPr>
          <w:rFonts w:ascii="Calibri" w:hAnsi="Calibri" w:cs="Calibri"/>
          <w:sz w:val="18"/>
          <w:szCs w:val="18"/>
        </w:rPr>
        <w:t>Note. All sample characteristics reported as in original papers. Majority category highlighted in bold. AHI = Annual Household Income. HI = Household Income.</w:t>
      </w:r>
    </w:p>
    <w:p w14:paraId="4B5F40AE" w14:textId="77777777" w:rsidR="006B4D73" w:rsidRDefault="006B4D73" w:rsidP="00B9443F">
      <w:pPr>
        <w:rPr>
          <w:rFonts w:ascii="Calibri" w:hAnsi="Calibri" w:cs="Calibri"/>
          <w:sz w:val="18"/>
          <w:szCs w:val="18"/>
        </w:rPr>
      </w:pPr>
    </w:p>
    <w:p w14:paraId="021EDE3B" w14:textId="025ED4A8" w:rsidR="006B4D73" w:rsidRPr="006B4D73" w:rsidRDefault="006B4D73" w:rsidP="00B9443F">
      <w:pPr>
        <w:rPr>
          <w:rFonts w:ascii="Calibri" w:hAnsi="Calibri" w:cs="Calibri"/>
          <w:b/>
          <w:bCs/>
          <w:sz w:val="18"/>
          <w:szCs w:val="18"/>
        </w:rPr>
      </w:pPr>
      <w:r w:rsidRPr="006B4D73">
        <w:rPr>
          <w:rFonts w:ascii="Calibri" w:hAnsi="Calibri" w:cs="Calibri"/>
          <w:b/>
          <w:bCs/>
          <w:sz w:val="18"/>
          <w:szCs w:val="18"/>
        </w:rPr>
        <w:t xml:space="preserve">References </w:t>
      </w:r>
    </w:p>
    <w:p w14:paraId="671D60A2" w14:textId="77777777" w:rsidR="006B4D73" w:rsidRPr="006B4D73" w:rsidRDefault="006B4D73" w:rsidP="006B4D73">
      <w:pPr>
        <w:pStyle w:val="Bibliography"/>
        <w:rPr>
          <w:rFonts w:ascii="Calibri" w:hAnsi="Calibri" w:cs="Calibri"/>
          <w:sz w:val="18"/>
        </w:rPr>
      </w:pPr>
      <w:r>
        <w:rPr>
          <w:rFonts w:ascii="Calibri" w:hAnsi="Calibri" w:cs="Calibri"/>
          <w:sz w:val="18"/>
          <w:szCs w:val="18"/>
          <w:lang w:val="en-AU"/>
        </w:rPr>
        <w:fldChar w:fldCharType="begin"/>
      </w:r>
      <w:r>
        <w:rPr>
          <w:rFonts w:ascii="Calibri" w:hAnsi="Calibri" w:cs="Calibri"/>
          <w:sz w:val="18"/>
          <w:szCs w:val="18"/>
          <w:lang w:val="de-DE"/>
        </w:rPr>
        <w:instrText xml:space="preserve"> ADDIN ZOTERO_BIBL {"uncited":[],"omitted":[],"custom":[]} CSL_BIBLIOGRAPHY </w:instrText>
      </w:r>
      <w:r>
        <w:rPr>
          <w:rFonts w:ascii="Calibri" w:hAnsi="Calibri" w:cs="Calibri"/>
          <w:sz w:val="18"/>
          <w:szCs w:val="18"/>
          <w:lang w:val="en-AU"/>
        </w:rPr>
        <w:fldChar w:fldCharType="separate"/>
      </w:r>
      <w:r w:rsidRPr="006B4D73">
        <w:rPr>
          <w:rFonts w:ascii="Calibri" w:hAnsi="Calibri" w:cs="Calibri"/>
          <w:sz w:val="18"/>
        </w:rPr>
        <w:t xml:space="preserve">1. </w:t>
      </w:r>
      <w:r w:rsidRPr="006B4D73">
        <w:rPr>
          <w:rFonts w:ascii="Calibri" w:hAnsi="Calibri" w:cs="Calibri"/>
          <w:sz w:val="18"/>
        </w:rPr>
        <w:tab/>
        <w:t xml:space="preserve">Anderson RT, Eton DT, Camacho FT, Kennedy EM, Brenin CM, et al. 2021. Impact of comorbidities and treatment burden on general well-being among women’s cancer survivors. </w:t>
      </w:r>
      <w:r w:rsidRPr="006B4D73">
        <w:rPr>
          <w:rFonts w:ascii="Calibri" w:hAnsi="Calibri" w:cs="Calibri"/>
          <w:i/>
          <w:iCs/>
          <w:sz w:val="18"/>
        </w:rPr>
        <w:t>Journal of Patient-Reported Outcomes</w:t>
      </w:r>
      <w:r w:rsidRPr="006B4D73">
        <w:rPr>
          <w:rFonts w:ascii="Calibri" w:hAnsi="Calibri" w:cs="Calibri"/>
          <w:sz w:val="18"/>
        </w:rPr>
        <w:t xml:space="preserve"> 5(1):2. https://doi.org/10.1186/s41687-020-00264-z</w:t>
      </w:r>
    </w:p>
    <w:p w14:paraId="6D1106D5"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2. </w:t>
      </w:r>
      <w:r w:rsidRPr="006B4D73">
        <w:rPr>
          <w:rFonts w:ascii="Calibri" w:hAnsi="Calibri" w:cs="Calibri"/>
          <w:sz w:val="18"/>
        </w:rPr>
        <w:tab/>
        <w:t xml:space="preserve">Bath NM, Sarna A, </w:t>
      </w:r>
      <w:proofErr w:type="spellStart"/>
      <w:r w:rsidRPr="006B4D73">
        <w:rPr>
          <w:rFonts w:ascii="Calibri" w:hAnsi="Calibri" w:cs="Calibri"/>
          <w:sz w:val="18"/>
        </w:rPr>
        <w:t>Palettas</w:t>
      </w:r>
      <w:proofErr w:type="spellEnd"/>
      <w:r w:rsidRPr="006B4D73">
        <w:rPr>
          <w:rFonts w:ascii="Calibri" w:hAnsi="Calibri" w:cs="Calibri"/>
          <w:sz w:val="18"/>
        </w:rPr>
        <w:t xml:space="preserve"> M, Monsour C, Stevens L, et al. 2023. Characterizing treatment burden during neoadjuvant therapy for patients with gastrointestinal cancer: A mixed methods analysis. </w:t>
      </w:r>
      <w:r w:rsidRPr="006B4D73">
        <w:rPr>
          <w:rFonts w:ascii="Calibri" w:hAnsi="Calibri" w:cs="Calibri"/>
          <w:i/>
          <w:iCs/>
          <w:sz w:val="18"/>
        </w:rPr>
        <w:t>Journal of Surgical Oncology</w:t>
      </w:r>
      <w:r w:rsidRPr="006B4D73">
        <w:rPr>
          <w:rFonts w:ascii="Calibri" w:hAnsi="Calibri" w:cs="Calibri"/>
          <w:sz w:val="18"/>
        </w:rPr>
        <w:t xml:space="preserve"> 128(2):393–401. https://doi.org/10.1002/jso.27288</w:t>
      </w:r>
    </w:p>
    <w:p w14:paraId="41400D5E"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3. </w:t>
      </w:r>
      <w:r w:rsidRPr="006B4D73">
        <w:rPr>
          <w:rFonts w:ascii="Calibri" w:hAnsi="Calibri" w:cs="Calibri"/>
          <w:sz w:val="18"/>
        </w:rPr>
        <w:tab/>
        <w:t xml:space="preserve">Eton DT, Anderson RT, Cohn WF, Kennedy EM, St. </w:t>
      </w:r>
      <w:proofErr w:type="spellStart"/>
      <w:r w:rsidRPr="006B4D73">
        <w:rPr>
          <w:rFonts w:ascii="Calibri" w:hAnsi="Calibri" w:cs="Calibri"/>
          <w:sz w:val="18"/>
        </w:rPr>
        <w:t>Sauver</w:t>
      </w:r>
      <w:proofErr w:type="spellEnd"/>
      <w:r w:rsidRPr="006B4D73">
        <w:rPr>
          <w:rFonts w:ascii="Calibri" w:hAnsi="Calibri" w:cs="Calibri"/>
          <w:sz w:val="18"/>
        </w:rPr>
        <w:t xml:space="preserve"> JL, et al. 2019. Risk factors for poor health-related quality of life in cancer survivors with multiple chronic conditions: exploring the role of treatment burden as a mediator. </w:t>
      </w:r>
      <w:r w:rsidRPr="006B4D73">
        <w:rPr>
          <w:rFonts w:ascii="Calibri" w:hAnsi="Calibri" w:cs="Calibri"/>
          <w:i/>
          <w:iCs/>
          <w:sz w:val="18"/>
        </w:rPr>
        <w:t>Patient Related Outcome Measures</w:t>
      </w:r>
      <w:r w:rsidRPr="006B4D73">
        <w:rPr>
          <w:rFonts w:ascii="Calibri" w:hAnsi="Calibri" w:cs="Calibri"/>
          <w:sz w:val="18"/>
        </w:rPr>
        <w:t xml:space="preserve"> 10:89–99. https://doi.org/10.2147/PROM.S191480</w:t>
      </w:r>
    </w:p>
    <w:p w14:paraId="514DAFE1"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4. </w:t>
      </w:r>
      <w:r w:rsidRPr="006B4D73">
        <w:rPr>
          <w:rFonts w:ascii="Calibri" w:hAnsi="Calibri" w:cs="Calibri"/>
          <w:sz w:val="18"/>
        </w:rPr>
        <w:tab/>
        <w:t xml:space="preserve">Husebø AML, Dalen I, Richardson A, Bru E, Søreide JA. 2021. Factors influencing treatment burden in colorectal cancer patients undergoing curative surgery: A cross‐sectional study. </w:t>
      </w:r>
      <w:r w:rsidRPr="006B4D73">
        <w:rPr>
          <w:rFonts w:ascii="Calibri" w:hAnsi="Calibri" w:cs="Calibri"/>
          <w:i/>
          <w:iCs/>
          <w:sz w:val="18"/>
        </w:rPr>
        <w:t>European Journal of Cancer Care</w:t>
      </w:r>
      <w:r w:rsidRPr="006B4D73">
        <w:rPr>
          <w:rFonts w:ascii="Calibri" w:hAnsi="Calibri" w:cs="Calibri"/>
          <w:sz w:val="18"/>
        </w:rPr>
        <w:t xml:space="preserve"> 30(5). https://doi.org/10.1111/ecc.13437</w:t>
      </w:r>
    </w:p>
    <w:p w14:paraId="2C6137AF"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5. </w:t>
      </w:r>
      <w:r w:rsidRPr="006B4D73">
        <w:rPr>
          <w:rFonts w:ascii="Calibri" w:hAnsi="Calibri" w:cs="Calibri"/>
          <w:sz w:val="18"/>
        </w:rPr>
        <w:tab/>
        <w:t xml:space="preserve">Husebø AML, Dalen I, Søreide JA, Bru E, Richardson A. 2022. Cancer‐related fatigue and treatment burden in surgically treated colorectal cancer patients – A cross‐sectional study. </w:t>
      </w:r>
      <w:r w:rsidRPr="006B4D73">
        <w:rPr>
          <w:rFonts w:ascii="Calibri" w:hAnsi="Calibri" w:cs="Calibri"/>
          <w:i/>
          <w:iCs/>
          <w:sz w:val="18"/>
        </w:rPr>
        <w:t>Journal of Clinical Nursing</w:t>
      </w:r>
      <w:r w:rsidRPr="006B4D73">
        <w:rPr>
          <w:rFonts w:ascii="Calibri" w:hAnsi="Calibri" w:cs="Calibri"/>
          <w:sz w:val="18"/>
        </w:rPr>
        <w:t xml:space="preserve"> 31(21–22):3089–3101. https://doi.org/10.1111/jocn.16135</w:t>
      </w:r>
    </w:p>
    <w:p w14:paraId="28A21276"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6. </w:t>
      </w:r>
      <w:r w:rsidRPr="006B4D73">
        <w:rPr>
          <w:rFonts w:ascii="Calibri" w:hAnsi="Calibri" w:cs="Calibri"/>
          <w:sz w:val="18"/>
        </w:rPr>
        <w:tab/>
        <w:t xml:space="preserve">Garg T, Frank K, Johns A, Rabinowitz K, Danella JF, et al. 2023. Geriatric assessment-derived deficit accumulation and patient-reported treatment burden in older adults with bladder cancer. </w:t>
      </w:r>
      <w:r w:rsidRPr="006B4D73">
        <w:rPr>
          <w:rFonts w:ascii="Calibri" w:hAnsi="Calibri" w:cs="Calibri"/>
          <w:i/>
          <w:iCs/>
          <w:sz w:val="18"/>
        </w:rPr>
        <w:t>Journal of the American Geriatrics Society</w:t>
      </w:r>
      <w:r w:rsidRPr="006B4D73">
        <w:rPr>
          <w:rFonts w:ascii="Calibri" w:hAnsi="Calibri" w:cs="Calibri"/>
          <w:sz w:val="18"/>
        </w:rPr>
        <w:t xml:space="preserve"> 72(2):490–502. https://doi.org/10.1111/jgs.18676</w:t>
      </w:r>
    </w:p>
    <w:p w14:paraId="6CAB0332" w14:textId="77777777" w:rsidR="006B4D73" w:rsidRPr="006B4D73" w:rsidRDefault="006B4D73" w:rsidP="006B4D73">
      <w:pPr>
        <w:pStyle w:val="Bibliography"/>
        <w:rPr>
          <w:rFonts w:ascii="Calibri" w:hAnsi="Calibri" w:cs="Calibri"/>
          <w:sz w:val="18"/>
        </w:rPr>
      </w:pPr>
      <w:r w:rsidRPr="006B4D73">
        <w:rPr>
          <w:rFonts w:ascii="Calibri" w:hAnsi="Calibri" w:cs="Calibri"/>
          <w:sz w:val="18"/>
          <w:lang w:val="de-DE"/>
        </w:rPr>
        <w:t xml:space="preserve">7. </w:t>
      </w:r>
      <w:r w:rsidRPr="006B4D73">
        <w:rPr>
          <w:rFonts w:ascii="Calibri" w:hAnsi="Calibri" w:cs="Calibri"/>
          <w:sz w:val="18"/>
          <w:lang w:val="de-DE"/>
        </w:rPr>
        <w:tab/>
        <w:t xml:space="preserve">Xiao T, Zhong H, Xiao R, Chen T, Li L, et al. 2023. </w:t>
      </w:r>
      <w:r w:rsidRPr="006B4D73">
        <w:rPr>
          <w:rFonts w:ascii="Calibri" w:hAnsi="Calibri" w:cs="Calibri"/>
          <w:sz w:val="18"/>
        </w:rPr>
        <w:t xml:space="preserve">Profiles of financial toxicity and influencing factors among cancer patients: A latent profile analysis. </w:t>
      </w:r>
      <w:r w:rsidRPr="006B4D73">
        <w:rPr>
          <w:rFonts w:ascii="Calibri" w:hAnsi="Calibri" w:cs="Calibri"/>
          <w:i/>
          <w:iCs/>
          <w:sz w:val="18"/>
        </w:rPr>
        <w:t>Research in Social &amp; administrative Pharmacy: RSAP</w:t>
      </w:r>
      <w:r w:rsidRPr="006B4D73">
        <w:rPr>
          <w:rFonts w:ascii="Calibri" w:hAnsi="Calibri" w:cs="Calibri"/>
          <w:sz w:val="18"/>
        </w:rPr>
        <w:t xml:space="preserve"> 20(2):137–144. https://doi.org/10.1016/j.sapharm.2023.10.010</w:t>
      </w:r>
    </w:p>
    <w:p w14:paraId="77A67631"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lastRenderedPageBreak/>
        <w:t xml:space="preserve">8. </w:t>
      </w:r>
      <w:r w:rsidRPr="006B4D73">
        <w:rPr>
          <w:rFonts w:ascii="Calibri" w:hAnsi="Calibri" w:cs="Calibri"/>
          <w:sz w:val="18"/>
        </w:rPr>
        <w:tab/>
        <w:t xml:space="preserve">Aghdam N, Pepin A, Carrasquilla M, Johnson C, Danner M, et al. 2020. Self-Reported Burden in Elderly Patients </w:t>
      </w:r>
      <w:proofErr w:type="gramStart"/>
      <w:r w:rsidRPr="006B4D73">
        <w:rPr>
          <w:rFonts w:ascii="Calibri" w:hAnsi="Calibri" w:cs="Calibri"/>
          <w:sz w:val="18"/>
        </w:rPr>
        <w:t>With</w:t>
      </w:r>
      <w:proofErr w:type="gramEnd"/>
      <w:r w:rsidRPr="006B4D73">
        <w:rPr>
          <w:rFonts w:ascii="Calibri" w:hAnsi="Calibri" w:cs="Calibri"/>
          <w:sz w:val="18"/>
        </w:rPr>
        <w:t xml:space="preserve"> Localized Prostate Cancer Treated </w:t>
      </w:r>
      <w:proofErr w:type="gramStart"/>
      <w:r w:rsidRPr="006B4D73">
        <w:rPr>
          <w:rFonts w:ascii="Calibri" w:hAnsi="Calibri" w:cs="Calibri"/>
          <w:sz w:val="18"/>
        </w:rPr>
        <w:t>With</w:t>
      </w:r>
      <w:proofErr w:type="gramEnd"/>
      <w:r w:rsidRPr="006B4D73">
        <w:rPr>
          <w:rFonts w:ascii="Calibri" w:hAnsi="Calibri" w:cs="Calibri"/>
          <w:sz w:val="18"/>
        </w:rPr>
        <w:t xml:space="preserve"> Stereotactic Body Radiation Therapy (SBRT). </w:t>
      </w:r>
      <w:r w:rsidRPr="006B4D73">
        <w:rPr>
          <w:rFonts w:ascii="Calibri" w:hAnsi="Calibri" w:cs="Calibri"/>
          <w:i/>
          <w:iCs/>
          <w:sz w:val="18"/>
        </w:rPr>
        <w:t>Frontiers in Oncology</w:t>
      </w:r>
      <w:r w:rsidRPr="006B4D73">
        <w:rPr>
          <w:rFonts w:ascii="Calibri" w:hAnsi="Calibri" w:cs="Calibri"/>
          <w:sz w:val="18"/>
        </w:rPr>
        <w:t xml:space="preserve"> 9:1528. https://doi.org/10.3389/fonc.2019.01528</w:t>
      </w:r>
    </w:p>
    <w:p w14:paraId="48113EB2"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9. </w:t>
      </w:r>
      <w:r w:rsidRPr="006B4D73">
        <w:rPr>
          <w:rFonts w:ascii="Calibri" w:hAnsi="Calibri" w:cs="Calibri"/>
          <w:sz w:val="18"/>
        </w:rPr>
        <w:tab/>
        <w:t xml:space="preserve">Rifkin RM, Bell JA, </w:t>
      </w:r>
      <w:proofErr w:type="spellStart"/>
      <w:r w:rsidRPr="006B4D73">
        <w:rPr>
          <w:rFonts w:ascii="Calibri" w:hAnsi="Calibri" w:cs="Calibri"/>
          <w:sz w:val="18"/>
        </w:rPr>
        <w:t>DasMahapatra</w:t>
      </w:r>
      <w:proofErr w:type="spellEnd"/>
      <w:r w:rsidRPr="006B4D73">
        <w:rPr>
          <w:rFonts w:ascii="Calibri" w:hAnsi="Calibri" w:cs="Calibri"/>
          <w:sz w:val="18"/>
        </w:rPr>
        <w:t xml:space="preserve"> P, Hoole M, Lowe M, et al. 2020. Treatment Satisfaction and Burden of Illness in Patients with Newly Diagnosed Multiple Myeloma. </w:t>
      </w:r>
      <w:proofErr w:type="spellStart"/>
      <w:r w:rsidRPr="006B4D73">
        <w:rPr>
          <w:rFonts w:ascii="Calibri" w:hAnsi="Calibri" w:cs="Calibri"/>
          <w:i/>
          <w:iCs/>
          <w:sz w:val="18"/>
        </w:rPr>
        <w:t>PharmacoEconomics</w:t>
      </w:r>
      <w:proofErr w:type="spellEnd"/>
      <w:r w:rsidRPr="006B4D73">
        <w:rPr>
          <w:rFonts w:ascii="Calibri" w:hAnsi="Calibri" w:cs="Calibri"/>
          <w:i/>
          <w:iCs/>
          <w:sz w:val="18"/>
        </w:rPr>
        <w:t xml:space="preserve"> - Open</w:t>
      </w:r>
      <w:r w:rsidRPr="006B4D73">
        <w:rPr>
          <w:rFonts w:ascii="Calibri" w:hAnsi="Calibri" w:cs="Calibri"/>
          <w:sz w:val="18"/>
        </w:rPr>
        <w:t xml:space="preserve"> 4(3):473–483. https://doi.org/10.1007/s41669-019-00184-9</w:t>
      </w:r>
    </w:p>
    <w:p w14:paraId="589F071B"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10. </w:t>
      </w:r>
      <w:r w:rsidRPr="006B4D73">
        <w:rPr>
          <w:rFonts w:ascii="Calibri" w:hAnsi="Calibri" w:cs="Calibri"/>
          <w:sz w:val="18"/>
        </w:rPr>
        <w:tab/>
        <w:t xml:space="preserve">Greenup RA, Rushing C, Fish L, Campbell BM, </w:t>
      </w:r>
      <w:proofErr w:type="spellStart"/>
      <w:r w:rsidRPr="006B4D73">
        <w:rPr>
          <w:rFonts w:ascii="Calibri" w:hAnsi="Calibri" w:cs="Calibri"/>
          <w:sz w:val="18"/>
        </w:rPr>
        <w:t>Tolnitch</w:t>
      </w:r>
      <w:proofErr w:type="spellEnd"/>
      <w:r w:rsidRPr="006B4D73">
        <w:rPr>
          <w:rFonts w:ascii="Calibri" w:hAnsi="Calibri" w:cs="Calibri"/>
          <w:sz w:val="18"/>
        </w:rPr>
        <w:t xml:space="preserve"> L, et al. 2019. Financial Costs and Burden Related to Decisions for Breast Cancer Surgery. </w:t>
      </w:r>
      <w:r w:rsidRPr="006B4D73">
        <w:rPr>
          <w:rFonts w:ascii="Calibri" w:hAnsi="Calibri" w:cs="Calibri"/>
          <w:i/>
          <w:iCs/>
          <w:sz w:val="18"/>
        </w:rPr>
        <w:t>Journal of Oncology Practice</w:t>
      </w:r>
      <w:r w:rsidRPr="006B4D73">
        <w:rPr>
          <w:rFonts w:ascii="Calibri" w:hAnsi="Calibri" w:cs="Calibri"/>
          <w:sz w:val="18"/>
        </w:rPr>
        <w:t xml:space="preserve"> 15(8</w:t>
      </w:r>
      <w:proofErr w:type="gramStart"/>
      <w:r w:rsidRPr="006B4D73">
        <w:rPr>
          <w:rFonts w:ascii="Calibri" w:hAnsi="Calibri" w:cs="Calibri"/>
          <w:sz w:val="18"/>
        </w:rPr>
        <w:t>):e</w:t>
      </w:r>
      <w:proofErr w:type="gramEnd"/>
      <w:r w:rsidRPr="006B4D73">
        <w:rPr>
          <w:rFonts w:ascii="Calibri" w:hAnsi="Calibri" w:cs="Calibri"/>
          <w:sz w:val="18"/>
        </w:rPr>
        <w:t>666–e676. https://doi.org/10.1200/JOP.18.00796</w:t>
      </w:r>
    </w:p>
    <w:p w14:paraId="67E08BD8"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11. </w:t>
      </w:r>
      <w:r w:rsidRPr="006B4D73">
        <w:rPr>
          <w:rFonts w:ascii="Calibri" w:hAnsi="Calibri" w:cs="Calibri"/>
          <w:sz w:val="18"/>
        </w:rPr>
        <w:tab/>
        <w:t xml:space="preserve">Myers A, Ristau B, </w:t>
      </w:r>
      <w:proofErr w:type="spellStart"/>
      <w:r w:rsidRPr="006B4D73">
        <w:rPr>
          <w:rFonts w:ascii="Calibri" w:hAnsi="Calibri" w:cs="Calibri"/>
          <w:sz w:val="18"/>
        </w:rPr>
        <w:t>Mossanen</w:t>
      </w:r>
      <w:proofErr w:type="spellEnd"/>
      <w:r w:rsidRPr="006B4D73">
        <w:rPr>
          <w:rFonts w:ascii="Calibri" w:hAnsi="Calibri" w:cs="Calibri"/>
          <w:sz w:val="18"/>
        </w:rPr>
        <w:t xml:space="preserve"> M, Tyson MD, Chisolm S, et al. 2023. Patient reported treatment burden and attitudes towards in-home intravesical therapy among patients with bladder cancer. </w:t>
      </w:r>
      <w:r w:rsidRPr="006B4D73">
        <w:rPr>
          <w:rFonts w:ascii="Calibri" w:hAnsi="Calibri" w:cs="Calibri"/>
          <w:i/>
          <w:iCs/>
          <w:sz w:val="18"/>
        </w:rPr>
        <w:t>Urologic Oncology</w:t>
      </w:r>
      <w:r w:rsidRPr="006B4D73">
        <w:rPr>
          <w:rFonts w:ascii="Calibri" w:hAnsi="Calibri" w:cs="Calibri"/>
          <w:sz w:val="18"/>
        </w:rPr>
        <w:t xml:space="preserve"> 42(2):</w:t>
      </w:r>
      <w:proofErr w:type="gramStart"/>
      <w:r w:rsidRPr="006B4D73">
        <w:rPr>
          <w:rFonts w:ascii="Calibri" w:hAnsi="Calibri" w:cs="Calibri"/>
          <w:sz w:val="18"/>
        </w:rPr>
        <w:t>29.e</w:t>
      </w:r>
      <w:proofErr w:type="gramEnd"/>
      <w:r w:rsidRPr="006B4D73">
        <w:rPr>
          <w:rFonts w:ascii="Calibri" w:hAnsi="Calibri" w:cs="Calibri"/>
          <w:sz w:val="18"/>
        </w:rPr>
        <w:t>17-</w:t>
      </w:r>
      <w:proofErr w:type="gramStart"/>
      <w:r w:rsidRPr="006B4D73">
        <w:rPr>
          <w:rFonts w:ascii="Calibri" w:hAnsi="Calibri" w:cs="Calibri"/>
          <w:sz w:val="18"/>
        </w:rPr>
        <w:t>29.e</w:t>
      </w:r>
      <w:proofErr w:type="gramEnd"/>
      <w:r w:rsidRPr="006B4D73">
        <w:rPr>
          <w:rFonts w:ascii="Calibri" w:hAnsi="Calibri" w:cs="Calibri"/>
          <w:sz w:val="18"/>
        </w:rPr>
        <w:t>22. https://doi.org/10.1016/j.urolonc.2023.09.006</w:t>
      </w:r>
    </w:p>
    <w:p w14:paraId="2C61D308"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12. </w:t>
      </w:r>
      <w:r w:rsidRPr="006B4D73">
        <w:rPr>
          <w:rFonts w:ascii="Calibri" w:hAnsi="Calibri" w:cs="Calibri"/>
          <w:sz w:val="18"/>
        </w:rPr>
        <w:tab/>
        <w:t xml:space="preserve">Beeler WH, Bellile EL, Casper KA, Jaworski E, Burger NJ, et al. 2020. Patient-reported financial toxicity and adverse medical consequences in head and neck cancer. </w:t>
      </w:r>
      <w:r w:rsidRPr="006B4D73">
        <w:rPr>
          <w:rFonts w:ascii="Calibri" w:hAnsi="Calibri" w:cs="Calibri"/>
          <w:i/>
          <w:iCs/>
          <w:sz w:val="18"/>
        </w:rPr>
        <w:t>Oral Oncology</w:t>
      </w:r>
      <w:r w:rsidRPr="006B4D73">
        <w:rPr>
          <w:rFonts w:ascii="Calibri" w:hAnsi="Calibri" w:cs="Calibri"/>
          <w:sz w:val="18"/>
        </w:rPr>
        <w:t xml:space="preserve"> 101:104521. https://doi.org/10.1016/j.oraloncology.2019.104521</w:t>
      </w:r>
    </w:p>
    <w:p w14:paraId="3FE9B385"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13. </w:t>
      </w:r>
      <w:r w:rsidRPr="006B4D73">
        <w:rPr>
          <w:rFonts w:ascii="Calibri" w:hAnsi="Calibri" w:cs="Calibri"/>
          <w:sz w:val="18"/>
        </w:rPr>
        <w:tab/>
        <w:t xml:space="preserve">Haider SA, Asmaro K, </w:t>
      </w:r>
      <w:proofErr w:type="spellStart"/>
      <w:r w:rsidRPr="006B4D73">
        <w:rPr>
          <w:rFonts w:ascii="Calibri" w:hAnsi="Calibri" w:cs="Calibri"/>
          <w:sz w:val="18"/>
        </w:rPr>
        <w:t>Kalkanis</w:t>
      </w:r>
      <w:proofErr w:type="spellEnd"/>
      <w:r w:rsidRPr="006B4D73">
        <w:rPr>
          <w:rFonts w:ascii="Calibri" w:hAnsi="Calibri" w:cs="Calibri"/>
          <w:sz w:val="18"/>
        </w:rPr>
        <w:t xml:space="preserve"> SN, Lee IY, Bazydlo M, et al. 2020. The economic impact of glioma survivorship: The cost of care from a patient perspective. </w:t>
      </w:r>
      <w:r w:rsidRPr="006B4D73">
        <w:rPr>
          <w:rFonts w:ascii="Calibri" w:hAnsi="Calibri" w:cs="Calibri"/>
          <w:i/>
          <w:iCs/>
          <w:sz w:val="18"/>
        </w:rPr>
        <w:t>Neurology</w:t>
      </w:r>
      <w:r w:rsidRPr="006B4D73">
        <w:rPr>
          <w:rFonts w:ascii="Calibri" w:hAnsi="Calibri" w:cs="Calibri"/>
          <w:sz w:val="18"/>
        </w:rPr>
        <w:t xml:space="preserve"> 95(11). https://doi.org/10.1212/WNL.0000000000010263</w:t>
      </w:r>
    </w:p>
    <w:p w14:paraId="0398D873"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14. </w:t>
      </w:r>
      <w:r w:rsidRPr="006B4D73">
        <w:rPr>
          <w:rFonts w:ascii="Calibri" w:hAnsi="Calibri" w:cs="Calibri"/>
          <w:sz w:val="18"/>
        </w:rPr>
        <w:tab/>
        <w:t xml:space="preserve">Karimzadeh A, Soeiro P, </w:t>
      </w:r>
      <w:proofErr w:type="spellStart"/>
      <w:r w:rsidRPr="006B4D73">
        <w:rPr>
          <w:rFonts w:ascii="Calibri" w:hAnsi="Calibri" w:cs="Calibri"/>
          <w:sz w:val="18"/>
        </w:rPr>
        <w:t>Feuerecker</w:t>
      </w:r>
      <w:proofErr w:type="spellEnd"/>
      <w:r w:rsidRPr="006B4D73">
        <w:rPr>
          <w:rFonts w:ascii="Calibri" w:hAnsi="Calibri" w:cs="Calibri"/>
          <w:sz w:val="18"/>
        </w:rPr>
        <w:t xml:space="preserve"> B, Hecker C-S, Knorr K, et al. 2023. Improved Quality of Life in Metastatic Castration-Resistant Prostate Cancer Patients Receiving Consecutive Cycles of 177Lu-PSMA I&amp;T. </w:t>
      </w:r>
      <w:r w:rsidRPr="006B4D73">
        <w:rPr>
          <w:rFonts w:ascii="Calibri" w:hAnsi="Calibri" w:cs="Calibri"/>
          <w:i/>
          <w:iCs/>
          <w:sz w:val="18"/>
        </w:rPr>
        <w:t>Journal of Nuclear Medicine</w:t>
      </w:r>
      <w:r w:rsidRPr="006B4D73">
        <w:rPr>
          <w:rFonts w:ascii="Calibri" w:hAnsi="Calibri" w:cs="Calibri"/>
          <w:sz w:val="18"/>
        </w:rPr>
        <w:t xml:space="preserve"> 64(11):1765–1771. https://doi.org/10.2967/jnumed.123.265878</w:t>
      </w:r>
    </w:p>
    <w:p w14:paraId="19B4732B"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15. </w:t>
      </w:r>
      <w:r w:rsidRPr="006B4D73">
        <w:rPr>
          <w:rFonts w:ascii="Calibri" w:hAnsi="Calibri" w:cs="Calibri"/>
          <w:sz w:val="18"/>
        </w:rPr>
        <w:tab/>
        <w:t xml:space="preserve">Kent EE, Forsythe LP, </w:t>
      </w:r>
      <w:proofErr w:type="spellStart"/>
      <w:r w:rsidRPr="006B4D73">
        <w:rPr>
          <w:rFonts w:ascii="Calibri" w:hAnsi="Calibri" w:cs="Calibri"/>
          <w:sz w:val="18"/>
        </w:rPr>
        <w:t>Yabroff</w:t>
      </w:r>
      <w:proofErr w:type="spellEnd"/>
      <w:r w:rsidRPr="006B4D73">
        <w:rPr>
          <w:rFonts w:ascii="Calibri" w:hAnsi="Calibri" w:cs="Calibri"/>
          <w:sz w:val="18"/>
        </w:rPr>
        <w:t xml:space="preserve"> KR, Weaver KE, De Moor JS, et al. 2013. Are survivors who report cancer‐related financial problems more likely to forgo or delay medical care? </w:t>
      </w:r>
      <w:r w:rsidRPr="006B4D73">
        <w:rPr>
          <w:rFonts w:ascii="Calibri" w:hAnsi="Calibri" w:cs="Calibri"/>
          <w:i/>
          <w:iCs/>
          <w:sz w:val="18"/>
        </w:rPr>
        <w:t>Cancer</w:t>
      </w:r>
      <w:r w:rsidRPr="006B4D73">
        <w:rPr>
          <w:rFonts w:ascii="Calibri" w:hAnsi="Calibri" w:cs="Calibri"/>
          <w:sz w:val="18"/>
        </w:rPr>
        <w:t xml:space="preserve"> 119(20):3710–3717. https://doi.org/10.1002/cncr.28262</w:t>
      </w:r>
    </w:p>
    <w:p w14:paraId="3AB305B9"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16. </w:t>
      </w:r>
      <w:r w:rsidRPr="006B4D73">
        <w:rPr>
          <w:rFonts w:ascii="Calibri" w:hAnsi="Calibri" w:cs="Calibri"/>
          <w:sz w:val="18"/>
        </w:rPr>
        <w:tab/>
        <w:t xml:space="preserve">Kircher S, Duan F, An N, </w:t>
      </w:r>
      <w:proofErr w:type="spellStart"/>
      <w:r w:rsidRPr="006B4D73">
        <w:rPr>
          <w:rFonts w:ascii="Calibri" w:hAnsi="Calibri" w:cs="Calibri"/>
          <w:sz w:val="18"/>
        </w:rPr>
        <w:t>Gareen</w:t>
      </w:r>
      <w:proofErr w:type="spellEnd"/>
      <w:r w:rsidRPr="006B4D73">
        <w:rPr>
          <w:rFonts w:ascii="Calibri" w:hAnsi="Calibri" w:cs="Calibri"/>
          <w:sz w:val="18"/>
        </w:rPr>
        <w:t xml:space="preserve"> IF, Sicks JD, et al. 2024. Patient-Reported Financial Burden of Treatment for Colon or Rectal Cancer. </w:t>
      </w:r>
      <w:r w:rsidRPr="006B4D73">
        <w:rPr>
          <w:rFonts w:ascii="Calibri" w:hAnsi="Calibri" w:cs="Calibri"/>
          <w:i/>
          <w:iCs/>
          <w:sz w:val="18"/>
        </w:rPr>
        <w:t>JAMA Network Open</w:t>
      </w:r>
      <w:r w:rsidRPr="006B4D73">
        <w:rPr>
          <w:rFonts w:ascii="Calibri" w:hAnsi="Calibri" w:cs="Calibri"/>
          <w:sz w:val="18"/>
        </w:rPr>
        <w:t xml:space="preserve"> 7(1</w:t>
      </w:r>
      <w:proofErr w:type="gramStart"/>
      <w:r w:rsidRPr="006B4D73">
        <w:rPr>
          <w:rFonts w:ascii="Calibri" w:hAnsi="Calibri" w:cs="Calibri"/>
          <w:sz w:val="18"/>
        </w:rPr>
        <w:t>):e</w:t>
      </w:r>
      <w:proofErr w:type="gramEnd"/>
      <w:r w:rsidRPr="006B4D73">
        <w:rPr>
          <w:rFonts w:ascii="Calibri" w:hAnsi="Calibri" w:cs="Calibri"/>
          <w:sz w:val="18"/>
        </w:rPr>
        <w:t>2350844. https://doi.org/10.1001/jamanetworkopen.2023.50844</w:t>
      </w:r>
    </w:p>
    <w:p w14:paraId="00EF6087"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17. </w:t>
      </w:r>
      <w:r w:rsidRPr="006B4D73">
        <w:rPr>
          <w:rFonts w:ascii="Calibri" w:hAnsi="Calibri" w:cs="Calibri"/>
          <w:sz w:val="18"/>
        </w:rPr>
        <w:tab/>
        <w:t xml:space="preserve">Philp L, Alimena S, Ferris W, Saini A, Bregar AJ, et al. 2022. Patient reported outcomes after risk-reducing surgery in patients at increased risk of ovarian cancer. </w:t>
      </w:r>
      <w:proofErr w:type="spellStart"/>
      <w:r w:rsidRPr="006B4D73">
        <w:rPr>
          <w:rFonts w:ascii="Calibri" w:hAnsi="Calibri" w:cs="Calibri"/>
          <w:i/>
          <w:iCs/>
          <w:sz w:val="18"/>
        </w:rPr>
        <w:t>Gynecologic</w:t>
      </w:r>
      <w:proofErr w:type="spellEnd"/>
      <w:r w:rsidRPr="006B4D73">
        <w:rPr>
          <w:rFonts w:ascii="Calibri" w:hAnsi="Calibri" w:cs="Calibri"/>
          <w:i/>
          <w:iCs/>
          <w:sz w:val="18"/>
        </w:rPr>
        <w:t xml:space="preserve"> Oncology</w:t>
      </w:r>
      <w:r w:rsidRPr="006B4D73">
        <w:rPr>
          <w:rFonts w:ascii="Calibri" w:hAnsi="Calibri" w:cs="Calibri"/>
          <w:sz w:val="18"/>
        </w:rPr>
        <w:t xml:space="preserve"> 164(2):421–427. https://doi.org/10.1016/j.ygyno.2021.12.017</w:t>
      </w:r>
    </w:p>
    <w:p w14:paraId="7A56D81B"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18. </w:t>
      </w:r>
      <w:r w:rsidRPr="006B4D73">
        <w:rPr>
          <w:rFonts w:ascii="Calibri" w:hAnsi="Calibri" w:cs="Calibri"/>
          <w:sz w:val="18"/>
        </w:rPr>
        <w:tab/>
        <w:t xml:space="preserve">Saoud RM, </w:t>
      </w:r>
      <w:proofErr w:type="spellStart"/>
      <w:r w:rsidRPr="006B4D73">
        <w:rPr>
          <w:rFonts w:ascii="Calibri" w:hAnsi="Calibri" w:cs="Calibri"/>
          <w:sz w:val="18"/>
        </w:rPr>
        <w:t>Andolfi</w:t>
      </w:r>
      <w:proofErr w:type="spellEnd"/>
      <w:r w:rsidRPr="006B4D73">
        <w:rPr>
          <w:rFonts w:ascii="Calibri" w:hAnsi="Calibri" w:cs="Calibri"/>
          <w:sz w:val="18"/>
        </w:rPr>
        <w:t xml:space="preserve"> C, Aizen J, Wymer K, Burg M, et al. 2021. Impact of Non–guideline-directed Care on Quality of Life in Testicular Cancer Survivors. </w:t>
      </w:r>
      <w:r w:rsidRPr="006B4D73">
        <w:rPr>
          <w:rFonts w:ascii="Calibri" w:hAnsi="Calibri" w:cs="Calibri"/>
          <w:i/>
          <w:iCs/>
          <w:sz w:val="18"/>
        </w:rPr>
        <w:t>European Urology Focus</w:t>
      </w:r>
      <w:r w:rsidRPr="006B4D73">
        <w:rPr>
          <w:rFonts w:ascii="Calibri" w:hAnsi="Calibri" w:cs="Calibri"/>
          <w:sz w:val="18"/>
        </w:rPr>
        <w:t xml:space="preserve"> 7(5):1137–1142. https://doi.org/10.1016/j.euf.2020.10.005</w:t>
      </w:r>
    </w:p>
    <w:p w14:paraId="70AD856F"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19. </w:t>
      </w:r>
      <w:r w:rsidRPr="006B4D73">
        <w:rPr>
          <w:rFonts w:ascii="Calibri" w:hAnsi="Calibri" w:cs="Calibri"/>
          <w:sz w:val="18"/>
        </w:rPr>
        <w:tab/>
      </w:r>
      <w:proofErr w:type="spellStart"/>
      <w:r w:rsidRPr="006B4D73">
        <w:rPr>
          <w:rFonts w:ascii="Calibri" w:hAnsi="Calibri" w:cs="Calibri"/>
          <w:sz w:val="18"/>
        </w:rPr>
        <w:t>Smedsland</w:t>
      </w:r>
      <w:proofErr w:type="spellEnd"/>
      <w:r w:rsidRPr="006B4D73">
        <w:rPr>
          <w:rFonts w:ascii="Calibri" w:hAnsi="Calibri" w:cs="Calibri"/>
          <w:sz w:val="18"/>
        </w:rPr>
        <w:t xml:space="preserve"> SK, Falk RS, Reinertsen KV, </w:t>
      </w:r>
      <w:proofErr w:type="spellStart"/>
      <w:r w:rsidRPr="006B4D73">
        <w:rPr>
          <w:rFonts w:ascii="Calibri" w:hAnsi="Calibri" w:cs="Calibri"/>
          <w:sz w:val="18"/>
        </w:rPr>
        <w:t>Kiserud</w:t>
      </w:r>
      <w:proofErr w:type="spellEnd"/>
      <w:r w:rsidRPr="006B4D73">
        <w:rPr>
          <w:rFonts w:ascii="Calibri" w:hAnsi="Calibri" w:cs="Calibri"/>
          <w:sz w:val="18"/>
        </w:rPr>
        <w:t xml:space="preserve"> CE, Brekke M, et al. 2023. Burden of late effects in a nationwide sample of long-term breast cancer survivors. </w:t>
      </w:r>
      <w:r w:rsidRPr="006B4D73">
        <w:rPr>
          <w:rFonts w:ascii="Calibri" w:hAnsi="Calibri" w:cs="Calibri"/>
          <w:i/>
          <w:iCs/>
          <w:sz w:val="18"/>
        </w:rPr>
        <w:t>Cancer</w:t>
      </w:r>
      <w:r w:rsidRPr="006B4D73">
        <w:rPr>
          <w:rFonts w:ascii="Calibri" w:hAnsi="Calibri" w:cs="Calibri"/>
          <w:sz w:val="18"/>
        </w:rPr>
        <w:t xml:space="preserve"> 130(1):140–149. https://doi.org/10.1002/cncr.35019</w:t>
      </w:r>
    </w:p>
    <w:p w14:paraId="4BE4E1D8"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t xml:space="preserve">20. </w:t>
      </w:r>
      <w:r w:rsidRPr="006B4D73">
        <w:rPr>
          <w:rFonts w:ascii="Calibri" w:hAnsi="Calibri" w:cs="Calibri"/>
          <w:sz w:val="18"/>
        </w:rPr>
        <w:tab/>
        <w:t xml:space="preserve">Stone BV, Laviana AA, Luckenbaugh AN, Huang L-C, Zhao Z, et al. 2021. Patient-Reported Financial Toxicity Associated with Contemporary Treatment for Localized Prostate Cancer. </w:t>
      </w:r>
      <w:r w:rsidRPr="006B4D73">
        <w:rPr>
          <w:rFonts w:ascii="Calibri" w:hAnsi="Calibri" w:cs="Calibri"/>
          <w:i/>
          <w:iCs/>
          <w:sz w:val="18"/>
        </w:rPr>
        <w:t>Journal of Urology</w:t>
      </w:r>
      <w:r w:rsidRPr="006B4D73">
        <w:rPr>
          <w:rFonts w:ascii="Calibri" w:hAnsi="Calibri" w:cs="Calibri"/>
          <w:sz w:val="18"/>
        </w:rPr>
        <w:t xml:space="preserve"> 205(3):761–768. https://doi.org/10.1097/JU.0000000000001423</w:t>
      </w:r>
    </w:p>
    <w:p w14:paraId="26B8F250" w14:textId="77777777" w:rsidR="006B4D73" w:rsidRPr="006B4D73" w:rsidRDefault="006B4D73" w:rsidP="006B4D73">
      <w:pPr>
        <w:pStyle w:val="Bibliography"/>
        <w:rPr>
          <w:rFonts w:ascii="Calibri" w:hAnsi="Calibri" w:cs="Calibri"/>
          <w:sz w:val="18"/>
        </w:rPr>
      </w:pPr>
      <w:r w:rsidRPr="006B4D73">
        <w:rPr>
          <w:rFonts w:ascii="Calibri" w:hAnsi="Calibri" w:cs="Calibri"/>
          <w:sz w:val="18"/>
        </w:rPr>
        <w:lastRenderedPageBreak/>
        <w:t xml:space="preserve">21. </w:t>
      </w:r>
      <w:r w:rsidRPr="006B4D73">
        <w:rPr>
          <w:rFonts w:ascii="Calibri" w:hAnsi="Calibri" w:cs="Calibri"/>
          <w:sz w:val="18"/>
        </w:rPr>
        <w:tab/>
        <w:t xml:space="preserve">Yucel A, Skalicky A, </w:t>
      </w:r>
      <w:proofErr w:type="spellStart"/>
      <w:r w:rsidRPr="006B4D73">
        <w:rPr>
          <w:rFonts w:ascii="Calibri" w:hAnsi="Calibri" w:cs="Calibri"/>
          <w:sz w:val="18"/>
        </w:rPr>
        <w:t>Eseyin</w:t>
      </w:r>
      <w:proofErr w:type="spellEnd"/>
      <w:r w:rsidRPr="006B4D73">
        <w:rPr>
          <w:rFonts w:ascii="Calibri" w:hAnsi="Calibri" w:cs="Calibri"/>
          <w:sz w:val="18"/>
        </w:rPr>
        <w:t xml:space="preserve"> OR, Yucel E, Belani R, et al. 2021. Development and content validation of the Satisfaction and Experience Questionnaire for Granulocyte Colony-Stimulating Factor (SEQ-G-CSF). </w:t>
      </w:r>
      <w:r w:rsidRPr="006B4D73">
        <w:rPr>
          <w:rFonts w:ascii="Calibri" w:hAnsi="Calibri" w:cs="Calibri"/>
          <w:i/>
          <w:iCs/>
          <w:sz w:val="18"/>
        </w:rPr>
        <w:t>Journal of Patient-Reported Outcomes</w:t>
      </w:r>
      <w:r w:rsidRPr="006B4D73">
        <w:rPr>
          <w:rFonts w:ascii="Calibri" w:hAnsi="Calibri" w:cs="Calibri"/>
          <w:sz w:val="18"/>
        </w:rPr>
        <w:t xml:space="preserve"> 5(1):10. https://doi.org/10.1186/s41687-020-00277-8</w:t>
      </w:r>
    </w:p>
    <w:p w14:paraId="1FB9BC52" w14:textId="2018EF47" w:rsidR="006B4D73" w:rsidRPr="00AF3336" w:rsidRDefault="006B4D73" w:rsidP="00B9443F">
      <w:pPr>
        <w:rPr>
          <w:rFonts w:ascii="Calibri" w:hAnsi="Calibri" w:cs="Calibri"/>
          <w:sz w:val="18"/>
          <w:szCs w:val="18"/>
          <w:lang w:val="en-AU"/>
        </w:rPr>
      </w:pPr>
      <w:r>
        <w:rPr>
          <w:rFonts w:ascii="Calibri" w:hAnsi="Calibri" w:cs="Calibri"/>
          <w:sz w:val="18"/>
          <w:szCs w:val="18"/>
          <w:lang w:val="en-AU"/>
        </w:rPr>
        <w:fldChar w:fldCharType="end"/>
      </w:r>
    </w:p>
    <w:sectPr w:rsidR="006B4D73" w:rsidRPr="00AF3336" w:rsidSect="0094182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AA7"/>
    <w:multiLevelType w:val="hybridMultilevel"/>
    <w:tmpl w:val="E4BCAACC"/>
    <w:lvl w:ilvl="0" w:tplc="C916DDC8">
      <w:start w:val="7050"/>
      <w:numFmt w:val="bullet"/>
      <w:lvlText w:val=""/>
      <w:lvlJc w:val="left"/>
      <w:pPr>
        <w:ind w:left="720" w:hanging="360"/>
      </w:pPr>
      <w:rPr>
        <w:rFonts w:ascii="Wingdings" w:eastAsiaTheme="minorHAns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23378"/>
    <w:multiLevelType w:val="hybridMultilevel"/>
    <w:tmpl w:val="BF8E6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6C50D4"/>
    <w:multiLevelType w:val="hybridMultilevel"/>
    <w:tmpl w:val="61D49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2577A0"/>
    <w:multiLevelType w:val="hybridMultilevel"/>
    <w:tmpl w:val="A060F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1E66596"/>
    <w:multiLevelType w:val="hybridMultilevel"/>
    <w:tmpl w:val="A1D29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6819D9"/>
    <w:multiLevelType w:val="hybridMultilevel"/>
    <w:tmpl w:val="9ABA7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A57BBD"/>
    <w:multiLevelType w:val="hybridMultilevel"/>
    <w:tmpl w:val="A6B62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354604"/>
    <w:multiLevelType w:val="hybridMultilevel"/>
    <w:tmpl w:val="31B2E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9C14B2"/>
    <w:multiLevelType w:val="hybridMultilevel"/>
    <w:tmpl w:val="F41ED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5824E03"/>
    <w:multiLevelType w:val="hybridMultilevel"/>
    <w:tmpl w:val="7B3C4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00302284">
    <w:abstractNumId w:val="8"/>
  </w:num>
  <w:num w:numId="2" w16cid:durableId="549726432">
    <w:abstractNumId w:val="7"/>
  </w:num>
  <w:num w:numId="3" w16cid:durableId="1142502141">
    <w:abstractNumId w:val="5"/>
  </w:num>
  <w:num w:numId="4" w16cid:durableId="1573268603">
    <w:abstractNumId w:val="1"/>
  </w:num>
  <w:num w:numId="5" w16cid:durableId="425853074">
    <w:abstractNumId w:val="2"/>
  </w:num>
  <w:num w:numId="6" w16cid:durableId="271982411">
    <w:abstractNumId w:val="4"/>
  </w:num>
  <w:num w:numId="7" w16cid:durableId="1885677241">
    <w:abstractNumId w:val="6"/>
  </w:num>
  <w:num w:numId="8" w16cid:durableId="276522637">
    <w:abstractNumId w:val="9"/>
  </w:num>
  <w:num w:numId="9" w16cid:durableId="193614081">
    <w:abstractNumId w:val="0"/>
  </w:num>
  <w:num w:numId="10" w16cid:durableId="1680153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D67"/>
    <w:rsid w:val="00013B9D"/>
    <w:rsid w:val="000420F8"/>
    <w:rsid w:val="00057AD6"/>
    <w:rsid w:val="000678D3"/>
    <w:rsid w:val="000919D9"/>
    <w:rsid w:val="00122AFE"/>
    <w:rsid w:val="0016218E"/>
    <w:rsid w:val="00162BB8"/>
    <w:rsid w:val="001A2DAB"/>
    <w:rsid w:val="001C6F28"/>
    <w:rsid w:val="00217D67"/>
    <w:rsid w:val="00243E1B"/>
    <w:rsid w:val="00244610"/>
    <w:rsid w:val="00256394"/>
    <w:rsid w:val="002A0CDA"/>
    <w:rsid w:val="00314B7B"/>
    <w:rsid w:val="00372110"/>
    <w:rsid w:val="003F233B"/>
    <w:rsid w:val="0043794D"/>
    <w:rsid w:val="0045170D"/>
    <w:rsid w:val="00464349"/>
    <w:rsid w:val="004753B4"/>
    <w:rsid w:val="00492558"/>
    <w:rsid w:val="004A20F9"/>
    <w:rsid w:val="004C0B48"/>
    <w:rsid w:val="005806EA"/>
    <w:rsid w:val="00590752"/>
    <w:rsid w:val="005C7D94"/>
    <w:rsid w:val="005F11E8"/>
    <w:rsid w:val="006033B6"/>
    <w:rsid w:val="00611109"/>
    <w:rsid w:val="00654A1A"/>
    <w:rsid w:val="00665A5C"/>
    <w:rsid w:val="00685AFA"/>
    <w:rsid w:val="006B4D73"/>
    <w:rsid w:val="00755322"/>
    <w:rsid w:val="007A1CC0"/>
    <w:rsid w:val="007B4029"/>
    <w:rsid w:val="007C036C"/>
    <w:rsid w:val="008142A0"/>
    <w:rsid w:val="00833115"/>
    <w:rsid w:val="008364FC"/>
    <w:rsid w:val="00866863"/>
    <w:rsid w:val="00885BBC"/>
    <w:rsid w:val="00941824"/>
    <w:rsid w:val="00944682"/>
    <w:rsid w:val="00981876"/>
    <w:rsid w:val="009C02ED"/>
    <w:rsid w:val="009C6AF1"/>
    <w:rsid w:val="00A01F15"/>
    <w:rsid w:val="00A46312"/>
    <w:rsid w:val="00AC0CB8"/>
    <w:rsid w:val="00AF3336"/>
    <w:rsid w:val="00B45FF8"/>
    <w:rsid w:val="00B9437B"/>
    <w:rsid w:val="00B9443F"/>
    <w:rsid w:val="00B96C0D"/>
    <w:rsid w:val="00BC48B7"/>
    <w:rsid w:val="00C1219C"/>
    <w:rsid w:val="00C510F1"/>
    <w:rsid w:val="00CA2B0E"/>
    <w:rsid w:val="00CC3AEF"/>
    <w:rsid w:val="00D1007E"/>
    <w:rsid w:val="00D62897"/>
    <w:rsid w:val="00D91542"/>
    <w:rsid w:val="00DA3E81"/>
    <w:rsid w:val="00DC2C3B"/>
    <w:rsid w:val="00DC7680"/>
    <w:rsid w:val="00E52148"/>
    <w:rsid w:val="00E630D6"/>
    <w:rsid w:val="00E95A76"/>
    <w:rsid w:val="00EA294C"/>
    <w:rsid w:val="00EA2A39"/>
    <w:rsid w:val="00EE0853"/>
    <w:rsid w:val="00EF1891"/>
    <w:rsid w:val="00F45595"/>
    <w:rsid w:val="00F573E5"/>
    <w:rsid w:val="00FC6A49"/>
    <w:rsid w:val="00FE45AC"/>
    <w:rsid w:val="00FF4DB1"/>
    <w:rsid w:val="00FF4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1713"/>
  <w15:chartTrackingRefBased/>
  <w15:docId w15:val="{4BEEFAD6-1A3A-45C0-83F3-9F4806D65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D67"/>
    <w:pPr>
      <w:spacing w:line="259" w:lineRule="auto"/>
    </w:pPr>
    <w:rPr>
      <w:rFonts w:ascii="Times New Roman" w:hAnsi="Times New Roman" w:cs="Times New Roman"/>
      <w:szCs w:val="22"/>
    </w:rPr>
  </w:style>
  <w:style w:type="paragraph" w:styleId="Heading1">
    <w:name w:val="heading 1"/>
    <w:basedOn w:val="Normal"/>
    <w:next w:val="Normal"/>
    <w:link w:val="Heading1Char"/>
    <w:uiPriority w:val="9"/>
    <w:qFormat/>
    <w:rsid w:val="00217D6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D6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D67"/>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17D67"/>
    <w:pPr>
      <w:keepNext/>
      <w:keepLines/>
      <w:spacing w:before="80" w:after="40" w:line="278" w:lineRule="auto"/>
      <w:outlineLvl w:val="3"/>
    </w:pPr>
    <w:rPr>
      <w:rFonts w:asciiTheme="minorHAnsi" w:eastAsiaTheme="majorEastAsia" w:hAnsiTheme="minorHAnsi"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217D67"/>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217D67"/>
    <w:pPr>
      <w:keepNext/>
      <w:keepLines/>
      <w:spacing w:before="40" w:after="0" w:line="278" w:lineRule="auto"/>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217D67"/>
    <w:pPr>
      <w:keepNext/>
      <w:keepLines/>
      <w:spacing w:before="40" w:after="0" w:line="278" w:lineRule="auto"/>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217D67"/>
    <w:pPr>
      <w:keepNext/>
      <w:keepLines/>
      <w:spacing w:after="0" w:line="278" w:lineRule="auto"/>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217D67"/>
    <w:pPr>
      <w:keepNext/>
      <w:keepLines/>
      <w:spacing w:after="0" w:line="278" w:lineRule="auto"/>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D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D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D6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217D6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17D6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17D6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7D6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7D6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7D6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7D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D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D67"/>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D6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17D67"/>
    <w:pPr>
      <w:spacing w:before="160" w:line="278" w:lineRule="auto"/>
      <w:jc w:val="center"/>
    </w:pPr>
    <w:rPr>
      <w:rFonts w:ascii="Calibri" w:hAnsi="Calibri" w:cstheme="minorBidi"/>
      <w:i/>
      <w:iCs/>
      <w:color w:val="404040" w:themeColor="text1" w:themeTint="BF"/>
      <w:szCs w:val="24"/>
    </w:rPr>
  </w:style>
  <w:style w:type="character" w:customStyle="1" w:styleId="QuoteChar">
    <w:name w:val="Quote Char"/>
    <w:basedOn w:val="DefaultParagraphFont"/>
    <w:link w:val="Quote"/>
    <w:uiPriority w:val="29"/>
    <w:rsid w:val="00217D67"/>
    <w:rPr>
      <w:i/>
      <w:iCs/>
      <w:color w:val="404040" w:themeColor="text1" w:themeTint="BF"/>
    </w:rPr>
  </w:style>
  <w:style w:type="paragraph" w:styleId="ListParagraph">
    <w:name w:val="List Paragraph"/>
    <w:basedOn w:val="Normal"/>
    <w:uiPriority w:val="34"/>
    <w:qFormat/>
    <w:rsid w:val="00217D67"/>
    <w:pPr>
      <w:spacing w:line="278" w:lineRule="auto"/>
      <w:ind w:left="720"/>
      <w:contextualSpacing/>
    </w:pPr>
    <w:rPr>
      <w:rFonts w:ascii="Calibri" w:hAnsi="Calibri" w:cstheme="minorBidi"/>
      <w:szCs w:val="24"/>
    </w:rPr>
  </w:style>
  <w:style w:type="character" w:styleId="IntenseEmphasis">
    <w:name w:val="Intense Emphasis"/>
    <w:basedOn w:val="DefaultParagraphFont"/>
    <w:uiPriority w:val="21"/>
    <w:qFormat/>
    <w:rsid w:val="00217D67"/>
    <w:rPr>
      <w:i/>
      <w:iCs/>
      <w:color w:val="0F4761" w:themeColor="accent1" w:themeShade="BF"/>
    </w:rPr>
  </w:style>
  <w:style w:type="paragraph" w:styleId="IntenseQuote">
    <w:name w:val="Intense Quote"/>
    <w:basedOn w:val="Normal"/>
    <w:next w:val="Normal"/>
    <w:link w:val="IntenseQuoteChar"/>
    <w:uiPriority w:val="30"/>
    <w:qFormat/>
    <w:rsid w:val="00217D6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Calibri" w:hAnsi="Calibri" w:cstheme="minorBidi"/>
      <w:i/>
      <w:iCs/>
      <w:color w:val="0F4761" w:themeColor="accent1" w:themeShade="BF"/>
      <w:szCs w:val="24"/>
    </w:rPr>
  </w:style>
  <w:style w:type="character" w:customStyle="1" w:styleId="IntenseQuoteChar">
    <w:name w:val="Intense Quote Char"/>
    <w:basedOn w:val="DefaultParagraphFont"/>
    <w:link w:val="IntenseQuote"/>
    <w:uiPriority w:val="30"/>
    <w:rsid w:val="00217D67"/>
    <w:rPr>
      <w:i/>
      <w:iCs/>
      <w:color w:val="0F4761" w:themeColor="accent1" w:themeShade="BF"/>
    </w:rPr>
  </w:style>
  <w:style w:type="character" w:styleId="IntenseReference">
    <w:name w:val="Intense Reference"/>
    <w:basedOn w:val="DefaultParagraphFont"/>
    <w:uiPriority w:val="32"/>
    <w:qFormat/>
    <w:rsid w:val="00217D67"/>
    <w:rPr>
      <w:b/>
      <w:bCs/>
      <w:smallCaps/>
      <w:color w:val="0F4761" w:themeColor="accent1" w:themeShade="BF"/>
      <w:spacing w:val="5"/>
    </w:rPr>
  </w:style>
  <w:style w:type="paragraph" w:styleId="CommentText">
    <w:name w:val="annotation text"/>
    <w:basedOn w:val="Normal"/>
    <w:link w:val="CommentTextChar"/>
    <w:uiPriority w:val="99"/>
    <w:unhideWhenUsed/>
    <w:rsid w:val="00217D67"/>
    <w:pPr>
      <w:spacing w:line="240" w:lineRule="auto"/>
    </w:pPr>
    <w:rPr>
      <w:sz w:val="20"/>
      <w:szCs w:val="20"/>
    </w:rPr>
  </w:style>
  <w:style w:type="character" w:customStyle="1" w:styleId="CommentTextChar">
    <w:name w:val="Comment Text Char"/>
    <w:basedOn w:val="DefaultParagraphFont"/>
    <w:link w:val="CommentText"/>
    <w:uiPriority w:val="99"/>
    <w:rsid w:val="00217D67"/>
    <w:rPr>
      <w:rFonts w:ascii="Times New Roman" w:hAnsi="Times New Roman" w:cs="Times New Roman"/>
      <w:sz w:val="20"/>
      <w:szCs w:val="20"/>
    </w:rPr>
  </w:style>
  <w:style w:type="table" w:styleId="TableGrid">
    <w:name w:val="Table Grid"/>
    <w:basedOn w:val="TableNormal"/>
    <w:uiPriority w:val="39"/>
    <w:rsid w:val="00217D67"/>
    <w:pPr>
      <w:spacing w:after="0" w:line="240" w:lineRule="auto"/>
    </w:pPr>
    <w:rPr>
      <w:rFonts w:ascii="Times New Roman"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7D67"/>
    <w:rPr>
      <w:sz w:val="16"/>
      <w:szCs w:val="16"/>
    </w:rPr>
  </w:style>
  <w:style w:type="table" w:customStyle="1" w:styleId="TableGrid1">
    <w:name w:val="Table Grid1"/>
    <w:basedOn w:val="TableNormal"/>
    <w:next w:val="TableGrid"/>
    <w:uiPriority w:val="39"/>
    <w:rsid w:val="00E52148"/>
    <w:pPr>
      <w:spacing w:after="0" w:line="240" w:lineRule="auto"/>
    </w:pPr>
    <w:rPr>
      <w:rFonts w:ascii="Times New Roman" w:hAnsi="Times New Roman" w:cs="Times New Roman"/>
      <w:bCs/>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52148"/>
    <w:pPr>
      <w:tabs>
        <w:tab w:val="left" w:pos="504"/>
      </w:tabs>
      <w:spacing w:after="240" w:line="240" w:lineRule="auto"/>
      <w:ind w:left="504" w:hanging="504"/>
    </w:pPr>
  </w:style>
  <w:style w:type="paragraph" w:styleId="CommentSubject">
    <w:name w:val="annotation subject"/>
    <w:basedOn w:val="CommentText"/>
    <w:next w:val="CommentText"/>
    <w:link w:val="CommentSubjectChar"/>
    <w:uiPriority w:val="99"/>
    <w:semiHidden/>
    <w:unhideWhenUsed/>
    <w:rsid w:val="00122AFE"/>
    <w:rPr>
      <w:b/>
      <w:bCs/>
    </w:rPr>
  </w:style>
  <w:style w:type="character" w:customStyle="1" w:styleId="CommentSubjectChar">
    <w:name w:val="Comment Subject Char"/>
    <w:basedOn w:val="CommentTextChar"/>
    <w:link w:val="CommentSubject"/>
    <w:uiPriority w:val="99"/>
    <w:semiHidden/>
    <w:rsid w:val="00122AFE"/>
    <w:rPr>
      <w:rFonts w:ascii="Times New Roman" w:hAnsi="Times New Roman" w:cs="Times New Roman"/>
      <w:b/>
      <w:bCs/>
      <w:sz w:val="20"/>
      <w:szCs w:val="20"/>
    </w:rPr>
  </w:style>
  <w:style w:type="paragraph" w:styleId="Revision">
    <w:name w:val="Revision"/>
    <w:hidden/>
    <w:uiPriority w:val="99"/>
    <w:semiHidden/>
    <w:rsid w:val="00833115"/>
    <w:pPr>
      <w:spacing w:after="0" w:line="240" w:lineRule="auto"/>
    </w:pPr>
    <w:rPr>
      <w:rFonts w:ascii="Times New Roman"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561D2-B4AB-494D-91C3-53A38A6B3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11042</Words>
  <Characters>62943</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73838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Lisa</dc:creator>
  <cp:keywords/>
  <dc:description/>
  <cp:lastModifiedBy>Duncan, Lisa</cp:lastModifiedBy>
  <cp:revision>3</cp:revision>
  <dcterms:created xsi:type="dcterms:W3CDTF">2026-06-02T16:27:00Z</dcterms:created>
  <dcterms:modified xsi:type="dcterms:W3CDTF">2026-06-08T10:43:00Z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id="uC8brfgR"/&gt;&lt;style id="http://www.zotero.org/styles/respirology1" hasBibliography="1" bibliographyStyleHasBeenSet="1"/&gt;&lt;prefs&gt;&lt;pref name="fieldType" value="Field"/&gt;&lt;pref name="automaticJournalAbbr</vt:lpwstr>
  </property>
  <property fmtid="{D5CDD505-2E9C-101B-9397-08002B2CF9AE}" pid="3" name="ZOTERO_PREF_2">
    <vt:lpwstr>eviations" value="true"/&gt;&lt;/prefs&gt;&lt;/data&gt;</vt:lpwstr>
  </property>
</Properties>
</file>