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20398">
      <w:pPr>
        <w:spacing w:line="360" w:lineRule="auto"/>
        <w:jc w:val="center"/>
        <w:rPr>
          <w:rFonts w:ascii="Times New Roman" w:hAnsi="Times New Roman" w:cs="Times New Roman"/>
          <w:b/>
          <w:bCs/>
          <w:sz w:val="32"/>
          <w:szCs w:val="32"/>
        </w:rPr>
      </w:pPr>
      <w:r>
        <w:rPr>
          <w:rFonts w:hint="eastAsia" w:ascii="Times New Roman" w:hAnsi="Times New Roman" w:cs="Times New Roman"/>
          <w:b/>
          <w:bCs/>
          <w:sz w:val="32"/>
          <w:szCs w:val="32"/>
        </w:rPr>
        <w:t>Supporting Information for</w:t>
      </w:r>
    </w:p>
    <w:p w14:paraId="2FC09298">
      <w:pPr>
        <w:spacing w:line="360" w:lineRule="auto"/>
        <w:jc w:val="center"/>
        <w:rPr>
          <w:rFonts w:ascii="Times New Roman" w:hAnsi="Times New Roman" w:cs="Times New Roman"/>
          <w:b/>
          <w:bCs/>
          <w:sz w:val="32"/>
          <w:szCs w:val="32"/>
        </w:rPr>
      </w:pPr>
      <w:bookmarkStart w:id="0" w:name="OLE_LINK1"/>
      <w:r>
        <w:rPr>
          <w:rFonts w:ascii="Times New Roman" w:hAnsi="Times New Roman" w:eastAsia="宋体" w:cs="Times New Roman"/>
          <w:b/>
          <w:bCs/>
          <w:sz w:val="32"/>
          <w:szCs w:val="32"/>
        </w:rPr>
        <w:t>Temperature-dependent diffusion and emission of volatile organic compounds from automotive oil-based dry paint sludge: A statistical physics, experimental, and machine learning study</w:t>
      </w:r>
      <w:bookmarkEnd w:id="0"/>
    </w:p>
    <w:p w14:paraId="09C4A9CA">
      <w:pPr>
        <w:widowControl/>
        <w:spacing w:line="360" w:lineRule="auto"/>
        <w:jc w:val="center"/>
        <w:rPr>
          <w:rFonts w:ascii="Times New Roman" w:hAnsi="Times New Roman" w:eastAsia="新宋体" w:cs="Times New Roman"/>
          <w:szCs w:val="21"/>
          <w:vertAlign w:val="superscript"/>
        </w:rPr>
      </w:pPr>
      <w:bookmarkStart w:id="1" w:name="_Hlk101532663"/>
      <w:r>
        <w:rPr>
          <w:rFonts w:ascii="Times New Roman" w:hAnsi="Times New Roman" w:cs="Times New Roman"/>
          <w:szCs w:val="21"/>
        </w:rPr>
        <w:t>Zewei Liu</w:t>
      </w:r>
      <w:r>
        <w:rPr>
          <w:rFonts w:hint="eastAsia" w:ascii="Times New Roman" w:hAnsi="Times New Roman" w:cs="Times New Roman"/>
          <w:szCs w:val="21"/>
          <w:vertAlign w:val="superscript"/>
        </w:rPr>
        <w:t>1</w:t>
      </w:r>
      <w:r>
        <w:rPr>
          <w:rFonts w:ascii="Times New Roman" w:hAnsi="Times New Roman" w:cs="Times New Roman"/>
          <w:szCs w:val="21"/>
          <w:vertAlign w:val="superscript"/>
        </w:rPr>
        <w:t>,</w:t>
      </w:r>
      <w:r>
        <w:rPr>
          <w:rFonts w:hint="eastAsia" w:ascii="Times New Roman" w:hAnsi="Times New Roman" w:cs="Times New Roman"/>
          <w:szCs w:val="21"/>
          <w:vertAlign w:val="superscript"/>
        </w:rPr>
        <w:t>3</w:t>
      </w:r>
      <w:r>
        <w:rPr>
          <w:rFonts w:ascii="Times New Roman" w:hAnsi="Times New Roman" w:cs="Times New Roman"/>
          <w:szCs w:val="21"/>
        </w:rPr>
        <w:t xml:space="preserve">, </w:t>
      </w:r>
      <w:r>
        <w:rPr>
          <w:rFonts w:hint="eastAsia" w:ascii="Times New Roman" w:hAnsi="Times New Roman" w:cs="Times New Roman"/>
          <w:szCs w:val="21"/>
        </w:rPr>
        <w:t>Fuhang Huo</w:t>
      </w:r>
      <w:r>
        <w:rPr>
          <w:rFonts w:hint="eastAsia" w:ascii="Times New Roman" w:hAnsi="Times New Roman" w:cs="Times New Roman"/>
          <w:szCs w:val="21"/>
          <w:vertAlign w:val="superscript"/>
        </w:rPr>
        <w:t>1</w:t>
      </w:r>
      <w:r>
        <w:rPr>
          <w:rFonts w:ascii="Times New Roman" w:hAnsi="Times New Roman" w:cs="Times New Roman"/>
          <w:szCs w:val="21"/>
        </w:rPr>
        <w:t xml:space="preserve">, </w:t>
      </w:r>
      <w:r>
        <w:rPr>
          <w:rFonts w:hint="eastAsia" w:ascii="Times New Roman" w:hAnsi="Times New Roman" w:cs="Times New Roman"/>
          <w:szCs w:val="21"/>
        </w:rPr>
        <w:t>Lei Zhang</w:t>
      </w:r>
      <w:r>
        <w:rPr>
          <w:rFonts w:hint="eastAsia" w:ascii="Times New Roman" w:hAnsi="Times New Roman" w:cs="Times New Roman"/>
          <w:szCs w:val="21"/>
          <w:vertAlign w:val="superscript"/>
        </w:rPr>
        <w:t>1</w:t>
      </w:r>
      <w:r>
        <w:rPr>
          <w:rFonts w:ascii="Times New Roman" w:hAnsi="Times New Roman" w:cs="Times New Roman"/>
          <w:szCs w:val="21"/>
        </w:rPr>
        <w:t>,</w:t>
      </w:r>
      <w:r>
        <w:rPr>
          <w:rFonts w:hint="eastAsia" w:ascii="Times New Roman" w:hAnsi="Times New Roman" w:cs="Times New Roman"/>
          <w:szCs w:val="21"/>
        </w:rPr>
        <w:t xml:space="preserve"> Ruihao Yang</w:t>
      </w:r>
      <w:r>
        <w:rPr>
          <w:rFonts w:hint="eastAsia" w:ascii="Times New Roman" w:hAnsi="Times New Roman" w:cs="Times New Roman"/>
          <w:szCs w:val="21"/>
          <w:vertAlign w:val="superscript"/>
        </w:rPr>
        <w:t>1</w:t>
      </w:r>
      <w:r>
        <w:rPr>
          <w:rFonts w:hint="eastAsia" w:ascii="Times New Roman" w:hAnsi="Times New Roman" w:cs="Times New Roman"/>
          <w:szCs w:val="21"/>
        </w:rPr>
        <w:t>, Zixian Pang</w:t>
      </w:r>
      <w:r>
        <w:rPr>
          <w:rFonts w:hint="eastAsia" w:ascii="Times New Roman" w:hAnsi="Times New Roman" w:cs="Times New Roman"/>
          <w:szCs w:val="21"/>
          <w:vertAlign w:val="superscript"/>
        </w:rPr>
        <w:t>1</w:t>
      </w:r>
      <w:r>
        <w:rPr>
          <w:rFonts w:ascii="Times New Roman" w:hAnsi="Times New Roman" w:cs="Times New Roman"/>
          <w:szCs w:val="21"/>
        </w:rPr>
        <w:t xml:space="preserve">, </w:t>
      </w:r>
      <w:r>
        <w:rPr>
          <w:rFonts w:hint="eastAsia" w:ascii="Times New Roman" w:hAnsi="Times New Roman" w:cs="Times New Roman"/>
          <w:szCs w:val="21"/>
        </w:rPr>
        <w:t>Xianglong Li</w:t>
      </w:r>
      <w:r>
        <w:rPr>
          <w:rFonts w:hint="eastAsia" w:ascii="Times New Roman" w:hAnsi="Times New Roman" w:cs="Times New Roman"/>
          <w:szCs w:val="21"/>
          <w:vertAlign w:val="superscript"/>
        </w:rPr>
        <w:t>1</w:t>
      </w:r>
      <w:r>
        <w:rPr>
          <w:rFonts w:ascii="Times New Roman" w:hAnsi="Times New Roman" w:cs="Times New Roman"/>
          <w:szCs w:val="21"/>
        </w:rPr>
        <w:t>,</w:t>
      </w:r>
      <w:r>
        <w:rPr>
          <w:rFonts w:hint="eastAsia" w:ascii="Times New Roman" w:hAnsi="Times New Roman" w:cs="Times New Roman"/>
          <w:szCs w:val="21"/>
        </w:rPr>
        <w:t xml:space="preserve"> Mingqian Cheng</w:t>
      </w:r>
      <w:r>
        <w:rPr>
          <w:rFonts w:hint="eastAsia" w:ascii="Times New Roman" w:hAnsi="Times New Roman" w:cs="Times New Roman"/>
          <w:szCs w:val="21"/>
          <w:vertAlign w:val="superscript"/>
        </w:rPr>
        <w:t>2</w:t>
      </w:r>
      <w:r>
        <w:rPr>
          <w:rFonts w:ascii="Times New Roman" w:hAnsi="Times New Roman" w:cs="Times New Roman"/>
          <w:szCs w:val="21"/>
          <w:vertAlign w:val="superscript"/>
        </w:rPr>
        <w:t>,*</w:t>
      </w:r>
      <w:r>
        <w:rPr>
          <w:rFonts w:hint="eastAsia" w:ascii="Times New Roman" w:hAnsi="Times New Roman" w:cs="Times New Roman"/>
          <w:szCs w:val="21"/>
        </w:rPr>
        <w:t xml:space="preserve">, </w:t>
      </w:r>
      <w:r>
        <w:rPr>
          <w:rFonts w:ascii="Times New Roman" w:hAnsi="Times New Roman" w:cs="Times New Roman"/>
          <w:szCs w:val="21"/>
        </w:rPr>
        <w:t>Tingting Liu</w:t>
      </w:r>
      <w:r>
        <w:rPr>
          <w:rFonts w:hint="eastAsia" w:ascii="Times New Roman" w:hAnsi="Times New Roman" w:cs="Times New Roman"/>
          <w:szCs w:val="21"/>
          <w:vertAlign w:val="superscript"/>
        </w:rPr>
        <w:t>3</w:t>
      </w:r>
      <w:r>
        <w:rPr>
          <w:rFonts w:ascii="Times New Roman" w:hAnsi="Times New Roman" w:cs="Times New Roman"/>
          <w:szCs w:val="21"/>
          <w:vertAlign w:val="superscript"/>
        </w:rPr>
        <w:t>,*</w:t>
      </w:r>
      <w:r>
        <w:rPr>
          <w:rFonts w:ascii="Times New Roman" w:hAnsi="Times New Roman" w:cs="Times New Roman"/>
          <w:szCs w:val="21"/>
        </w:rPr>
        <w:t>,</w:t>
      </w:r>
      <w:r>
        <w:rPr>
          <w:rFonts w:hint="eastAsia" w:ascii="Times New Roman" w:hAnsi="Times New Roman" w:cs="Times New Roman"/>
          <w:szCs w:val="21"/>
        </w:rPr>
        <w:t>Ya Xu</w:t>
      </w:r>
      <w:r>
        <w:rPr>
          <w:rFonts w:hint="eastAsia" w:ascii="Times New Roman" w:hAnsi="Times New Roman" w:eastAsia="新宋体" w:cs="Times New Roman"/>
          <w:szCs w:val="21"/>
          <w:vertAlign w:val="superscript"/>
        </w:rPr>
        <w:t>3</w:t>
      </w:r>
      <w:r>
        <w:rPr>
          <w:rFonts w:ascii="Times New Roman" w:hAnsi="Times New Roman" w:eastAsia="新宋体" w:cs="Times New Roman"/>
          <w:szCs w:val="21"/>
          <w:vertAlign w:val="superscript"/>
        </w:rPr>
        <w:t>,*</w:t>
      </w:r>
    </w:p>
    <w:p w14:paraId="58B25252">
      <w:pPr>
        <w:widowControl/>
        <w:spacing w:line="360" w:lineRule="auto"/>
        <w:jc w:val="center"/>
        <w:rPr>
          <w:rFonts w:ascii="Times New Roman" w:hAnsi="Times New Roman" w:eastAsia="新宋体" w:cs="Times New Roman"/>
          <w:i/>
          <w:iCs/>
          <w:szCs w:val="21"/>
        </w:rPr>
      </w:pPr>
      <w:r>
        <w:rPr>
          <w:rFonts w:hint="eastAsia" w:ascii="Times New Roman" w:hAnsi="Times New Roman" w:eastAsia="新宋体" w:cs="Times New Roman"/>
          <w:i/>
          <w:iCs/>
          <w:szCs w:val="21"/>
          <w:vertAlign w:val="superscript"/>
        </w:rPr>
        <w:t>1</w:t>
      </w:r>
      <w:r>
        <w:rPr>
          <w:rFonts w:ascii="Times New Roman" w:hAnsi="Times New Roman" w:eastAsia="新宋体" w:cs="Times New Roman"/>
          <w:i/>
          <w:iCs/>
          <w:szCs w:val="21"/>
          <w:vertAlign w:val="superscript"/>
        </w:rPr>
        <w:t xml:space="preserve"> </w:t>
      </w:r>
      <w:r>
        <w:rPr>
          <w:rFonts w:ascii="Times New Roman" w:hAnsi="Times New Roman" w:eastAsia="新宋体" w:cs="Times New Roman"/>
          <w:i/>
          <w:iCs/>
          <w:szCs w:val="21"/>
        </w:rPr>
        <w:t>Faculty of Environmental Science and Engineering, Kunming University of Science and Technology, Kunming 650500, China</w:t>
      </w:r>
    </w:p>
    <w:p w14:paraId="4C0CE682">
      <w:pPr>
        <w:widowControl/>
        <w:spacing w:line="360" w:lineRule="auto"/>
        <w:jc w:val="center"/>
        <w:rPr>
          <w:rFonts w:ascii="Times New Roman" w:hAnsi="Times New Roman" w:eastAsia="新宋体" w:cs="Times New Roman"/>
          <w:i/>
          <w:iCs/>
          <w:szCs w:val="21"/>
        </w:rPr>
      </w:pPr>
      <w:r>
        <w:rPr>
          <w:rFonts w:ascii="Times New Roman" w:hAnsi="Times New Roman" w:eastAsia="新宋体" w:cs="Times New Roman"/>
          <w:i/>
          <w:iCs/>
          <w:szCs w:val="21"/>
          <w:vertAlign w:val="superscript"/>
        </w:rPr>
        <w:t>2</w:t>
      </w:r>
      <w:r>
        <w:rPr>
          <w:rFonts w:hint="eastAsia" w:ascii="Times New Roman" w:hAnsi="Times New Roman" w:eastAsia="新宋体" w:cs="Times New Roman"/>
          <w:i/>
          <w:iCs/>
          <w:szCs w:val="21"/>
        </w:rPr>
        <w:t xml:space="preserve"> </w:t>
      </w:r>
      <w:r>
        <w:rPr>
          <w:rFonts w:hint="eastAsia" w:ascii="Times New Roman" w:hAnsi="Times New Roman" w:cs="Times New Roman"/>
          <w:i/>
          <w:iCs/>
          <w:szCs w:val="21"/>
        </w:rPr>
        <w:t>Yunnan Land Resources and Vocational College, Kunming, 652501, China</w:t>
      </w:r>
    </w:p>
    <w:bookmarkEnd w:id="1"/>
    <w:p w14:paraId="25F3F773">
      <w:pPr>
        <w:spacing w:line="360" w:lineRule="auto"/>
        <w:jc w:val="center"/>
        <w:rPr>
          <w:rFonts w:ascii="Times New Roman" w:hAnsi="Times New Roman" w:cs="Times New Roman"/>
          <w:i/>
          <w:iCs/>
          <w:szCs w:val="21"/>
        </w:rPr>
      </w:pPr>
      <w:r>
        <w:rPr>
          <w:rFonts w:hint="eastAsia" w:ascii="Times New Roman" w:hAnsi="Times New Roman" w:cs="Times New Roman"/>
          <w:i/>
          <w:iCs/>
          <w:szCs w:val="21"/>
          <w:vertAlign w:val="superscript"/>
        </w:rPr>
        <w:t>3</w:t>
      </w:r>
      <w:r>
        <w:rPr>
          <w:rFonts w:ascii="Times New Roman" w:hAnsi="Times New Roman" w:cs="Times New Roman"/>
          <w:i/>
          <w:iCs/>
          <w:szCs w:val="21"/>
          <w:vertAlign w:val="superscript"/>
        </w:rPr>
        <w:t xml:space="preserve"> </w:t>
      </w:r>
      <w:bookmarkStart w:id="2" w:name="_Hlk95846042"/>
      <w:r>
        <w:rPr>
          <w:rFonts w:ascii="Times New Roman" w:hAnsi="Times New Roman" w:cs="Times New Roman"/>
          <w:i/>
          <w:iCs/>
          <w:szCs w:val="21"/>
        </w:rPr>
        <w:t>State Key Laboratory of Environmental Criteria and Risk Assessment, Chinese Research Academy of Environmental Sciences, Beijing 100012, China</w:t>
      </w:r>
      <w:bookmarkEnd w:id="2"/>
    </w:p>
    <w:p w14:paraId="1B68B1AC">
      <w:pPr>
        <w:spacing w:after="240" w:line="360" w:lineRule="auto"/>
        <w:jc w:val="center"/>
        <w:rPr>
          <w:rFonts w:ascii="Times New Roman" w:hAnsi="Times New Roman" w:cs="Times New Roman"/>
        </w:rPr>
      </w:pP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Corresponding author</w:t>
      </w:r>
      <w:r>
        <w:rPr>
          <w:rFonts w:hint="eastAsia" w:ascii="Times New Roman" w:hAnsi="Times New Roman" w:cs="Times New Roman"/>
          <w:szCs w:val="21"/>
        </w:rPr>
        <w:t>s:</w:t>
      </w:r>
    </w:p>
    <w:p w14:paraId="1A74E47C">
      <w:pPr>
        <w:spacing w:after="240" w:line="360" w:lineRule="auto"/>
        <w:jc w:val="center"/>
        <w:rPr>
          <w:rFonts w:ascii="Times New Roman" w:hAnsi="Times New Roman" w:cs="Times New Roman"/>
          <w:szCs w:val="21"/>
        </w:rPr>
      </w:pPr>
      <w:r>
        <w:rPr>
          <w:rFonts w:ascii="Times New Roman" w:hAnsi="Times New Roman" w:cs="Times New Roman"/>
          <w:szCs w:val="21"/>
        </w:rPr>
        <w:t xml:space="preserve">E-mail address: </w:t>
      </w:r>
      <w:r>
        <w:fldChar w:fldCharType="begin"/>
      </w:r>
      <w:r>
        <w:instrText xml:space="preserve"> HYPERLINK "mailto:yuanxingping1013@163.com" </w:instrText>
      </w:r>
      <w:r>
        <w:fldChar w:fldCharType="separate"/>
      </w:r>
      <w:r>
        <w:rPr>
          <w:rFonts w:hint="eastAsia" w:ascii="Times New Roman" w:hAnsi="Times New Roman" w:cs="Times New Roman"/>
        </w:rPr>
        <w:t>719210169</w:t>
      </w:r>
      <w:r>
        <w:rPr>
          <w:rFonts w:ascii="Times New Roman" w:hAnsi="Times New Roman" w:cs="Times New Roman"/>
        </w:rPr>
        <w:t>@</w:t>
      </w:r>
      <w:r>
        <w:rPr>
          <w:rFonts w:hint="eastAsia" w:ascii="Times New Roman" w:hAnsi="Times New Roman" w:cs="Times New Roman"/>
        </w:rPr>
        <w:t>qq</w:t>
      </w:r>
      <w:r>
        <w:rPr>
          <w:rFonts w:ascii="Times New Roman" w:hAnsi="Times New Roman" w:cs="Times New Roman"/>
        </w:rPr>
        <w:t>.com</w:t>
      </w:r>
      <w:r>
        <w:rPr>
          <w:rFonts w:ascii="Times New Roman" w:hAnsi="Times New Roman" w:cs="Times New Roman"/>
        </w:rPr>
        <w:fldChar w:fldCharType="end"/>
      </w:r>
      <w:r>
        <w:rPr>
          <w:rFonts w:hint="eastAsia" w:ascii="Times New Roman" w:hAnsi="Times New Roman" w:cs="Times New Roman"/>
          <w:szCs w:val="21"/>
        </w:rPr>
        <w:t xml:space="preserve"> (M. Cheng)</w:t>
      </w:r>
      <w:r>
        <w:rPr>
          <w:rFonts w:ascii="Times New Roman" w:hAnsi="Times New Roman" w:eastAsia="宋体" w:cs="Times New Roman"/>
          <w:szCs w:val="21"/>
          <w:lang w:bidi="ar"/>
        </w:rPr>
        <w:t>;</w:t>
      </w:r>
      <w:r>
        <w:rPr>
          <w:rFonts w:hint="eastAsia" w:ascii="Times New Roman" w:hAnsi="Times New Roman" w:eastAsia="宋体" w:cs="Times New Roman"/>
          <w:szCs w:val="21"/>
          <w:lang w:bidi="ar"/>
        </w:rPr>
        <w:t xml:space="preserve"> </w:t>
      </w:r>
      <w:r>
        <w:rPr>
          <w:rFonts w:ascii="Times New Roman" w:hAnsi="Times New Roman" w:cs="Times New Roman"/>
        </w:rPr>
        <w:t>liutt@craes.org.cn</w:t>
      </w:r>
      <w:r>
        <w:rPr>
          <w:rFonts w:hint="eastAsia" w:ascii="Times New Roman" w:hAnsi="Times New Roman" w:cs="Times New Roman"/>
          <w:szCs w:val="21"/>
        </w:rPr>
        <w:t xml:space="preserve"> (T. Liu);</w:t>
      </w:r>
      <w:r>
        <w:rPr>
          <w:rFonts w:ascii="Times New Roman" w:hAnsi="Times New Roman" w:cs="Times New Roman"/>
          <w:szCs w:val="21"/>
        </w:rPr>
        <w:t xml:space="preserve"> </w:t>
      </w:r>
      <w:r>
        <w:rPr>
          <w:rFonts w:hint="eastAsia" w:ascii="Times New Roman" w:hAnsi="Times New Roman" w:cs="Times New Roman"/>
          <w:szCs w:val="21"/>
        </w:rPr>
        <w:t>xuya@craes.org.cn</w:t>
      </w:r>
      <w:r>
        <w:rPr>
          <w:rFonts w:ascii="Times New Roman" w:hAnsi="Times New Roman" w:cs="Times New Roman"/>
          <w:szCs w:val="21"/>
        </w:rPr>
        <w:t xml:space="preserve"> (</w:t>
      </w:r>
      <w:r>
        <w:rPr>
          <w:rFonts w:hint="eastAsia" w:ascii="Times New Roman" w:hAnsi="Times New Roman" w:cs="Times New Roman"/>
          <w:szCs w:val="21"/>
        </w:rPr>
        <w:t>Y</w:t>
      </w:r>
      <w:r>
        <w:rPr>
          <w:rFonts w:ascii="Times New Roman" w:hAnsi="Times New Roman" w:cs="Times New Roman"/>
          <w:szCs w:val="21"/>
        </w:rPr>
        <w:t xml:space="preserve">. </w:t>
      </w:r>
      <w:r>
        <w:rPr>
          <w:rFonts w:hint="eastAsia" w:ascii="Times New Roman" w:hAnsi="Times New Roman" w:cs="Times New Roman"/>
          <w:szCs w:val="21"/>
        </w:rPr>
        <w:t>Xu</w:t>
      </w:r>
      <w:r>
        <w:rPr>
          <w:rFonts w:ascii="Times New Roman" w:hAnsi="Times New Roman" w:cs="Times New Roman"/>
          <w:szCs w:val="21"/>
        </w:rPr>
        <w:t>).</w:t>
      </w:r>
    </w:p>
    <w:p w14:paraId="116E2A16">
      <w:pPr>
        <w:spacing w:line="360" w:lineRule="auto"/>
        <w:jc w:val="center"/>
        <w:rPr>
          <w:rFonts w:ascii="Times New Roman" w:hAnsi="Times New Roman" w:cs="Times New Roman"/>
          <w:sz w:val="24"/>
        </w:rPr>
      </w:pPr>
    </w:p>
    <w:p w14:paraId="4A515AF1">
      <w:pPr>
        <w:spacing w:line="360" w:lineRule="auto"/>
        <w:jc w:val="center"/>
        <w:rPr>
          <w:rFonts w:ascii="Times New Roman" w:hAnsi="Times New Roman" w:cs="Times New Roman"/>
          <w:sz w:val="24"/>
        </w:rPr>
      </w:pPr>
    </w:p>
    <w:p w14:paraId="2E1ABE4C">
      <w:pPr>
        <w:spacing w:line="360" w:lineRule="auto"/>
        <w:jc w:val="center"/>
        <w:rPr>
          <w:rFonts w:ascii="Times New Roman" w:hAnsi="Times New Roman" w:cs="Times New Roman"/>
          <w:sz w:val="24"/>
        </w:rPr>
      </w:pPr>
    </w:p>
    <w:p w14:paraId="53032EEB">
      <w:pPr>
        <w:spacing w:line="360" w:lineRule="auto"/>
        <w:jc w:val="center"/>
        <w:rPr>
          <w:rFonts w:ascii="Times New Roman" w:hAnsi="Times New Roman" w:cs="Times New Roman"/>
          <w:sz w:val="24"/>
        </w:rPr>
      </w:pPr>
    </w:p>
    <w:p w14:paraId="3C2BC7E3">
      <w:pPr>
        <w:spacing w:line="360" w:lineRule="auto"/>
        <w:jc w:val="center"/>
        <w:rPr>
          <w:rFonts w:ascii="Times New Roman" w:hAnsi="Times New Roman" w:cs="Times New Roman"/>
          <w:sz w:val="24"/>
        </w:rPr>
      </w:pPr>
    </w:p>
    <w:p w14:paraId="76A0131F">
      <w:pPr>
        <w:spacing w:line="360" w:lineRule="auto"/>
        <w:jc w:val="center"/>
        <w:rPr>
          <w:rFonts w:ascii="Times New Roman" w:hAnsi="Times New Roman" w:cs="Times New Roman"/>
          <w:sz w:val="24"/>
        </w:rPr>
      </w:pPr>
    </w:p>
    <w:p w14:paraId="760A8D49">
      <w:pPr>
        <w:spacing w:line="360" w:lineRule="auto"/>
        <w:jc w:val="center"/>
        <w:rPr>
          <w:rFonts w:ascii="Times New Roman" w:hAnsi="Times New Roman" w:cs="Times New Roman"/>
          <w:sz w:val="24"/>
        </w:rPr>
      </w:pPr>
    </w:p>
    <w:p w14:paraId="0DDB21A2">
      <w:pPr>
        <w:spacing w:line="360" w:lineRule="auto"/>
        <w:jc w:val="center"/>
        <w:rPr>
          <w:rFonts w:ascii="Times New Roman" w:hAnsi="Times New Roman" w:cs="Times New Roman"/>
          <w:sz w:val="24"/>
        </w:rPr>
      </w:pPr>
      <w:r>
        <w:rPr>
          <w:rFonts w:hint="eastAsia" w:ascii="Times New Roman" w:hAnsi="Times New Roman" w:cs="Times New Roman"/>
          <w:sz w:val="24"/>
        </w:rPr>
        <w:t>Submitted to</w:t>
      </w:r>
    </w:p>
    <w:p w14:paraId="2AA5FDEC">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Energy &amp; Environment Nexus</w:t>
      </w:r>
    </w:p>
    <w:p w14:paraId="3D0B17CF">
      <w:pPr>
        <w:widowControl/>
        <w:jc w:val="left"/>
        <w:rPr>
          <w:rFonts w:ascii="Times New Roman" w:hAnsi="Times New Roman" w:cs="Times New Roman"/>
          <w:sz w:val="24"/>
        </w:rPr>
      </w:pPr>
      <w:r>
        <w:rPr>
          <w:rFonts w:ascii="Times New Roman" w:hAnsi="Times New Roman" w:cs="Times New Roman"/>
          <w:sz w:val="24"/>
        </w:rPr>
        <w:br w:type="page"/>
      </w:r>
    </w:p>
    <w:p w14:paraId="54556EA0">
      <w:pPr>
        <w:spacing w:line="360" w:lineRule="auto"/>
        <w:jc w:val="center"/>
        <w:rPr>
          <w:rFonts w:ascii="Times New Roman" w:hAnsi="Times New Roman" w:cs="Times New Roman"/>
          <w:sz w:val="32"/>
          <w:szCs w:val="32"/>
        </w:rPr>
      </w:pPr>
      <w:r>
        <w:rPr>
          <w:rFonts w:hint="eastAsia" w:ascii="Times New Roman" w:hAnsi="Times New Roman" w:cs="Times New Roman"/>
          <w:sz w:val="32"/>
          <w:szCs w:val="32"/>
        </w:rPr>
        <w:t>Table of contents</w:t>
      </w:r>
    </w:p>
    <w:p w14:paraId="4D9BEC99">
      <w:pPr>
        <w:spacing w:line="360" w:lineRule="auto"/>
        <w:rPr>
          <w:rFonts w:ascii="Times New Roman" w:hAnsi="Times New Roman" w:cs="Times New Roman"/>
          <w:sz w:val="24"/>
        </w:rPr>
      </w:pPr>
      <w:r>
        <w:rPr>
          <w:rFonts w:hint="eastAsia" w:ascii="Times New Roman" w:hAnsi="Times New Roman" w:cs="Times New Roman"/>
          <w:sz w:val="24"/>
        </w:rPr>
        <w:t>Appendix S1: Characterization methods</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S3</w:t>
      </w:r>
    </w:p>
    <w:p w14:paraId="562143E0">
      <w:pPr>
        <w:spacing w:line="360" w:lineRule="auto"/>
        <w:rPr>
          <w:rFonts w:ascii="Times New Roman" w:hAnsi="Times New Roman" w:cs="Times New Roman"/>
          <w:sz w:val="24"/>
        </w:rPr>
      </w:pPr>
      <w:r>
        <w:rPr>
          <w:rFonts w:hint="eastAsia" w:ascii="Times New Roman" w:hAnsi="Times New Roman" w:cs="Times New Roman"/>
          <w:sz w:val="24"/>
        </w:rPr>
        <w:t>Appendix S2: F</w:t>
      </w:r>
      <w:r>
        <w:rPr>
          <w:rFonts w:ascii="Times New Roman" w:hAnsi="Times New Roman" w:cs="Times New Roman"/>
          <w:sz w:val="24"/>
        </w:rPr>
        <w:t>ormula calculation……………………………………………………………</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S5</w:t>
      </w:r>
    </w:p>
    <w:p w14:paraId="324370B0">
      <w:pPr>
        <w:spacing w:line="360" w:lineRule="auto"/>
        <w:rPr>
          <w:rFonts w:ascii="Times New Roman" w:hAnsi="Times New Roman" w:cs="Times New Roman"/>
          <w:sz w:val="24"/>
        </w:rPr>
      </w:pPr>
      <w:r>
        <w:rPr>
          <w:rFonts w:hint="eastAsia" w:ascii="Times New Roman" w:hAnsi="Times New Roman" w:cs="Times New Roman"/>
          <w:sz w:val="24"/>
        </w:rPr>
        <w:t>Appendix S3: Machine learning models and evaluation</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S9</w:t>
      </w:r>
    </w:p>
    <w:p w14:paraId="2A7B71C4">
      <w:pPr>
        <w:spacing w:line="360" w:lineRule="auto"/>
        <w:rPr>
          <w:rFonts w:ascii="Times New Roman" w:hAnsi="Times New Roman" w:cs="Times New Roman"/>
          <w:sz w:val="24"/>
        </w:rPr>
      </w:pPr>
      <w:r>
        <w:rPr>
          <w:rFonts w:hint="eastAsia" w:ascii="Times New Roman" w:hAnsi="Times New Roman" w:cs="Times New Roman"/>
          <w:sz w:val="24"/>
        </w:rPr>
        <w:t>Appendix S4: Test setup and procedure</w:t>
      </w:r>
      <w:r>
        <w:rPr>
          <w:rFonts w:ascii="Times New Roman" w:hAnsi="Times New Roman" w:cs="Times New Roman"/>
          <w:sz w:val="24"/>
        </w:rPr>
        <w:t>…………………………………………………………</w:t>
      </w:r>
      <w:r>
        <w:rPr>
          <w:rFonts w:hint="eastAsia" w:ascii="Times New Roman" w:hAnsi="Times New Roman" w:cs="Times New Roman"/>
          <w:sz w:val="24"/>
        </w:rPr>
        <w:t>..S13</w:t>
      </w:r>
    </w:p>
    <w:p w14:paraId="34BEB262">
      <w:pPr>
        <w:spacing w:line="360" w:lineRule="auto"/>
        <w:rPr>
          <w:rFonts w:ascii="Times New Roman" w:hAnsi="Times New Roman" w:cs="Times New Roman"/>
          <w:sz w:val="24"/>
        </w:rPr>
      </w:pPr>
      <w:r>
        <w:rPr>
          <w:rFonts w:hint="eastAsia" w:ascii="Times New Roman" w:hAnsi="Times New Roman" w:cs="Times New Roman"/>
          <w:sz w:val="24"/>
        </w:rPr>
        <w:t>Supplementary Figures</w:t>
      </w:r>
      <w:r>
        <w:rPr>
          <w:rFonts w:ascii="Times New Roman" w:hAnsi="Times New Roman" w:cs="Times New Roman"/>
          <w:sz w:val="24"/>
        </w:rPr>
        <w:t>…………………………………………………………………………</w:t>
      </w:r>
      <w:r>
        <w:rPr>
          <w:rFonts w:hint="eastAsia" w:ascii="Times New Roman" w:hAnsi="Times New Roman" w:cs="Times New Roman"/>
          <w:sz w:val="24"/>
        </w:rPr>
        <w:t>..S15</w:t>
      </w:r>
    </w:p>
    <w:p w14:paraId="31F8F35D">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left"/>
        <w:textAlignment w:val="auto"/>
        <w:rPr>
          <w:rFonts w:ascii="Times New Roman" w:hAnsi="Times New Roman" w:cs="Times New Roman"/>
          <w:sz w:val="24"/>
        </w:rPr>
      </w:pPr>
      <w:r>
        <w:rPr>
          <w:rFonts w:hint="eastAsia" w:ascii="Times New Roman" w:hAnsi="Times New Roman" w:cs="Times New Roman"/>
          <w:sz w:val="24"/>
        </w:rPr>
        <w:t xml:space="preserve">Fig. S1. </w:t>
      </w:r>
      <w:r>
        <w:rPr>
          <w:rFonts w:ascii="Times New Roman" w:hAnsi="Times New Roman" w:cs="Times New Roman"/>
          <w:sz w:val="24"/>
        </w:rPr>
        <w:t>Scanning electron microscopy of the</w:t>
      </w:r>
      <w:r>
        <w:rPr>
          <w:rFonts w:hint="eastAsia" w:ascii="Times New Roman" w:hAnsi="Times New Roman" w:cs="Times New Roman"/>
          <w:sz w:val="24"/>
        </w:rPr>
        <w:t xml:space="preserve"> </w:t>
      </w:r>
      <w:r>
        <w:rPr>
          <w:rFonts w:ascii="Times New Roman" w:hAnsi="Times New Roman" w:cs="Times New Roman"/>
          <w:sz w:val="24"/>
        </w:rPr>
        <w:t xml:space="preserve">(a) </w:t>
      </w:r>
      <w:r>
        <w:rPr>
          <w:rFonts w:hint="eastAsia" w:ascii="Times New Roman" w:hAnsi="Times New Roman" w:cs="Times New Roman"/>
          <w:sz w:val="24"/>
        </w:rPr>
        <w:t>Water-based wet paint sludge</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 xml:space="preserve">(b) </w:t>
      </w:r>
      <w:r>
        <w:rPr>
          <w:rFonts w:hint="eastAsia" w:ascii="Times New Roman" w:hAnsi="Times New Roman" w:cs="Times New Roman"/>
          <w:sz w:val="24"/>
        </w:rPr>
        <w:t>Water-based dry paint sludge</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 xml:space="preserve">(c) </w:t>
      </w:r>
      <w:r>
        <w:rPr>
          <w:rFonts w:hint="eastAsia" w:ascii="Times New Roman" w:hAnsi="Times New Roman" w:cs="Times New Roman"/>
          <w:sz w:val="24"/>
        </w:rPr>
        <w:t>Oil-based wet paint sludge</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(d)</w:t>
      </w:r>
      <w:r>
        <w:rPr>
          <w:rFonts w:hint="eastAsia" w:ascii="Times New Roman" w:hAnsi="Times New Roman" w:cs="Times New Roman"/>
          <w:sz w:val="24"/>
        </w:rPr>
        <w:t xml:space="preserve"> </w:t>
      </w:r>
      <w:r>
        <w:rPr>
          <w:rFonts w:ascii="Times New Roman" w:hAnsi="Times New Roman" w:cs="Times New Roman"/>
          <w:sz w:val="24"/>
        </w:rPr>
        <w:t>OBPDS</w:t>
      </w:r>
      <w:r>
        <w:rPr>
          <w:rFonts w:hint="eastAsia" w:ascii="Times New Roman" w:hAnsi="Times New Roman" w:cs="Times New Roman"/>
          <w:sz w:val="24"/>
          <w:lang w:val="en-US" w:eastAsia="zh-CN"/>
        </w:rPr>
        <w:t xml:space="preserve"> </w:t>
      </w:r>
      <w:r>
        <w:rPr>
          <w:rFonts w:ascii="Times New Roman" w:hAnsi="Times New Roman" w:cs="Times New Roman"/>
          <w:sz w:val="24"/>
        </w:rPr>
        <w:t>……</w:t>
      </w:r>
      <w:r>
        <w:rPr>
          <w:rFonts w:hint="eastAsia" w:ascii="Times New Roman" w:hAnsi="Times New Roman" w:cs="Times New Roman"/>
          <w:sz w:val="24"/>
          <w:lang w:val="en-US" w:eastAsia="zh-CN"/>
        </w:rPr>
        <w:t xml:space="preserve"> </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..S15</w:t>
      </w:r>
    </w:p>
    <w:p w14:paraId="76D543FB">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left"/>
        <w:textAlignment w:val="auto"/>
        <w:rPr>
          <w:rFonts w:ascii="Times New Roman" w:hAnsi="Times New Roman" w:cs="Times New Roman"/>
          <w:sz w:val="24"/>
        </w:rPr>
      </w:pPr>
      <w:r>
        <w:rPr>
          <w:rFonts w:hint="eastAsia" w:ascii="Times New Roman" w:hAnsi="Times New Roman" w:cs="Times New Roman"/>
          <w:sz w:val="24"/>
        </w:rPr>
        <w:t>Fig. S2. Cumulative emission flux of VOCs from OBDPS at different temperatures</w:t>
      </w:r>
      <w:r>
        <w:rPr>
          <w:rFonts w:hint="eastAsia" w:ascii="Times New Roman" w:hAnsi="Times New Roman" w:cs="Times New Roman"/>
          <w:sz w:val="24"/>
          <w:lang w:val="en-US" w:eastAsia="zh-CN"/>
        </w:rPr>
        <w:t xml:space="preserve"> </w:t>
      </w:r>
      <w:r>
        <w:rPr>
          <w:rFonts w:ascii="Times New Roman" w:hAnsi="Times New Roman" w:cs="Times New Roman"/>
          <w:sz w:val="24"/>
        </w:rPr>
        <w:t>………</w:t>
      </w:r>
      <w:r>
        <w:rPr>
          <w:rFonts w:hint="eastAsia" w:ascii="Times New Roman" w:hAnsi="Times New Roman" w:cs="Times New Roman"/>
          <w:sz w:val="24"/>
        </w:rPr>
        <w:t>...S16</w:t>
      </w:r>
    </w:p>
    <w:p w14:paraId="6DBD9836">
      <w:pPr>
        <w:keepNext w:val="0"/>
        <w:keepLines w:val="0"/>
        <w:pageBreakBefore w:val="0"/>
        <w:widowControl w:val="0"/>
        <w:kinsoku/>
        <w:wordWrap/>
        <w:overflowPunct/>
        <w:topLinePunct w:val="0"/>
        <w:autoSpaceDE/>
        <w:autoSpaceDN/>
        <w:bidi w:val="0"/>
        <w:adjustRightInd/>
        <w:snapToGrid/>
        <w:spacing w:line="360" w:lineRule="auto"/>
        <w:ind w:left="480" w:hanging="480" w:hangingChars="200"/>
        <w:jc w:val="left"/>
        <w:textAlignment w:val="auto"/>
        <w:rPr>
          <w:rFonts w:ascii="Times New Roman" w:hAnsi="Times New Roman" w:cs="Times New Roman"/>
          <w:sz w:val="24"/>
        </w:rPr>
      </w:pPr>
      <w:r>
        <w:rPr>
          <w:rFonts w:hint="eastAsia" w:ascii="Times New Roman" w:hAnsi="Times New Roman" w:cs="Times New Roman"/>
          <w:sz w:val="24"/>
        </w:rPr>
        <w:t xml:space="preserve">Fig. S3. </w:t>
      </w:r>
      <w:r>
        <w:rPr>
          <w:rFonts w:ascii="Times New Roman" w:hAnsi="Times New Roman" w:cs="Times New Roman"/>
          <w:sz w:val="24"/>
        </w:rPr>
        <w:t xml:space="preserve">Linear fitting results for seven major pollutants at </w:t>
      </w:r>
      <w:r>
        <w:rPr>
          <w:rFonts w:hint="eastAsia" w:ascii="Times New Roman" w:hAnsi="Times New Roman" w:cs="Times New Roman"/>
          <w:sz w:val="24"/>
        </w:rPr>
        <w:t xml:space="preserve">18 </w:t>
      </w:r>
      <w:r>
        <w:rPr>
          <w:rFonts w:ascii="Times New Roman" w:hAnsi="Times New Roman" w:cs="Times New Roman"/>
          <w:sz w:val="24"/>
        </w:rPr>
        <w:t>°C</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S21</w:t>
      </w:r>
    </w:p>
    <w:p w14:paraId="059F0050">
      <w:pPr>
        <w:keepNext w:val="0"/>
        <w:keepLines w:val="0"/>
        <w:pageBreakBefore w:val="0"/>
        <w:widowControl w:val="0"/>
        <w:kinsoku/>
        <w:wordWrap/>
        <w:overflowPunct/>
        <w:topLinePunct w:val="0"/>
        <w:autoSpaceDE/>
        <w:autoSpaceDN/>
        <w:bidi w:val="0"/>
        <w:adjustRightInd/>
        <w:snapToGrid/>
        <w:spacing w:line="360" w:lineRule="auto"/>
        <w:ind w:left="480" w:hanging="480" w:hangingChars="200"/>
        <w:jc w:val="left"/>
        <w:textAlignment w:val="auto"/>
        <w:rPr>
          <w:rFonts w:ascii="Times New Roman" w:hAnsi="Times New Roman" w:cs="Times New Roman"/>
          <w:sz w:val="24"/>
        </w:rPr>
      </w:pPr>
      <w:r>
        <w:rPr>
          <w:rFonts w:hint="eastAsia" w:ascii="Times New Roman" w:hAnsi="Times New Roman" w:cs="Times New Roman"/>
          <w:sz w:val="24"/>
        </w:rPr>
        <w:t xml:space="preserve">Fig. S4. </w:t>
      </w:r>
      <w:r>
        <w:rPr>
          <w:rFonts w:ascii="Times New Roman" w:hAnsi="Times New Roman" w:cs="Times New Roman"/>
          <w:sz w:val="24"/>
        </w:rPr>
        <w:t xml:space="preserve">Linear fitting results for seven major pollutants at </w:t>
      </w:r>
      <w:r>
        <w:rPr>
          <w:rFonts w:hint="eastAsia" w:ascii="Times New Roman" w:hAnsi="Times New Roman" w:cs="Times New Roman"/>
          <w:sz w:val="24"/>
        </w:rPr>
        <w:t xml:space="preserve">28 </w:t>
      </w:r>
      <w:r>
        <w:rPr>
          <w:rFonts w:ascii="Times New Roman" w:hAnsi="Times New Roman" w:cs="Times New Roman"/>
          <w:sz w:val="24"/>
        </w:rPr>
        <w:t>°C</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.S23</w:t>
      </w:r>
    </w:p>
    <w:p w14:paraId="0FFDAF03">
      <w:pPr>
        <w:keepNext w:val="0"/>
        <w:keepLines w:val="0"/>
        <w:pageBreakBefore w:val="0"/>
        <w:widowControl w:val="0"/>
        <w:kinsoku/>
        <w:wordWrap/>
        <w:overflowPunct/>
        <w:topLinePunct w:val="0"/>
        <w:autoSpaceDE/>
        <w:autoSpaceDN/>
        <w:bidi w:val="0"/>
        <w:adjustRightInd/>
        <w:snapToGrid/>
        <w:spacing w:line="360" w:lineRule="auto"/>
        <w:ind w:left="480" w:hanging="480" w:hangingChars="200"/>
        <w:jc w:val="left"/>
        <w:textAlignment w:val="auto"/>
        <w:rPr>
          <w:rFonts w:ascii="Times New Roman" w:hAnsi="Times New Roman" w:cs="Times New Roman"/>
          <w:sz w:val="24"/>
        </w:rPr>
      </w:pPr>
      <w:r>
        <w:rPr>
          <w:rFonts w:hint="eastAsia" w:ascii="Times New Roman" w:hAnsi="Times New Roman" w:cs="Times New Roman"/>
          <w:sz w:val="24"/>
        </w:rPr>
        <w:t xml:space="preserve">Fig. S5. </w:t>
      </w:r>
      <w:r>
        <w:rPr>
          <w:rFonts w:ascii="Times New Roman" w:hAnsi="Times New Roman" w:cs="Times New Roman"/>
          <w:sz w:val="24"/>
        </w:rPr>
        <w:t xml:space="preserve">Linear fitting results for seven major pollutants at </w:t>
      </w:r>
      <w:r>
        <w:rPr>
          <w:rFonts w:hint="eastAsia" w:ascii="Times New Roman" w:hAnsi="Times New Roman" w:cs="Times New Roman"/>
          <w:sz w:val="24"/>
        </w:rPr>
        <w:t xml:space="preserve">33 </w:t>
      </w:r>
      <w:r>
        <w:rPr>
          <w:rFonts w:ascii="Times New Roman" w:hAnsi="Times New Roman" w:cs="Times New Roman"/>
          <w:sz w:val="24"/>
        </w:rPr>
        <w:t>°C…</w:t>
      </w:r>
      <w:r>
        <w:rPr>
          <w:rFonts w:hint="eastAsia" w:ascii="Times New Roman" w:hAnsi="Times New Roman" w:cs="Times New Roman"/>
          <w:sz w:val="24"/>
        </w:rPr>
        <w:t>...</w:t>
      </w:r>
      <w:r>
        <w:rPr>
          <w:rFonts w:ascii="Times New Roman" w:hAnsi="Times New Roman" w:cs="Times New Roman"/>
          <w:sz w:val="24"/>
        </w:rPr>
        <w:t>…………………………</w:t>
      </w:r>
      <w:r>
        <w:rPr>
          <w:rFonts w:hint="eastAsia" w:ascii="Times New Roman" w:hAnsi="Times New Roman" w:cs="Times New Roman"/>
          <w:sz w:val="24"/>
        </w:rPr>
        <w:t>.S25</w:t>
      </w:r>
    </w:p>
    <w:p w14:paraId="0D9C17C9">
      <w:pPr>
        <w:spacing w:line="360" w:lineRule="auto"/>
        <w:rPr>
          <w:rFonts w:ascii="Times New Roman" w:hAnsi="Times New Roman" w:cs="Times New Roman"/>
          <w:sz w:val="24"/>
        </w:rPr>
        <w:sectPr>
          <w:footerReference r:id="rId3" w:type="default"/>
          <w:pgSz w:w="11906" w:h="16838"/>
          <w:pgMar w:top="720" w:right="720" w:bottom="720" w:left="720" w:header="851" w:footer="992" w:gutter="0"/>
          <w:cols w:space="425" w:num="1"/>
          <w:docGrid w:type="lines" w:linePitch="312" w:charSpace="0"/>
        </w:sectPr>
      </w:pPr>
      <w:r>
        <w:rPr>
          <w:rFonts w:hint="eastAsia" w:ascii="Times New Roman" w:hAnsi="Times New Roman" w:cs="Times New Roman"/>
          <w:sz w:val="24"/>
        </w:rPr>
        <w:t>Reference</w:t>
      </w:r>
      <w:r>
        <w:rPr>
          <w:rFonts w:ascii="Times New Roman" w:hAnsi="Times New Roman" w:cs="Times New Roman"/>
          <w:sz w:val="24"/>
        </w:rPr>
        <w:t>………………………………………………………………………………………</w:t>
      </w:r>
      <w:r>
        <w:rPr>
          <w:rFonts w:hint="eastAsia" w:ascii="Times New Roman" w:hAnsi="Times New Roman" w:cs="Times New Roman"/>
          <w:sz w:val="24"/>
        </w:rPr>
        <w:t>...S27</w:t>
      </w:r>
    </w:p>
    <w:p w14:paraId="2B0DD19D">
      <w:pPr>
        <w:spacing w:line="360" w:lineRule="auto"/>
        <w:jc w:val="center"/>
        <w:rPr>
          <w:b/>
          <w:bCs/>
          <w:sz w:val="24"/>
          <w:szCs w:val="32"/>
        </w:rPr>
      </w:pPr>
      <w:r>
        <w:rPr>
          <w:rFonts w:hint="eastAsia" w:ascii="Times New Roman" w:hAnsi="Times New Roman" w:cs="Times New Roman"/>
          <w:b/>
          <w:bCs/>
          <w:sz w:val="32"/>
          <w:szCs w:val="32"/>
        </w:rPr>
        <w:t>Appendix S1: Characterization methods</w:t>
      </w:r>
    </w:p>
    <w:p w14:paraId="4C2F32C0">
      <w:pPr>
        <w:spacing w:line="360" w:lineRule="auto"/>
        <w:jc w:val="left"/>
        <w:rPr>
          <w:rFonts w:ascii="Times New Roman" w:hAnsi="Times New Roman" w:cs="Times New Roman"/>
          <w:b/>
          <w:bCs/>
          <w:sz w:val="24"/>
          <w:szCs w:val="32"/>
        </w:rPr>
      </w:pPr>
      <w:r>
        <w:rPr>
          <w:rFonts w:ascii="Times New Roman" w:hAnsi="Times New Roman" w:cs="Times New Roman"/>
          <w:b/>
          <w:bCs/>
          <w:sz w:val="24"/>
          <w:szCs w:val="32"/>
        </w:rPr>
        <w:t>Determination of moisture content and solid content</w:t>
      </w:r>
      <w:r>
        <w:rPr>
          <w:rFonts w:hint="eastAsia" w:ascii="Times New Roman" w:hAnsi="Times New Roman" w:cs="Times New Roman"/>
          <w:b/>
          <w:bCs/>
          <w:sz w:val="24"/>
          <w:szCs w:val="32"/>
        </w:rPr>
        <w:t>:</w:t>
      </w:r>
    </w:p>
    <w:p w14:paraId="49BACADD">
      <w:pPr>
        <w:spacing w:line="360" w:lineRule="auto"/>
        <w:ind w:firstLine="480" w:firstLineChars="200"/>
        <w:rPr>
          <w:rFonts w:ascii="Times New Roman" w:hAnsi="Times New Roman" w:cs="Times New Roman"/>
          <w:sz w:val="24"/>
          <w:szCs w:val="32"/>
        </w:rPr>
      </w:pPr>
      <w:r>
        <w:rPr>
          <w:rFonts w:ascii="Times New Roman" w:hAnsi="Times New Roman" w:cs="Times New Roman"/>
          <w:sz w:val="24"/>
          <w:szCs w:val="32"/>
        </w:rPr>
        <w:t>The moisture content of waste paint sludge samples was determined by the differential method, following these steps:</w:t>
      </w:r>
    </w:p>
    <w:p w14:paraId="1E055555">
      <w:pPr>
        <w:spacing w:line="360" w:lineRule="auto"/>
        <w:ind w:firstLine="480" w:firstLineChars="200"/>
        <w:rPr>
          <w:rFonts w:ascii="Times New Roman" w:hAnsi="Times New Roman" w:cs="Times New Roman"/>
          <w:sz w:val="24"/>
          <w:szCs w:val="32"/>
        </w:rPr>
      </w:pPr>
      <w:r>
        <w:rPr>
          <w:rFonts w:ascii="Cambria Math" w:hAnsi="Cambria Math" w:cs="Cambria Math"/>
          <w:sz w:val="24"/>
          <w:szCs w:val="32"/>
        </w:rPr>
        <w:t>(1)</w:t>
      </w:r>
      <w:r>
        <w:rPr>
          <w:rFonts w:ascii="Times New Roman" w:hAnsi="Times New Roman" w:cs="Times New Roman"/>
          <w:sz w:val="24"/>
          <w:szCs w:val="32"/>
        </w:rPr>
        <w:t xml:space="preserve"> Take a clean, dry crucible that has been dried to a constant weight, weigh it (m</w:t>
      </w:r>
      <w:r>
        <w:rPr>
          <w:rFonts w:ascii="Times New Roman" w:hAnsi="Times New Roman" w:cs="Times New Roman"/>
          <w:sz w:val="24"/>
          <w:szCs w:val="32"/>
          <w:vertAlign w:val="subscript"/>
        </w:rPr>
        <w:t>1</w:t>
      </w:r>
      <w:r>
        <w:rPr>
          <w:rFonts w:ascii="Times New Roman" w:hAnsi="Times New Roman" w:cs="Times New Roman"/>
          <w:sz w:val="24"/>
          <w:szCs w:val="32"/>
        </w:rPr>
        <w:t>), and weigh a certain mass of waste paint sludge (m</w:t>
      </w:r>
      <w:r>
        <w:rPr>
          <w:rFonts w:ascii="Times New Roman" w:hAnsi="Times New Roman" w:cs="Times New Roman"/>
          <w:sz w:val="24"/>
          <w:szCs w:val="32"/>
          <w:vertAlign w:val="subscript"/>
        </w:rPr>
        <w:t>2</w:t>
      </w:r>
      <w:r>
        <w:rPr>
          <w:rFonts w:ascii="Times New Roman" w:hAnsi="Times New Roman" w:cs="Times New Roman"/>
          <w:sz w:val="24"/>
          <w:szCs w:val="32"/>
        </w:rPr>
        <w:t>);</w:t>
      </w:r>
    </w:p>
    <w:p w14:paraId="4DA75793">
      <w:pPr>
        <w:spacing w:line="360" w:lineRule="auto"/>
        <w:ind w:firstLine="480" w:firstLineChars="200"/>
        <w:rPr>
          <w:rFonts w:ascii="Times New Roman" w:hAnsi="Times New Roman" w:cs="Times New Roman"/>
          <w:sz w:val="24"/>
          <w:szCs w:val="32"/>
        </w:rPr>
      </w:pPr>
      <w:r>
        <w:rPr>
          <w:rFonts w:ascii="Cambria Math" w:hAnsi="Cambria Math" w:cs="Cambria Math"/>
          <w:sz w:val="24"/>
          <w:szCs w:val="32"/>
        </w:rPr>
        <w:t>(2)</w:t>
      </w:r>
      <w:r>
        <w:rPr>
          <w:rFonts w:ascii="Times New Roman" w:hAnsi="Times New Roman" w:cs="Times New Roman"/>
          <w:sz w:val="24"/>
          <w:szCs w:val="32"/>
        </w:rPr>
        <w:t xml:space="preserve"> Place the crucible containing waste paint sludge in a constant-temperature drying oven at 105 °C for 12 hours, then weigh it again (m</w:t>
      </w:r>
      <w:r>
        <w:rPr>
          <w:rFonts w:ascii="Times New Roman" w:hAnsi="Times New Roman" w:cs="Times New Roman"/>
          <w:sz w:val="24"/>
          <w:szCs w:val="32"/>
          <w:vertAlign w:val="subscript"/>
        </w:rPr>
        <w:t>3</w:t>
      </w:r>
      <w:r>
        <w:rPr>
          <w:rFonts w:ascii="Times New Roman" w:hAnsi="Times New Roman" w:cs="Times New Roman"/>
          <w:sz w:val="24"/>
          <w:szCs w:val="32"/>
        </w:rPr>
        <w:t>);</w:t>
      </w:r>
    </w:p>
    <w:p w14:paraId="27D77700">
      <w:pPr>
        <w:spacing w:line="360" w:lineRule="auto"/>
        <w:ind w:firstLine="480" w:firstLineChars="200"/>
        <w:rPr>
          <w:rFonts w:ascii="Times New Roman" w:hAnsi="Times New Roman" w:cs="Times New Roman"/>
          <w:sz w:val="24"/>
          <w:szCs w:val="32"/>
        </w:rPr>
      </w:pPr>
      <w:r>
        <w:rPr>
          <w:rFonts w:ascii="Cambria Math" w:hAnsi="Cambria Math" w:cs="Cambria Math"/>
          <w:sz w:val="24"/>
          <w:szCs w:val="32"/>
        </w:rPr>
        <w:t>(3)</w:t>
      </w:r>
      <w:r>
        <w:rPr>
          <w:rFonts w:ascii="Times New Roman" w:hAnsi="Times New Roman" w:cs="Times New Roman"/>
          <w:sz w:val="24"/>
          <w:szCs w:val="32"/>
        </w:rPr>
        <w:t xml:space="preserve"> Repeat the above steps with three sets of samples, perform three sets of experiments, and calculate the average. </w:t>
      </w:r>
    </w:p>
    <w:p w14:paraId="0FFCF140">
      <w:pPr>
        <w:spacing w:line="360" w:lineRule="auto"/>
        <w:ind w:firstLine="480" w:firstLineChars="200"/>
        <w:rPr>
          <w:rFonts w:ascii="Times New Roman" w:hAnsi="Times New Roman" w:cs="Times New Roman"/>
          <w:sz w:val="24"/>
          <w:szCs w:val="32"/>
        </w:rPr>
      </w:pPr>
      <w:r>
        <w:rPr>
          <w:rFonts w:ascii="Times New Roman" w:hAnsi="Times New Roman" w:cs="Times New Roman"/>
          <w:sz w:val="24"/>
          <w:szCs w:val="32"/>
        </w:rPr>
        <w:t>Using the above method and data, the moisture content of the sample can be calculated as (m</w:t>
      </w:r>
      <w:r>
        <w:rPr>
          <w:rFonts w:ascii="Times New Roman" w:hAnsi="Times New Roman" w:cs="Times New Roman"/>
          <w:sz w:val="24"/>
          <w:szCs w:val="32"/>
          <w:vertAlign w:val="subscript"/>
        </w:rPr>
        <w:t>2</w:t>
      </w:r>
      <w:r>
        <w:rPr>
          <w:rFonts w:ascii="Times New Roman" w:hAnsi="Times New Roman" w:cs="Times New Roman"/>
          <w:sz w:val="24"/>
          <w:szCs w:val="32"/>
        </w:rPr>
        <w:t xml:space="preserve"> - m</w:t>
      </w:r>
      <w:r>
        <w:rPr>
          <w:rFonts w:ascii="Times New Roman" w:hAnsi="Times New Roman" w:cs="Times New Roman"/>
          <w:sz w:val="24"/>
          <w:szCs w:val="32"/>
          <w:vertAlign w:val="subscript"/>
        </w:rPr>
        <w:t>3</w:t>
      </w:r>
      <w:r>
        <w:rPr>
          <w:rFonts w:ascii="Times New Roman" w:hAnsi="Times New Roman" w:cs="Times New Roman"/>
          <w:sz w:val="24"/>
          <w:szCs w:val="32"/>
        </w:rPr>
        <w:t>) / (m</w:t>
      </w:r>
      <w:r>
        <w:rPr>
          <w:rFonts w:ascii="Times New Roman" w:hAnsi="Times New Roman" w:cs="Times New Roman"/>
          <w:sz w:val="24"/>
          <w:szCs w:val="32"/>
          <w:vertAlign w:val="subscript"/>
        </w:rPr>
        <w:t>2</w:t>
      </w:r>
      <w:r>
        <w:rPr>
          <w:rFonts w:ascii="Times New Roman" w:hAnsi="Times New Roman" w:cs="Times New Roman"/>
          <w:sz w:val="24"/>
          <w:szCs w:val="32"/>
        </w:rPr>
        <w:t xml:space="preserve"> - m</w:t>
      </w:r>
      <w:r>
        <w:rPr>
          <w:rFonts w:ascii="Times New Roman" w:hAnsi="Times New Roman" w:cs="Times New Roman"/>
          <w:sz w:val="24"/>
          <w:szCs w:val="32"/>
          <w:vertAlign w:val="subscript"/>
        </w:rPr>
        <w:t>1</w:t>
      </w:r>
      <w:r>
        <w:rPr>
          <w:rFonts w:ascii="Times New Roman" w:hAnsi="Times New Roman" w:cs="Times New Roman"/>
          <w:sz w:val="24"/>
          <w:szCs w:val="32"/>
        </w:rPr>
        <w:t>) × 100%, and the solid content as m</w:t>
      </w:r>
      <w:r>
        <w:rPr>
          <w:rFonts w:ascii="Times New Roman" w:hAnsi="Times New Roman" w:cs="Times New Roman"/>
          <w:sz w:val="24"/>
          <w:szCs w:val="32"/>
          <w:vertAlign w:val="subscript"/>
        </w:rPr>
        <w:t>3</w:t>
      </w:r>
      <w:r>
        <w:rPr>
          <w:rFonts w:ascii="Times New Roman" w:hAnsi="Times New Roman" w:cs="Times New Roman"/>
          <w:sz w:val="24"/>
          <w:szCs w:val="32"/>
        </w:rPr>
        <w:t xml:space="preserve"> / (m</w:t>
      </w:r>
      <w:r>
        <w:rPr>
          <w:rFonts w:ascii="Times New Roman" w:hAnsi="Times New Roman" w:cs="Times New Roman"/>
          <w:sz w:val="24"/>
          <w:szCs w:val="32"/>
          <w:vertAlign w:val="subscript"/>
        </w:rPr>
        <w:t>2</w:t>
      </w:r>
      <w:r>
        <w:rPr>
          <w:rFonts w:ascii="Times New Roman" w:hAnsi="Times New Roman" w:cs="Times New Roman"/>
          <w:sz w:val="24"/>
          <w:szCs w:val="32"/>
        </w:rPr>
        <w:t xml:space="preserve"> - m</w:t>
      </w:r>
      <w:r>
        <w:rPr>
          <w:rFonts w:ascii="Times New Roman" w:hAnsi="Times New Roman" w:cs="Times New Roman"/>
          <w:sz w:val="24"/>
          <w:szCs w:val="32"/>
          <w:vertAlign w:val="subscript"/>
        </w:rPr>
        <w:t>1</w:t>
      </w:r>
      <w:r>
        <w:rPr>
          <w:rFonts w:ascii="Times New Roman" w:hAnsi="Times New Roman" w:cs="Times New Roman"/>
          <w:sz w:val="24"/>
          <w:szCs w:val="32"/>
        </w:rPr>
        <w:t>) × 100%.</w:t>
      </w:r>
    </w:p>
    <w:p w14:paraId="75BFEB34">
      <w:pPr>
        <w:spacing w:line="360" w:lineRule="auto"/>
        <w:jc w:val="left"/>
        <w:rPr>
          <w:rFonts w:ascii="Times New Roman" w:hAnsi="Times New Roman" w:cs="Times New Roman"/>
          <w:b/>
          <w:bCs/>
          <w:sz w:val="24"/>
          <w:szCs w:val="32"/>
        </w:rPr>
      </w:pPr>
      <w:r>
        <w:rPr>
          <w:rFonts w:ascii="Times New Roman" w:hAnsi="Times New Roman" w:cs="Times New Roman"/>
          <w:b/>
          <w:bCs/>
          <w:sz w:val="24"/>
          <w:szCs w:val="32"/>
        </w:rPr>
        <w:t>Scanning electron microscope (SEM) analysis</w:t>
      </w:r>
    </w:p>
    <w:p w14:paraId="5EAF2A9E">
      <w:pPr>
        <w:spacing w:line="360" w:lineRule="auto"/>
        <w:ind w:firstLine="480" w:firstLineChars="200"/>
        <w:rPr>
          <w:rFonts w:ascii="Times New Roman" w:hAnsi="Times New Roman" w:cs="Times New Roman"/>
          <w:sz w:val="24"/>
        </w:rPr>
      </w:pPr>
      <w:r>
        <w:rPr>
          <w:rFonts w:ascii="Times New Roman" w:hAnsi="Times New Roman" w:cs="Times New Roman"/>
          <w:sz w:val="24"/>
        </w:rPr>
        <w:t xml:space="preserve">After drying, the OBDPS was passed through a 200-mesh screen and then analyzed using an FEI-S50 scanning electron microscope-energy dispersive spectrometer for its microscopic surface morphology. </w:t>
      </w:r>
    </w:p>
    <w:p w14:paraId="0102CBA4">
      <w:pPr>
        <w:spacing w:line="360" w:lineRule="auto"/>
        <w:jc w:val="left"/>
        <w:rPr>
          <w:rFonts w:ascii="Times New Roman" w:hAnsi="Times New Roman" w:cs="Times New Roman"/>
          <w:b/>
          <w:bCs/>
          <w:sz w:val="24"/>
        </w:rPr>
      </w:pPr>
      <w:r>
        <w:rPr>
          <w:rFonts w:ascii="Times New Roman" w:hAnsi="Times New Roman" w:cs="Times New Roman"/>
          <w:b/>
          <w:bCs/>
          <w:sz w:val="24"/>
        </w:rPr>
        <w:t>X-ray powder diffraction (XRD) analysis</w:t>
      </w:r>
    </w:p>
    <w:p w14:paraId="634AF6B1">
      <w:pPr>
        <w:spacing w:line="360" w:lineRule="auto"/>
        <w:ind w:firstLine="480" w:firstLineChars="200"/>
        <w:rPr>
          <w:rFonts w:ascii="Times New Roman" w:hAnsi="Times New Roman" w:cs="Times New Roman"/>
          <w:sz w:val="24"/>
        </w:rPr>
      </w:pPr>
      <w:r>
        <w:rPr>
          <w:rFonts w:ascii="Times New Roman" w:hAnsi="Times New Roman" w:cs="Times New Roman"/>
          <w:sz w:val="24"/>
        </w:rPr>
        <w:t>The mineral composition of the dried powder paint residue was analyzed using a Bruker D8 X-ray diffractometer after passing it through a 320-mesh sieve. The instrumental analysis conditions were as follows: Cu target Ka rays, an acceleration voltage and current of 40 kV and 40 mA, respectively, a scan step size of 0.02°, a scan rate of 0.01 s/step, and scan range of 5–80°. After instrumental analysis, the X-ray diffraction spectrum was analyzed using MDI Jade 6.5 software.</w:t>
      </w:r>
    </w:p>
    <w:p w14:paraId="4DE6D345">
      <w:pPr>
        <w:spacing w:line="360" w:lineRule="auto"/>
        <w:jc w:val="left"/>
        <w:rPr>
          <w:rFonts w:ascii="Times New Roman" w:hAnsi="Times New Roman" w:cs="Times New Roman"/>
          <w:b/>
          <w:bCs/>
          <w:sz w:val="24"/>
        </w:rPr>
      </w:pPr>
      <w:r>
        <w:rPr>
          <w:rFonts w:ascii="Times New Roman" w:hAnsi="Times New Roman" w:cs="Times New Roman"/>
          <w:b/>
          <w:bCs/>
          <w:sz w:val="24"/>
        </w:rPr>
        <w:t>Fourier transform infrared (FT-IR) spectroscopy</w:t>
      </w:r>
    </w:p>
    <w:p w14:paraId="2B43E3BF">
      <w:pPr>
        <w:spacing w:line="360" w:lineRule="auto"/>
        <w:ind w:firstLine="480" w:firstLineChars="200"/>
        <w:rPr>
          <w:rFonts w:ascii="Times New Roman" w:hAnsi="Times New Roman" w:cs="Times New Roman"/>
          <w:sz w:val="24"/>
        </w:rPr>
        <w:sectPr>
          <w:footerReference r:id="rId4" w:type="default"/>
          <w:pgSz w:w="11906" w:h="16838"/>
          <w:pgMar w:top="720" w:right="720" w:bottom="720" w:left="720" w:header="851" w:footer="992" w:gutter="0"/>
          <w:cols w:space="425" w:num="1"/>
          <w:docGrid w:type="lines" w:linePitch="312" w:charSpace="0"/>
        </w:sectPr>
      </w:pPr>
      <w:r>
        <w:rPr>
          <w:rFonts w:ascii="Times New Roman" w:hAnsi="Times New Roman" w:cs="Times New Roman"/>
          <w:sz w:val="24"/>
        </w:rPr>
        <w:t>The Nicolet 5700 Fourier Transform Infrared (FT-IR) spectrometer was used to analyze the conventional chemical bonds in the samples. Dry residue samples and potassium bromide powder were ground separately to 400 mesh. The samples were mixed with dry potassium bromide in an approximate ratio of 1:100, ground again, and then made into transparent thin sheets, which were placed in a Lockheed sample holder. The sample cell was then inserted and the lid secured. Testing was conducted under the pre-set mode and parameters in the software to obtain the infrared spectrum. Finally, the infrared spectrum data were analyzed using the Omnic 8.2 software.</w:t>
      </w:r>
    </w:p>
    <w:p w14:paraId="6684DC84">
      <w:pPr>
        <w:spacing w:line="360" w:lineRule="auto"/>
        <w:jc w:val="center"/>
        <w:rPr>
          <w:rFonts w:ascii="Times New Roman" w:hAnsi="Times New Roman" w:cs="Times New Roman"/>
          <w:b/>
          <w:bCs/>
          <w:sz w:val="32"/>
          <w:szCs w:val="32"/>
        </w:rPr>
      </w:pPr>
      <w:r>
        <w:rPr>
          <w:rFonts w:hint="eastAsia" w:ascii="Times New Roman" w:hAnsi="Times New Roman" w:cs="Times New Roman"/>
          <w:b/>
          <w:bCs/>
          <w:sz w:val="32"/>
          <w:szCs w:val="32"/>
        </w:rPr>
        <w:t>Appendix S2: F</w:t>
      </w:r>
      <w:r>
        <w:rPr>
          <w:rFonts w:ascii="Times New Roman" w:hAnsi="Times New Roman" w:cs="Times New Roman"/>
          <w:b/>
          <w:bCs/>
          <w:sz w:val="32"/>
          <w:szCs w:val="32"/>
        </w:rPr>
        <w:t>ormula calculation</w:t>
      </w:r>
    </w:p>
    <w:p w14:paraId="120CB4C2">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In our previous work</w:t>
      </w:r>
      <w:r>
        <w:rPr>
          <w:rFonts w:ascii="Times New Roman" w:hAnsi="Times New Roman"/>
        </w:rPr>
        <w:fldChar w:fldCharType="begin"/>
      </w:r>
      <w:r>
        <w:rPr>
          <w:rFonts w:ascii="Times New Roman" w:hAnsi="Times New Roman"/>
        </w:rPr>
        <w:instrText xml:space="preserve"> ADDIN EN.CITE &lt;EndNote&gt;&lt;Cite&gt;&lt;Author&gt;Liu&lt;/Author&gt;&lt;Year&gt;2022&lt;/Year&gt;&lt;RecNum&gt;763&lt;/RecNum&gt;&lt;DisplayText&gt;&lt;style face="superscript"&gt;[1]&lt;/style&gt;&lt;/DisplayText&gt;&lt;record&gt;&lt;rec-number&gt;763&lt;/rec-number&gt;&lt;foreign-keys&gt;&lt;key app="EN" db-id="w2wvarz2ovzwx0eva2oprxd7tpd00f2ex9fe" timestamp="1778124251"&gt;763&lt;/key&gt;&lt;/foreign-keys&gt;&lt;ref-type name="Journal Article"&gt;17&lt;/ref-type&gt;&lt;contributors&gt;&lt;authors&gt;&lt;author&gt;Liu, Zewei&lt;/author&gt;&lt;author&gt;Huang, Zechun&lt;/author&gt;&lt;author&gt;Yan, Yusen&lt;/author&gt;&lt;author&gt;Liu, Tingting&lt;/author&gt;&lt;author&gt;Lv, Tianfeng&lt;/author&gt;&lt;author&gt;Chen, Yu&lt;/author&gt;&lt;author&gt;Yang, Jinzhong&lt;/author&gt;&lt;author&gt;Die, Qingqi&lt;/author&gt;&lt;author&gt;Zhao, Youcai&lt;/author&gt;&lt;author&gt;Huang, Qifei&lt;/author&gt;&lt;/authors&gt;&lt;/contributors&gt;&lt;titles&gt;&lt;title&gt;Characterizing the emission behaviors of cumulative VOCs from automotive solvent-based paint sludge&lt;/title&gt;&lt;secondary-title&gt;Journal of Environmental Management&lt;/secondary-title&gt;&lt;alt-title&gt;Journal of Environmental Management&lt;/alt-title&gt;&lt;/titles&gt;&lt;periodical&gt;&lt;full-title&gt;Journal of Environmental Management&lt;/full-title&gt;&lt;/periodical&gt;&lt;alt-periodical&gt;&lt;full-title&gt;Journal of Environmental Management&lt;/full-title&gt;&lt;/alt-periodical&gt;&lt;pages&gt;115369&lt;/pages&gt;&lt;volume&gt;317&lt;/volume&gt;&lt;dates&gt;&lt;year&gt;2022&lt;/year&gt;&lt;pub-dates&gt;&lt;date&gt;2022/09//&lt;/date&gt;&lt;/pub-dates&gt;&lt;/dates&gt;&lt;isbn&gt;03014797&lt;/isbn&gt;&lt;urls&gt;&lt;related-urls&gt;&lt;url&gt;https://linkinghub.elsevier.com/retrieve/pii/S0301479722009422&lt;/url&gt;&lt;/related-urls&gt;&lt;/urls&gt;&lt;electronic-resource-num&gt;10.1016/j.jenvman.2022.115369&lt;/electronic-resource-num&gt;&lt;remote-database-provider&gt;DOI.org (Crossref)&lt;/remote-database-provider&gt;&lt;language&gt;en&lt;/language&gt;&lt;access-date&gt;2026/05/07/03:18:59&lt;/access-date&gt;&lt;/record&gt;&lt;/Cite&gt;&lt;/EndNote&gt;</w:instrText>
      </w:r>
      <w:r>
        <w:rPr>
          <w:rFonts w:ascii="Times New Roman" w:hAnsi="Times New Roman"/>
        </w:rPr>
        <w:fldChar w:fldCharType="separate"/>
      </w:r>
      <w:r>
        <w:rPr>
          <w:rFonts w:ascii="Times New Roman" w:hAnsi="Times New Roman"/>
          <w:vertAlign w:val="superscript"/>
        </w:rPr>
        <w:t>[1]</w:t>
      </w:r>
      <w:r>
        <w:rPr>
          <w:rFonts w:ascii="Times New Roman" w:hAnsi="Times New Roman"/>
        </w:rPr>
        <w:fldChar w:fldCharType="end"/>
      </w:r>
      <w:r>
        <w:rPr>
          <w:rFonts w:ascii="Times New Roman" w:hAnsi="Times New Roman"/>
        </w:rPr>
        <w:t xml:space="preserve">, the release rate of VOCs from a single medium in a semi-infinite diffusion scenario was when the release time t </w:t>
      </w:r>
      <w:r>
        <w:rPr>
          <w:rFonts w:ascii="Arial" w:hAnsi="Arial" w:cs="Arial"/>
        </w:rPr>
        <w:t>≥</w:t>
      </w:r>
      <w:r>
        <w:rPr>
          <w:rFonts w:ascii="Times New Roman" w:hAnsi="Times New Roman"/>
        </w:rPr>
        <w:t xml:space="preserve"> 0.2L</w:t>
      </w:r>
      <w:r>
        <w:rPr>
          <w:rFonts w:ascii="Times New Roman" w:hAnsi="Times New Roman"/>
          <w:vertAlign w:val="superscript"/>
        </w:rPr>
        <w:t>2</w:t>
      </w:r>
      <w:r>
        <w:rPr>
          <w:rFonts w:ascii="Times New Roman" w:hAnsi="Times New Roman"/>
        </w:rPr>
        <w:t>/D</w:t>
      </w:r>
      <w:r>
        <w:rPr>
          <w:rFonts w:ascii="Times New Roman" w:hAnsi="Times New Roman"/>
          <w:vertAlign w:val="subscript"/>
        </w:rPr>
        <w:t>m</w:t>
      </w:r>
      <w:r>
        <w:rPr>
          <w:rFonts w:ascii="Times New Roman" w:hAnsi="Times New Roman"/>
        </w:rPr>
        <w:t>:</w:t>
      </w:r>
    </w:p>
    <w:tbl>
      <w:tblPr>
        <w:tblStyle w:val="10"/>
        <w:tblW w:w="0" w:type="auto"/>
        <w:jc w:val="right"/>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7759"/>
        <w:gridCol w:w="763"/>
      </w:tblGrid>
      <w:tr w14:paraId="14868202">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jc w:val="right"/>
        </w:trPr>
        <w:tc>
          <w:tcPr>
            <w:tcW w:w="7759" w:type="dxa"/>
            <w:vAlign w:val="center"/>
          </w:tcPr>
          <w:p w14:paraId="0C7F332C">
            <w:pPr>
              <w:spacing w:line="360" w:lineRule="auto"/>
              <w:jc w:val="right"/>
              <w:rPr>
                <w:rFonts w:ascii="Times New Roman" w:hAnsi="Times New Roman" w:cs="Times New Roman"/>
                <w:sz w:val="24"/>
              </w:rPr>
            </w:pPr>
            <m:oMathPara>
              <m:oMath>
                <m:r>
                  <m:rPr>
                    <m:sty m:val="p"/>
                  </m:rPr>
                  <w:rPr>
                    <w:rFonts w:ascii="Cambria Math" w:hAnsi="Cambria Math" w:cs="Times New Roman"/>
                    <w:sz w:val="24"/>
                  </w:rPr>
                  <m:t>R(t)=</m:t>
                </m:r>
                <m:f>
                  <m:fPr>
                    <m:ctrlPr>
                      <w:rPr>
                        <w:rFonts w:ascii="Cambria Math" w:hAnsi="Cambria Math" w:cs="Times New Roman"/>
                        <w:sz w:val="24"/>
                      </w:rPr>
                    </m:ctrlPr>
                  </m:fPr>
                  <m:num>
                    <m:r>
                      <m:rPr>
                        <m:sty m:val="p"/>
                      </m:rPr>
                      <w:rPr>
                        <w:rFonts w:ascii="Cambria Math" w:hAnsi="Cambria Math" w:cs="Times New Roman"/>
                        <w:sz w:val="24"/>
                      </w:rPr>
                      <m:t>2</m:t>
                    </m:r>
                    <m:sSub>
                      <m:sSubPr>
                        <m:ctrlPr>
                          <w:rPr>
                            <w:rFonts w:ascii="Cambria Math" w:hAnsi="Cambria Math" w:cs="Times New Roman"/>
                            <w:sz w:val="24"/>
                          </w:rPr>
                        </m:ctrlPr>
                      </m:sSubPr>
                      <m:e>
                        <m:r>
                          <m:rPr>
                            <m:sty m:val="p"/>
                          </m:rPr>
                          <w:rPr>
                            <w:rFonts w:ascii="Cambria Math" w:hAnsi="Cambria Math" w:cs="Times New Roman"/>
                            <w:sz w:val="24"/>
                          </w:rPr>
                          <m:t>D</m:t>
                        </m:r>
                        <m:ctrlPr>
                          <w:rPr>
                            <w:rFonts w:ascii="Cambria Math" w:hAnsi="Cambria Math" w:cs="Times New Roman"/>
                            <w:sz w:val="24"/>
                          </w:rPr>
                        </m:ctrlPr>
                      </m:e>
                      <m:sub>
                        <m:r>
                          <m:rPr>
                            <m:sty m:val="p"/>
                          </m:rPr>
                          <w:rPr>
                            <w:rFonts w:ascii="Cambria Math" w:hAnsi="Cambria Math" w:cs="Times New Roman"/>
                            <w:sz w:val="24"/>
                          </w:rPr>
                          <m:t>m</m:t>
                        </m:r>
                        <m:ctrlPr>
                          <w:rPr>
                            <w:rFonts w:ascii="Cambria Math" w:hAnsi="Cambria Math" w:cs="Times New Roman"/>
                            <w:sz w:val="24"/>
                          </w:rPr>
                        </m:ctrlPr>
                      </m:sub>
                    </m:sSub>
                    <m:sSub>
                      <m:sSubPr>
                        <m:ctrlPr>
                          <w:rPr>
                            <w:rFonts w:ascii="Cambria Math" w:hAnsi="Cambria Math" w:cs="Times New Roman"/>
                            <w:sz w:val="24"/>
                          </w:rPr>
                        </m:ctrlPr>
                      </m:sSubPr>
                      <m:e>
                        <m:r>
                          <m:rPr>
                            <m:sty m:val="p"/>
                          </m:rPr>
                          <w:rPr>
                            <w:rFonts w:ascii="Cambria Math" w:hAnsi="Cambria Math" w:cs="Times New Roman"/>
                            <w:sz w:val="24"/>
                          </w:rPr>
                          <m:t>C</m:t>
                        </m:r>
                        <m:ctrlPr>
                          <w:rPr>
                            <w:rFonts w:ascii="Cambria Math" w:hAnsi="Cambria Math" w:cs="Times New Roman"/>
                            <w:sz w:val="24"/>
                          </w:rPr>
                        </m:ctrlPr>
                      </m:e>
                      <m:sub>
                        <m:r>
                          <m:rPr>
                            <m:sty m:val="p"/>
                          </m:rPr>
                          <w:rPr>
                            <w:rFonts w:ascii="Cambria Math" w:hAnsi="Cambria Math" w:cs="Times New Roman"/>
                            <w:sz w:val="24"/>
                          </w:rPr>
                          <m:t>m,0</m:t>
                        </m:r>
                        <m:ctrlPr>
                          <w:rPr>
                            <w:rFonts w:ascii="Cambria Math" w:hAnsi="Cambria Math" w:cs="Times New Roman"/>
                            <w:sz w:val="24"/>
                          </w:rPr>
                        </m:ctrlPr>
                      </m:sub>
                    </m:sSub>
                    <m:ctrlPr>
                      <w:rPr>
                        <w:rFonts w:ascii="Cambria Math" w:hAnsi="Cambria Math" w:cs="Times New Roman"/>
                        <w:sz w:val="24"/>
                      </w:rPr>
                    </m:ctrlPr>
                  </m:num>
                  <m:den>
                    <m:r>
                      <m:rPr>
                        <m:sty m:val="p"/>
                      </m:rPr>
                      <w:rPr>
                        <w:rFonts w:ascii="Cambria Math" w:hAnsi="Cambria Math" w:cs="Times New Roman"/>
                        <w:sz w:val="24"/>
                      </w:rPr>
                      <m:t>L</m:t>
                    </m:r>
                    <m:ctrlPr>
                      <w:rPr>
                        <w:rFonts w:ascii="Cambria Math" w:hAnsi="Cambria Math" w:cs="Times New Roman"/>
                        <w:sz w:val="24"/>
                      </w:rPr>
                    </m:ctrlPr>
                  </m:den>
                </m:f>
                <m:sSup>
                  <m:sSupPr>
                    <m:ctrlPr>
                      <w:rPr>
                        <w:rFonts w:ascii="Cambria Math" w:hAnsi="Cambria Math" w:cs="Times New Roman"/>
                        <w:sz w:val="24"/>
                      </w:rPr>
                    </m:ctrlPr>
                  </m:sSupPr>
                  <m:e>
                    <m:r>
                      <m:rPr>
                        <m:sty m:val="p"/>
                      </m:rPr>
                      <w:rPr>
                        <w:rFonts w:ascii="Cambria Math" w:hAnsi="Cambria Math" w:cs="Times New Roman"/>
                        <w:sz w:val="24"/>
                      </w:rPr>
                      <m:t>e</m:t>
                    </m:r>
                    <m:ctrlPr>
                      <w:rPr>
                        <w:rFonts w:ascii="Cambria Math" w:hAnsi="Cambria Math" w:cs="Times New Roman"/>
                        <w:sz w:val="24"/>
                      </w:rPr>
                    </m:ctrlPr>
                  </m:e>
                  <m:sup>
                    <m:f>
                      <m:fPr>
                        <m:ctrlPr>
                          <w:rPr>
                            <w:rFonts w:ascii="Cambria Math" w:hAnsi="Cambria Math" w:cs="Times New Roman"/>
                            <w:sz w:val="24"/>
                          </w:rPr>
                        </m:ctrlPr>
                      </m:fPr>
                      <m:num>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D</m:t>
                            </m:r>
                            <m:ctrlPr>
                              <w:rPr>
                                <w:rFonts w:ascii="Cambria Math" w:hAnsi="Cambria Math" w:cs="Times New Roman"/>
                                <w:sz w:val="24"/>
                              </w:rPr>
                            </m:ctrlPr>
                          </m:e>
                          <m:sub>
                            <m:r>
                              <m:rPr>
                                <m:sty m:val="p"/>
                              </m:rPr>
                              <w:rPr>
                                <w:rFonts w:ascii="Cambria Math" w:hAnsi="Cambria Math" w:cs="Times New Roman"/>
                                <w:sz w:val="24"/>
                              </w:rPr>
                              <m:t>m</m:t>
                            </m:r>
                            <m:ctrlPr>
                              <w:rPr>
                                <w:rFonts w:ascii="Cambria Math" w:hAnsi="Cambria Math" w:cs="Times New Roman"/>
                                <w:sz w:val="24"/>
                              </w:rPr>
                            </m:ctrlPr>
                          </m:sub>
                        </m:sSub>
                        <m:r>
                          <m:rPr>
                            <m:sty m:val="p"/>
                          </m:rPr>
                          <w:rPr>
                            <w:rFonts w:ascii="Cambria Math" w:hAnsi="Cambria Math" w:cs="Times New Roman"/>
                            <w:sz w:val="24"/>
                          </w:rPr>
                          <m:t>t</m:t>
                        </m:r>
                        <m:sSup>
                          <m:sSupPr>
                            <m:ctrlPr>
                              <w:rPr>
                                <w:rFonts w:ascii="Cambria Math" w:hAnsi="Cambria Math" w:cs="Times New Roman"/>
                                <w:sz w:val="24"/>
                              </w:rPr>
                            </m:ctrlPr>
                          </m:sSupPr>
                          <m:e>
                            <m:r>
                              <m:rPr>
                                <m:sty m:val="p"/>
                              </m:rPr>
                              <w:rPr>
                                <w:rFonts w:ascii="Cambria Math" w:hAnsi="Cambria Math" w:cs="Times New Roman"/>
                                <w:sz w:val="24"/>
                              </w:rPr>
                              <m:t>π</m:t>
                            </m:r>
                            <m:ctrlPr>
                              <w:rPr>
                                <w:rFonts w:ascii="Cambria Math" w:hAnsi="Cambria Math" w:cs="Times New Roman"/>
                                <w:sz w:val="24"/>
                              </w:rPr>
                            </m:ctrlPr>
                          </m:e>
                          <m:sup>
                            <m:r>
                              <m:rPr>
                                <m:sty m:val="p"/>
                              </m:rPr>
                              <w:rPr>
                                <w:rFonts w:ascii="Cambria Math" w:hAnsi="Cambria Math" w:cs="Times New Roman"/>
                                <w:sz w:val="24"/>
                              </w:rPr>
                              <m:t>2</m:t>
                            </m:r>
                            <m:ctrlPr>
                              <w:rPr>
                                <w:rFonts w:ascii="Cambria Math" w:hAnsi="Cambria Math" w:cs="Times New Roman"/>
                                <w:sz w:val="24"/>
                              </w:rPr>
                            </m:ctrlPr>
                          </m:sup>
                        </m:sSup>
                        <m:ctrlPr>
                          <w:rPr>
                            <w:rFonts w:ascii="Cambria Math" w:hAnsi="Cambria Math" w:cs="Times New Roman"/>
                            <w:sz w:val="24"/>
                          </w:rPr>
                        </m:ctrlPr>
                      </m:num>
                      <m:den>
                        <m:r>
                          <m:rPr>
                            <m:sty m:val="p"/>
                          </m:rPr>
                          <w:rPr>
                            <w:rFonts w:ascii="Cambria Math" w:hAnsi="Cambria Math" w:cs="Times New Roman"/>
                            <w:sz w:val="24"/>
                          </w:rPr>
                          <m:t>4</m:t>
                        </m:r>
                        <m:sSup>
                          <m:sSupPr>
                            <m:ctrlPr>
                              <w:rPr>
                                <w:rFonts w:ascii="Cambria Math" w:hAnsi="Cambria Math" w:cs="Times New Roman"/>
                                <w:sz w:val="24"/>
                              </w:rPr>
                            </m:ctrlPr>
                          </m:sSupPr>
                          <m:e>
                            <m:r>
                              <m:rPr>
                                <m:sty m:val="p"/>
                              </m:rPr>
                              <w:rPr>
                                <w:rFonts w:ascii="Cambria Math" w:hAnsi="Cambria Math" w:cs="Times New Roman"/>
                                <w:sz w:val="24"/>
                              </w:rPr>
                              <m:t>L</m:t>
                            </m:r>
                            <m:ctrlPr>
                              <w:rPr>
                                <w:rFonts w:ascii="Cambria Math" w:hAnsi="Cambria Math" w:cs="Times New Roman"/>
                                <w:sz w:val="24"/>
                              </w:rPr>
                            </m:ctrlPr>
                          </m:e>
                          <m:sup>
                            <m:r>
                              <m:rPr>
                                <m:sty m:val="p"/>
                              </m:rPr>
                              <w:rPr>
                                <w:rFonts w:ascii="Cambria Math" w:hAnsi="Cambria Math" w:cs="Times New Roman"/>
                                <w:sz w:val="24"/>
                              </w:rPr>
                              <m:t>2</m:t>
                            </m:r>
                            <m:ctrlPr>
                              <w:rPr>
                                <w:rFonts w:ascii="Cambria Math" w:hAnsi="Cambria Math" w:cs="Times New Roman"/>
                                <w:sz w:val="24"/>
                              </w:rPr>
                            </m:ctrlPr>
                          </m:sup>
                        </m:sSup>
                        <m:ctrlPr>
                          <w:rPr>
                            <w:rFonts w:ascii="Cambria Math" w:hAnsi="Cambria Math" w:cs="Times New Roman"/>
                            <w:sz w:val="24"/>
                          </w:rPr>
                        </m:ctrlPr>
                      </m:den>
                    </m:f>
                    <m:ctrlPr>
                      <w:rPr>
                        <w:rFonts w:ascii="Cambria Math" w:hAnsi="Cambria Math" w:cs="Times New Roman"/>
                        <w:sz w:val="24"/>
                      </w:rPr>
                    </m:ctrlPr>
                  </m:sup>
                </m:sSup>
              </m:oMath>
            </m:oMathPara>
          </w:p>
        </w:tc>
        <w:tc>
          <w:tcPr>
            <w:tcW w:w="763" w:type="dxa"/>
            <w:vAlign w:val="center"/>
          </w:tcPr>
          <w:p w14:paraId="06DAD769">
            <w:pPr>
              <w:spacing w:line="360" w:lineRule="auto"/>
              <w:jc w:val="right"/>
              <w:rPr>
                <w:rFonts w:ascii="Times New Roman" w:hAnsi="Times New Roman" w:cs="Times New Roman"/>
                <w:sz w:val="24"/>
              </w:rPr>
            </w:pPr>
            <w:r>
              <w:rPr>
                <w:rFonts w:hint="eastAsia" w:ascii="Times New Roman" w:hAnsi="Times New Roman" w:cs="Times New Roman"/>
                <w:sz w:val="24"/>
              </w:rPr>
              <w:t>S</w:t>
            </w:r>
            <w:r>
              <w:rPr>
                <w:rFonts w:ascii="Times New Roman" w:hAnsi="Times New Roman" w:cs="Times New Roman"/>
                <w:sz w:val="24"/>
              </w:rPr>
              <w:t>1</w:t>
            </w:r>
          </w:p>
        </w:tc>
      </w:tr>
    </w:tbl>
    <w:p w14:paraId="0736364F">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Eq. S1 can be obtained by taking logarithms on both sides:</w:t>
      </w:r>
    </w:p>
    <w:tbl>
      <w:tblPr>
        <w:tblStyle w:val="10"/>
        <w:tblW w:w="0" w:type="auto"/>
        <w:jc w:val="right"/>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7747"/>
        <w:gridCol w:w="775"/>
      </w:tblGrid>
      <w:tr w14:paraId="1510B413">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jc w:val="right"/>
        </w:trPr>
        <w:tc>
          <w:tcPr>
            <w:tcW w:w="7747" w:type="dxa"/>
            <w:vAlign w:val="center"/>
          </w:tcPr>
          <w:p w14:paraId="45CE354A">
            <w:pPr>
              <w:spacing w:line="360" w:lineRule="auto"/>
              <w:jc w:val="right"/>
              <w:rPr>
                <w:rFonts w:ascii="Times New Roman" w:hAnsi="Times New Roman" w:cs="Times New Roman"/>
                <w:sz w:val="24"/>
              </w:rPr>
            </w:pPr>
            <m:oMathPara>
              <m:oMath>
                <m:r>
                  <m:rPr>
                    <m:sty m:val="p"/>
                  </m:rPr>
                  <w:rPr>
                    <w:rFonts w:hint="eastAsia" w:ascii="Cambria Math" w:hAnsi="Cambria Math" w:cs="Times New Roman"/>
                    <w:sz w:val="24"/>
                  </w:rPr>
                  <m:t>l</m:t>
                </m:r>
                <m:r>
                  <m:rPr>
                    <m:sty m:val="p"/>
                  </m:rPr>
                  <w:rPr>
                    <w:rFonts w:ascii="Cambria Math" w:hAnsi="Cambria Math" w:cs="Times New Roman"/>
                    <w:sz w:val="24"/>
                  </w:rPr>
                  <m:t>nR(t)=ln(</m:t>
                </m:r>
                <m:f>
                  <m:fPr>
                    <m:ctrlPr>
                      <w:rPr>
                        <w:rFonts w:ascii="Cambria Math" w:hAnsi="Cambria Math" w:cs="Times New Roman"/>
                        <w:sz w:val="24"/>
                      </w:rPr>
                    </m:ctrlPr>
                  </m:fPr>
                  <m:num>
                    <m:r>
                      <m:rPr>
                        <m:sty m:val="p"/>
                      </m:rPr>
                      <w:rPr>
                        <w:rFonts w:ascii="Cambria Math" w:hAnsi="Cambria Math" w:cs="Times New Roman"/>
                        <w:sz w:val="24"/>
                      </w:rPr>
                      <m:t>2</m:t>
                    </m:r>
                    <m:sSub>
                      <m:sSubPr>
                        <m:ctrlPr>
                          <w:rPr>
                            <w:rFonts w:ascii="Cambria Math" w:hAnsi="Cambria Math" w:cs="Times New Roman"/>
                            <w:sz w:val="24"/>
                          </w:rPr>
                        </m:ctrlPr>
                      </m:sSubPr>
                      <m:e>
                        <m:r>
                          <m:rPr>
                            <m:sty m:val="p"/>
                          </m:rPr>
                          <w:rPr>
                            <w:rFonts w:ascii="Cambria Math" w:hAnsi="Cambria Math" w:cs="Times New Roman"/>
                            <w:sz w:val="24"/>
                          </w:rPr>
                          <m:t>D</m:t>
                        </m:r>
                        <m:ctrlPr>
                          <w:rPr>
                            <w:rFonts w:ascii="Cambria Math" w:hAnsi="Cambria Math" w:cs="Times New Roman"/>
                            <w:sz w:val="24"/>
                          </w:rPr>
                        </m:ctrlPr>
                      </m:e>
                      <m:sub>
                        <m:r>
                          <m:rPr>
                            <m:sty m:val="p"/>
                          </m:rPr>
                          <w:rPr>
                            <w:rFonts w:ascii="Cambria Math" w:hAnsi="Cambria Math" w:cs="Times New Roman"/>
                            <w:sz w:val="24"/>
                          </w:rPr>
                          <m:t>m</m:t>
                        </m:r>
                        <m:ctrlPr>
                          <w:rPr>
                            <w:rFonts w:ascii="Cambria Math" w:hAnsi="Cambria Math" w:cs="Times New Roman"/>
                            <w:sz w:val="24"/>
                          </w:rPr>
                        </m:ctrlPr>
                      </m:sub>
                    </m:sSub>
                    <m:sSub>
                      <m:sSubPr>
                        <m:ctrlPr>
                          <w:rPr>
                            <w:rFonts w:ascii="Cambria Math" w:hAnsi="Cambria Math" w:cs="Times New Roman"/>
                            <w:sz w:val="24"/>
                          </w:rPr>
                        </m:ctrlPr>
                      </m:sSubPr>
                      <m:e>
                        <m:r>
                          <m:rPr>
                            <m:sty m:val="p"/>
                          </m:rPr>
                          <w:rPr>
                            <w:rFonts w:ascii="Cambria Math" w:hAnsi="Cambria Math" w:cs="Times New Roman"/>
                            <w:sz w:val="24"/>
                          </w:rPr>
                          <m:t>C</m:t>
                        </m:r>
                        <m:ctrlPr>
                          <w:rPr>
                            <w:rFonts w:ascii="Cambria Math" w:hAnsi="Cambria Math" w:cs="Times New Roman"/>
                            <w:sz w:val="24"/>
                          </w:rPr>
                        </m:ctrlPr>
                      </m:e>
                      <m:sub>
                        <m:r>
                          <m:rPr>
                            <m:sty m:val="p"/>
                          </m:rPr>
                          <w:rPr>
                            <w:rFonts w:ascii="Cambria Math" w:hAnsi="Cambria Math" w:cs="Times New Roman"/>
                            <w:sz w:val="24"/>
                          </w:rPr>
                          <m:t>m,0</m:t>
                        </m:r>
                        <m:ctrlPr>
                          <w:rPr>
                            <w:rFonts w:ascii="Cambria Math" w:hAnsi="Cambria Math" w:cs="Times New Roman"/>
                            <w:sz w:val="24"/>
                          </w:rPr>
                        </m:ctrlPr>
                      </m:sub>
                    </m:sSub>
                    <m:ctrlPr>
                      <w:rPr>
                        <w:rFonts w:ascii="Cambria Math" w:hAnsi="Cambria Math" w:cs="Times New Roman"/>
                        <w:sz w:val="24"/>
                      </w:rPr>
                    </m:ctrlPr>
                  </m:num>
                  <m:den>
                    <m:r>
                      <m:rPr>
                        <m:sty m:val="p"/>
                      </m:rPr>
                      <w:rPr>
                        <w:rFonts w:ascii="Cambria Math" w:hAnsi="Cambria Math" w:cs="Times New Roman"/>
                        <w:sz w:val="24"/>
                      </w:rPr>
                      <m:t>L</m:t>
                    </m:r>
                    <m:ctrlPr>
                      <w:rPr>
                        <w:rFonts w:ascii="Cambria Math" w:hAnsi="Cambria Math" w:cs="Times New Roman"/>
                        <w:sz w:val="24"/>
                      </w:rPr>
                    </m:ctrlPr>
                  </m:den>
                </m:f>
                <m:r>
                  <m:rPr>
                    <m:sty m:val="p"/>
                  </m:rPr>
                  <w:rPr>
                    <w:rFonts w:ascii="Cambria Math" w:hAnsi="Cambria Math" w:cs="Times New Roman"/>
                    <w:sz w:val="24"/>
                  </w:rPr>
                  <m:t>)−</m:t>
                </m:r>
                <m:f>
                  <m:fPr>
                    <m:ctrlPr>
                      <w:rPr>
                        <w:rFonts w:ascii="Cambria Math" w:hAnsi="Cambria Math" w:cs="Times New Roman"/>
                        <w:sz w:val="24"/>
                      </w:rPr>
                    </m:ctrlPr>
                  </m:fPr>
                  <m:num>
                    <m:sSub>
                      <m:sSubPr>
                        <m:ctrlPr>
                          <w:rPr>
                            <w:rFonts w:ascii="Cambria Math" w:hAnsi="Cambria Math" w:cs="Times New Roman"/>
                            <w:sz w:val="24"/>
                          </w:rPr>
                        </m:ctrlPr>
                      </m:sSubPr>
                      <m:e>
                        <m:r>
                          <m:rPr>
                            <m:sty m:val="p"/>
                          </m:rPr>
                          <w:rPr>
                            <w:rFonts w:ascii="Cambria Math" w:hAnsi="Cambria Math" w:cs="Times New Roman"/>
                            <w:sz w:val="24"/>
                          </w:rPr>
                          <m:t>D</m:t>
                        </m:r>
                        <m:ctrlPr>
                          <w:rPr>
                            <w:rFonts w:ascii="Cambria Math" w:hAnsi="Cambria Math" w:cs="Times New Roman"/>
                            <w:sz w:val="24"/>
                          </w:rPr>
                        </m:ctrlPr>
                      </m:e>
                      <m:sub>
                        <m:r>
                          <m:rPr>
                            <m:sty m:val="p"/>
                          </m:rPr>
                          <w:rPr>
                            <w:rFonts w:ascii="Cambria Math" w:hAnsi="Cambria Math" w:cs="Times New Roman"/>
                            <w:sz w:val="24"/>
                          </w:rPr>
                          <m:t>m</m:t>
                        </m:r>
                        <m:ctrlPr>
                          <w:rPr>
                            <w:rFonts w:ascii="Cambria Math" w:hAnsi="Cambria Math" w:cs="Times New Roman"/>
                            <w:sz w:val="24"/>
                          </w:rPr>
                        </m:ctrlPr>
                      </m:sub>
                    </m:sSub>
                    <m:sSup>
                      <m:sSupPr>
                        <m:ctrlPr>
                          <w:rPr>
                            <w:rFonts w:ascii="Cambria Math" w:hAnsi="Cambria Math" w:cs="Times New Roman"/>
                            <w:sz w:val="24"/>
                          </w:rPr>
                        </m:ctrlPr>
                      </m:sSupPr>
                      <m:e>
                        <m:r>
                          <m:rPr>
                            <m:sty m:val="p"/>
                          </m:rPr>
                          <w:rPr>
                            <w:rFonts w:ascii="Cambria Math" w:hAnsi="Cambria Math" w:cs="Times New Roman"/>
                            <w:sz w:val="24"/>
                          </w:rPr>
                          <m:t>π</m:t>
                        </m:r>
                        <m:ctrlPr>
                          <w:rPr>
                            <w:rFonts w:ascii="Cambria Math" w:hAnsi="Cambria Math" w:cs="Times New Roman"/>
                            <w:sz w:val="24"/>
                          </w:rPr>
                        </m:ctrlPr>
                      </m:e>
                      <m:sup>
                        <m:r>
                          <m:rPr>
                            <m:sty m:val="p"/>
                          </m:rPr>
                          <w:rPr>
                            <w:rFonts w:ascii="Cambria Math" w:hAnsi="Cambria Math" w:cs="Times New Roman"/>
                            <w:sz w:val="24"/>
                          </w:rPr>
                          <m:t>2</m:t>
                        </m:r>
                        <m:ctrlPr>
                          <w:rPr>
                            <w:rFonts w:ascii="Cambria Math" w:hAnsi="Cambria Math" w:cs="Times New Roman"/>
                            <w:sz w:val="24"/>
                          </w:rPr>
                        </m:ctrlPr>
                      </m:sup>
                    </m:sSup>
                    <m:ctrlPr>
                      <w:rPr>
                        <w:rFonts w:ascii="Cambria Math" w:hAnsi="Cambria Math" w:cs="Times New Roman"/>
                        <w:sz w:val="24"/>
                      </w:rPr>
                    </m:ctrlPr>
                  </m:num>
                  <m:den>
                    <m:r>
                      <m:rPr>
                        <m:sty m:val="p"/>
                      </m:rPr>
                      <w:rPr>
                        <w:rFonts w:ascii="Cambria Math" w:hAnsi="Cambria Math" w:cs="Times New Roman"/>
                        <w:sz w:val="24"/>
                      </w:rPr>
                      <m:t>4</m:t>
                    </m:r>
                    <m:sSup>
                      <m:sSupPr>
                        <m:ctrlPr>
                          <w:rPr>
                            <w:rFonts w:ascii="Cambria Math" w:hAnsi="Cambria Math" w:cs="Times New Roman"/>
                            <w:sz w:val="24"/>
                          </w:rPr>
                        </m:ctrlPr>
                      </m:sSupPr>
                      <m:e>
                        <m:r>
                          <m:rPr>
                            <m:sty m:val="p"/>
                          </m:rPr>
                          <w:rPr>
                            <w:rFonts w:ascii="Cambria Math" w:hAnsi="Cambria Math" w:cs="Times New Roman"/>
                            <w:sz w:val="24"/>
                          </w:rPr>
                          <m:t>L</m:t>
                        </m:r>
                        <m:ctrlPr>
                          <w:rPr>
                            <w:rFonts w:ascii="Cambria Math" w:hAnsi="Cambria Math" w:cs="Times New Roman"/>
                            <w:sz w:val="24"/>
                          </w:rPr>
                        </m:ctrlPr>
                      </m:e>
                      <m:sup>
                        <m:r>
                          <m:rPr>
                            <m:sty m:val="p"/>
                          </m:rPr>
                          <w:rPr>
                            <w:rFonts w:ascii="Cambria Math" w:hAnsi="Cambria Math" w:cs="Times New Roman"/>
                            <w:sz w:val="24"/>
                          </w:rPr>
                          <m:t>2</m:t>
                        </m:r>
                        <m:ctrlPr>
                          <w:rPr>
                            <w:rFonts w:ascii="Cambria Math" w:hAnsi="Cambria Math" w:cs="Times New Roman"/>
                            <w:sz w:val="24"/>
                          </w:rPr>
                        </m:ctrlPr>
                      </m:sup>
                    </m:sSup>
                    <m:ctrlPr>
                      <w:rPr>
                        <w:rFonts w:ascii="Cambria Math" w:hAnsi="Cambria Math" w:cs="Times New Roman"/>
                        <w:sz w:val="24"/>
                      </w:rPr>
                    </m:ctrlPr>
                  </m:den>
                </m:f>
                <m:r>
                  <m:rPr>
                    <m:sty m:val="p"/>
                  </m:rPr>
                  <w:rPr>
                    <w:rFonts w:ascii="Cambria Math" w:hAnsi="Cambria Math" w:cs="Times New Roman"/>
                    <w:sz w:val="24"/>
                  </w:rPr>
                  <m:t>t</m:t>
                </m:r>
              </m:oMath>
            </m:oMathPara>
          </w:p>
        </w:tc>
        <w:tc>
          <w:tcPr>
            <w:tcW w:w="775" w:type="dxa"/>
            <w:vAlign w:val="center"/>
          </w:tcPr>
          <w:p w14:paraId="12DF2164">
            <w:pPr>
              <w:spacing w:line="360" w:lineRule="auto"/>
              <w:jc w:val="right"/>
              <w:rPr>
                <w:rFonts w:ascii="Times New Roman" w:hAnsi="Times New Roman" w:cs="Times New Roman"/>
                <w:sz w:val="24"/>
              </w:rPr>
            </w:pPr>
            <w:r>
              <w:rPr>
                <w:rFonts w:hint="eastAsia" w:ascii="Times New Roman" w:hAnsi="Times New Roman" w:cs="Times New Roman"/>
                <w:sz w:val="24"/>
              </w:rPr>
              <w:t>S2</w:t>
            </w:r>
          </w:p>
        </w:tc>
      </w:tr>
    </w:tbl>
    <w:p w14:paraId="3CD8FFF7">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Eq. S2 indicates that the logarithm of the release rate of VOCs is linearly related to time, and by denoting the slope and intercept as Slope</w:t>
      </w:r>
      <w:r>
        <w:rPr>
          <w:rFonts w:hint="eastAsia" w:ascii="Times New Roman" w:hAnsi="Times New Roman"/>
        </w:rPr>
        <w:t xml:space="preserve"> </w:t>
      </w:r>
      <w:r>
        <w:rPr>
          <w:rFonts w:ascii="Times New Roman" w:hAnsi="Times New Roman"/>
        </w:rPr>
        <w:t>(SL) and Intercept</w:t>
      </w:r>
      <w:r>
        <w:rPr>
          <w:rFonts w:hint="eastAsia" w:ascii="Times New Roman" w:hAnsi="Times New Roman"/>
        </w:rPr>
        <w:t xml:space="preserve"> </w:t>
      </w:r>
      <w:r>
        <w:rPr>
          <w:rFonts w:ascii="Times New Roman" w:hAnsi="Times New Roman"/>
        </w:rPr>
        <w:t>(INT), respectively, we have:</w:t>
      </w:r>
    </w:p>
    <w:tbl>
      <w:tblPr>
        <w:tblStyle w:val="10"/>
        <w:tblpPr w:leftFromText="180" w:rightFromText="180" w:vertAnchor="text" w:horzAnchor="page" w:tblpX="1952" w:tblpY="31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84"/>
        <w:gridCol w:w="938"/>
      </w:tblGrid>
      <w:tr w14:paraId="5C29D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84" w:type="dxa"/>
            <w:vAlign w:val="center"/>
          </w:tcPr>
          <w:p w14:paraId="6BE07002">
            <w:pPr>
              <w:spacing w:line="360" w:lineRule="auto"/>
              <w:jc w:val="right"/>
              <w:rPr>
                <w:rFonts w:ascii="Times New Roman" w:hAnsi="Times New Roman" w:cs="Times New Roman"/>
                <w:sz w:val="24"/>
              </w:rPr>
            </w:pPr>
            <m:oMathPara>
              <m:oMath>
                <m:r>
                  <m:rPr>
                    <m:sty m:val="p"/>
                  </m:rPr>
                  <w:rPr>
                    <w:rFonts w:ascii="Cambria Math" w:hAnsi="Cambria Math" w:cs="Times New Roman"/>
                    <w:sz w:val="24"/>
                  </w:rPr>
                  <m:t>SL=−</m:t>
                </m:r>
                <m:f>
                  <m:fPr>
                    <m:ctrlPr>
                      <w:rPr>
                        <w:rFonts w:ascii="Cambria Math" w:hAnsi="Cambria Math" w:cs="Times New Roman"/>
                        <w:sz w:val="24"/>
                      </w:rPr>
                    </m:ctrlPr>
                  </m:fPr>
                  <m:num>
                    <m:sSub>
                      <m:sSubPr>
                        <m:ctrlPr>
                          <w:rPr>
                            <w:rFonts w:ascii="Cambria Math" w:hAnsi="Cambria Math" w:cs="Times New Roman"/>
                            <w:sz w:val="24"/>
                          </w:rPr>
                        </m:ctrlPr>
                      </m:sSubPr>
                      <m:e>
                        <m:r>
                          <m:rPr>
                            <m:sty m:val="p"/>
                          </m:rPr>
                          <w:rPr>
                            <w:rFonts w:ascii="Cambria Math" w:hAnsi="Cambria Math" w:cs="Times New Roman"/>
                            <w:sz w:val="24"/>
                          </w:rPr>
                          <m:t>D</m:t>
                        </m:r>
                        <m:ctrlPr>
                          <w:rPr>
                            <w:rFonts w:ascii="Cambria Math" w:hAnsi="Cambria Math" w:cs="Times New Roman"/>
                            <w:sz w:val="24"/>
                          </w:rPr>
                        </m:ctrlPr>
                      </m:e>
                      <m:sub>
                        <m:r>
                          <m:rPr>
                            <m:sty m:val="p"/>
                          </m:rPr>
                          <w:rPr>
                            <w:rFonts w:hint="eastAsia" w:ascii="Cambria Math" w:hAnsi="Cambria Math" w:cs="Times New Roman"/>
                            <w:sz w:val="24"/>
                          </w:rPr>
                          <m:t>m</m:t>
                        </m:r>
                        <m:ctrlPr>
                          <w:rPr>
                            <w:rFonts w:ascii="Cambria Math" w:hAnsi="Cambria Math" w:cs="Times New Roman"/>
                            <w:sz w:val="24"/>
                          </w:rPr>
                        </m:ctrlPr>
                      </m:sub>
                    </m:sSub>
                    <m:sSup>
                      <m:sSupPr>
                        <m:ctrlPr>
                          <w:rPr>
                            <w:rFonts w:ascii="Cambria Math" w:hAnsi="Cambria Math" w:cs="Times New Roman"/>
                            <w:sz w:val="24"/>
                          </w:rPr>
                        </m:ctrlPr>
                      </m:sSupPr>
                      <m:e>
                        <m:r>
                          <m:rPr>
                            <m:sty m:val="p"/>
                          </m:rPr>
                          <w:rPr>
                            <w:rFonts w:ascii="Cambria Math" w:hAnsi="Cambria Math" w:cs="Times New Roman"/>
                            <w:sz w:val="24"/>
                          </w:rPr>
                          <m:t>π</m:t>
                        </m:r>
                        <m:ctrlPr>
                          <w:rPr>
                            <w:rFonts w:ascii="Cambria Math" w:hAnsi="Cambria Math" w:cs="Times New Roman"/>
                            <w:sz w:val="24"/>
                          </w:rPr>
                        </m:ctrlPr>
                      </m:e>
                      <m:sup>
                        <m:r>
                          <m:rPr>
                            <m:sty m:val="p"/>
                          </m:rPr>
                          <w:rPr>
                            <w:rFonts w:ascii="Cambria Math" w:hAnsi="Cambria Math" w:cs="Times New Roman"/>
                            <w:sz w:val="24"/>
                          </w:rPr>
                          <m:t>2</m:t>
                        </m:r>
                        <m:ctrlPr>
                          <w:rPr>
                            <w:rFonts w:ascii="Cambria Math" w:hAnsi="Cambria Math" w:cs="Times New Roman"/>
                            <w:sz w:val="24"/>
                          </w:rPr>
                        </m:ctrlPr>
                      </m:sup>
                    </m:sSup>
                    <m:ctrlPr>
                      <w:rPr>
                        <w:rFonts w:ascii="Cambria Math" w:hAnsi="Cambria Math" w:cs="Times New Roman"/>
                        <w:sz w:val="24"/>
                      </w:rPr>
                    </m:ctrlPr>
                  </m:num>
                  <m:den>
                    <m:r>
                      <m:rPr>
                        <m:sty m:val="p"/>
                      </m:rPr>
                      <w:rPr>
                        <w:rFonts w:ascii="Cambria Math" w:hAnsi="Cambria Math" w:cs="Times New Roman"/>
                        <w:sz w:val="24"/>
                      </w:rPr>
                      <m:t>4</m:t>
                    </m:r>
                    <m:sSup>
                      <m:sSupPr>
                        <m:ctrlPr>
                          <w:rPr>
                            <w:rFonts w:ascii="Cambria Math" w:hAnsi="Cambria Math" w:cs="Times New Roman"/>
                            <w:sz w:val="24"/>
                          </w:rPr>
                        </m:ctrlPr>
                      </m:sSupPr>
                      <m:e>
                        <m:r>
                          <m:rPr>
                            <m:sty m:val="p"/>
                          </m:rPr>
                          <w:rPr>
                            <w:rFonts w:ascii="Cambria Math" w:hAnsi="Cambria Math" w:cs="Times New Roman"/>
                            <w:sz w:val="24"/>
                          </w:rPr>
                          <m:t>L</m:t>
                        </m:r>
                        <m:ctrlPr>
                          <w:rPr>
                            <w:rFonts w:ascii="Cambria Math" w:hAnsi="Cambria Math" w:cs="Times New Roman"/>
                            <w:sz w:val="24"/>
                          </w:rPr>
                        </m:ctrlPr>
                      </m:e>
                      <m:sup>
                        <m:r>
                          <m:rPr>
                            <m:sty m:val="p"/>
                          </m:rPr>
                          <w:rPr>
                            <w:rFonts w:ascii="Cambria Math" w:hAnsi="Cambria Math" w:cs="Times New Roman"/>
                            <w:sz w:val="24"/>
                          </w:rPr>
                          <m:t>2</m:t>
                        </m:r>
                        <m:ctrlPr>
                          <w:rPr>
                            <w:rFonts w:ascii="Cambria Math" w:hAnsi="Cambria Math" w:cs="Times New Roman"/>
                            <w:sz w:val="24"/>
                          </w:rPr>
                        </m:ctrlPr>
                      </m:sup>
                    </m:sSup>
                    <m:ctrlPr>
                      <w:rPr>
                        <w:rFonts w:ascii="Cambria Math" w:hAnsi="Cambria Math" w:cs="Times New Roman"/>
                        <w:sz w:val="24"/>
                      </w:rPr>
                    </m:ctrlPr>
                  </m:den>
                </m:f>
              </m:oMath>
            </m:oMathPara>
          </w:p>
        </w:tc>
        <w:tc>
          <w:tcPr>
            <w:tcW w:w="938" w:type="dxa"/>
            <w:vAlign w:val="center"/>
          </w:tcPr>
          <w:p w14:paraId="1C35EF4B">
            <w:pPr>
              <w:spacing w:line="360" w:lineRule="auto"/>
              <w:jc w:val="right"/>
              <w:rPr>
                <w:rFonts w:ascii="Times New Roman" w:hAnsi="Times New Roman" w:cs="Times New Roman"/>
                <w:sz w:val="24"/>
              </w:rPr>
            </w:pPr>
            <w:r>
              <w:rPr>
                <w:rFonts w:hint="eastAsia" w:ascii="Times New Roman" w:hAnsi="Times New Roman" w:cs="Times New Roman"/>
                <w:sz w:val="24"/>
              </w:rPr>
              <w:t>S3</w:t>
            </w:r>
          </w:p>
        </w:tc>
      </w:tr>
      <w:tr w14:paraId="12DEC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84" w:type="dxa"/>
            <w:vAlign w:val="center"/>
          </w:tcPr>
          <w:p w14:paraId="4D797183">
            <w:pPr>
              <w:spacing w:line="360" w:lineRule="auto"/>
              <w:jc w:val="right"/>
              <w:rPr>
                <w:rFonts w:ascii="Times New Roman" w:hAnsi="Times New Roman" w:eastAsia="宋体" w:cs="Times New Roman"/>
                <w:sz w:val="24"/>
              </w:rPr>
            </w:pPr>
            <m:oMathPara>
              <m:oMath>
                <m:r>
                  <m:rPr>
                    <m:sty m:val="p"/>
                  </m:rPr>
                  <w:rPr>
                    <w:rFonts w:ascii="Cambria Math" w:hAnsi="Cambria Math" w:cs="Times New Roman"/>
                    <w:sz w:val="24"/>
                  </w:rPr>
                  <m:t>INT=ln(</m:t>
                </m:r>
                <m:f>
                  <m:fPr>
                    <m:ctrlPr>
                      <w:rPr>
                        <w:rFonts w:ascii="Cambria Math" w:hAnsi="Cambria Math" w:cs="Times New Roman"/>
                        <w:sz w:val="24"/>
                      </w:rPr>
                    </m:ctrlPr>
                  </m:fPr>
                  <m:num>
                    <m:r>
                      <m:rPr>
                        <m:sty m:val="p"/>
                      </m:rPr>
                      <w:rPr>
                        <w:rFonts w:ascii="Cambria Math" w:hAnsi="Cambria Math" w:cs="Times New Roman"/>
                        <w:sz w:val="24"/>
                      </w:rPr>
                      <m:t>2</m:t>
                    </m:r>
                    <m:sSub>
                      <m:sSubPr>
                        <m:ctrlPr>
                          <w:rPr>
                            <w:rFonts w:ascii="Cambria Math" w:hAnsi="Cambria Math" w:cs="Times New Roman"/>
                            <w:sz w:val="24"/>
                          </w:rPr>
                        </m:ctrlPr>
                      </m:sSubPr>
                      <m:e>
                        <m:r>
                          <m:rPr>
                            <m:sty m:val="p"/>
                          </m:rPr>
                          <w:rPr>
                            <w:rFonts w:ascii="Cambria Math" w:hAnsi="Cambria Math" w:cs="Times New Roman"/>
                            <w:sz w:val="24"/>
                          </w:rPr>
                          <m:t>D</m:t>
                        </m:r>
                        <m:ctrlPr>
                          <w:rPr>
                            <w:rFonts w:ascii="Cambria Math" w:hAnsi="Cambria Math" w:cs="Times New Roman"/>
                            <w:sz w:val="24"/>
                          </w:rPr>
                        </m:ctrlPr>
                      </m:e>
                      <m:sub>
                        <m:r>
                          <m:rPr>
                            <m:sty m:val="p"/>
                          </m:rPr>
                          <w:rPr>
                            <w:rFonts w:ascii="Cambria Math" w:hAnsi="Cambria Math" w:cs="Times New Roman"/>
                            <w:sz w:val="24"/>
                          </w:rPr>
                          <m:t>m</m:t>
                        </m:r>
                        <m:ctrlPr>
                          <w:rPr>
                            <w:rFonts w:ascii="Cambria Math" w:hAnsi="Cambria Math" w:cs="Times New Roman"/>
                            <w:sz w:val="24"/>
                          </w:rPr>
                        </m:ctrlPr>
                      </m:sub>
                    </m:sSub>
                    <m:sSub>
                      <m:sSubPr>
                        <m:ctrlPr>
                          <w:rPr>
                            <w:rFonts w:ascii="Cambria Math" w:hAnsi="Cambria Math" w:cs="Times New Roman"/>
                            <w:sz w:val="24"/>
                          </w:rPr>
                        </m:ctrlPr>
                      </m:sSubPr>
                      <m:e>
                        <m:r>
                          <m:rPr>
                            <m:sty m:val="p"/>
                          </m:rPr>
                          <w:rPr>
                            <w:rFonts w:ascii="Cambria Math" w:hAnsi="Cambria Math" w:cs="Times New Roman"/>
                            <w:sz w:val="24"/>
                          </w:rPr>
                          <m:t>C</m:t>
                        </m:r>
                        <m:ctrlPr>
                          <w:rPr>
                            <w:rFonts w:ascii="Cambria Math" w:hAnsi="Cambria Math" w:cs="Times New Roman"/>
                            <w:sz w:val="24"/>
                          </w:rPr>
                        </m:ctrlPr>
                      </m:e>
                      <m:sub>
                        <m:r>
                          <m:rPr>
                            <m:sty m:val="p"/>
                          </m:rPr>
                          <w:rPr>
                            <w:rFonts w:ascii="Cambria Math" w:hAnsi="Cambria Math" w:cs="Times New Roman"/>
                            <w:sz w:val="24"/>
                          </w:rPr>
                          <m:t>m,0</m:t>
                        </m:r>
                        <m:ctrlPr>
                          <w:rPr>
                            <w:rFonts w:ascii="Cambria Math" w:hAnsi="Cambria Math" w:cs="Times New Roman"/>
                            <w:sz w:val="24"/>
                          </w:rPr>
                        </m:ctrlPr>
                      </m:sub>
                    </m:sSub>
                    <m:ctrlPr>
                      <w:rPr>
                        <w:rFonts w:ascii="Cambria Math" w:hAnsi="Cambria Math" w:cs="Times New Roman"/>
                        <w:sz w:val="24"/>
                      </w:rPr>
                    </m:ctrlPr>
                  </m:num>
                  <m:den>
                    <m:r>
                      <m:rPr>
                        <m:sty m:val="p"/>
                      </m:rPr>
                      <w:rPr>
                        <w:rFonts w:ascii="Cambria Math" w:hAnsi="Cambria Math" w:cs="Times New Roman"/>
                        <w:sz w:val="24"/>
                      </w:rPr>
                      <m:t>L</m:t>
                    </m:r>
                    <m:ctrlPr>
                      <w:rPr>
                        <w:rFonts w:ascii="Cambria Math" w:hAnsi="Cambria Math" w:cs="Times New Roman"/>
                        <w:sz w:val="24"/>
                      </w:rPr>
                    </m:ctrlPr>
                  </m:den>
                </m:f>
                <m:r>
                  <m:rPr>
                    <m:sty m:val="p"/>
                  </m:rPr>
                  <w:rPr>
                    <w:rFonts w:ascii="Cambria Math" w:hAnsi="Cambria Math" w:cs="Times New Roman"/>
                    <w:sz w:val="24"/>
                  </w:rPr>
                  <m:t>)</m:t>
                </m:r>
              </m:oMath>
            </m:oMathPara>
          </w:p>
        </w:tc>
        <w:tc>
          <w:tcPr>
            <w:tcW w:w="938" w:type="dxa"/>
            <w:vAlign w:val="center"/>
          </w:tcPr>
          <w:p w14:paraId="4704813C">
            <w:pPr>
              <w:spacing w:line="360" w:lineRule="auto"/>
              <w:jc w:val="right"/>
              <w:rPr>
                <w:rFonts w:ascii="Times New Roman" w:hAnsi="Times New Roman" w:cs="Times New Roman"/>
                <w:sz w:val="24"/>
              </w:rPr>
            </w:pPr>
            <w:r>
              <w:rPr>
                <w:rFonts w:hint="eastAsia" w:ascii="Times New Roman" w:hAnsi="Times New Roman" w:cs="Times New Roman"/>
                <w:sz w:val="24"/>
              </w:rPr>
              <w:t>S4</w:t>
            </w:r>
          </w:p>
        </w:tc>
      </w:tr>
    </w:tbl>
    <w:p w14:paraId="06C72BBE">
      <w:pPr>
        <w:pStyle w:val="7"/>
        <w:widowControl/>
        <w:spacing w:beforeAutospacing="0" w:afterAutospacing="0" w:line="360" w:lineRule="auto"/>
        <w:ind w:firstLine="480" w:firstLineChars="200"/>
        <w:rPr>
          <w:rFonts w:ascii="Times New Roman" w:hAnsi="Times New Roman"/>
        </w:rPr>
      </w:pPr>
      <w:r>
        <w:rPr>
          <w:rFonts w:ascii="Times New Roman" w:hAnsi="Times New Roman"/>
        </w:rPr>
        <w:t>Therefore, Eq. S2 can be simplified as:</w:t>
      </w:r>
    </w:p>
    <w:tbl>
      <w:tblPr>
        <w:tblStyle w:val="10"/>
        <w:tblW w:w="0" w:type="auto"/>
        <w:jc w:val="right"/>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7747"/>
        <w:gridCol w:w="775"/>
      </w:tblGrid>
      <w:tr w14:paraId="7329F3D2">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jc w:val="right"/>
        </w:trPr>
        <w:tc>
          <w:tcPr>
            <w:tcW w:w="7747" w:type="dxa"/>
            <w:vAlign w:val="center"/>
          </w:tcPr>
          <w:p w14:paraId="21E5C249">
            <w:pPr>
              <w:spacing w:line="360" w:lineRule="auto"/>
              <w:jc w:val="right"/>
              <w:rPr>
                <w:rFonts w:ascii="Times New Roman" w:hAnsi="Times New Roman" w:cs="Times New Roman"/>
                <w:sz w:val="24"/>
              </w:rPr>
            </w:pPr>
            <m:oMathPara>
              <m:oMath>
                <m:r>
                  <m:rPr>
                    <m:sty m:val="p"/>
                  </m:rPr>
                  <w:rPr>
                    <w:rFonts w:hint="eastAsia" w:ascii="Cambria Math" w:hAnsi="Cambria Math" w:cs="Times New Roman"/>
                    <w:sz w:val="24"/>
                  </w:rPr>
                  <m:t>ln</m:t>
                </m:r>
                <m:r>
                  <m:rPr>
                    <m:sty m:val="p"/>
                  </m:rPr>
                  <w:rPr>
                    <w:rFonts w:ascii="Cambria Math" w:hAnsi="Cambria Math" w:cs="Times New Roman"/>
                    <w:sz w:val="24"/>
                  </w:rPr>
                  <m:t>R(t)=SL</m:t>
                </m:r>
                <m:r>
                  <m:rPr>
                    <m:sty m:val="p"/>
                  </m:rPr>
                  <w:rPr>
                    <w:rFonts w:ascii="Cambria Math" w:hAnsi="Cambria Math" w:cs="Cambria Math"/>
                    <w:sz w:val="24"/>
                  </w:rPr>
                  <m:t>∙</m:t>
                </m:r>
                <m:r>
                  <m:rPr>
                    <m:sty m:val="p"/>
                  </m:rPr>
                  <w:rPr>
                    <w:rFonts w:ascii="Cambria Math" w:hAnsi="Cambria Math" w:cs="Times New Roman"/>
                    <w:sz w:val="24"/>
                  </w:rPr>
                  <m:t>t+INT</m:t>
                </m:r>
              </m:oMath>
            </m:oMathPara>
          </w:p>
        </w:tc>
        <w:tc>
          <w:tcPr>
            <w:tcW w:w="775" w:type="dxa"/>
            <w:vAlign w:val="center"/>
          </w:tcPr>
          <w:p w14:paraId="065B2F15">
            <w:pPr>
              <w:spacing w:line="360" w:lineRule="auto"/>
              <w:jc w:val="right"/>
              <w:rPr>
                <w:rFonts w:ascii="Times New Roman" w:hAnsi="Times New Roman" w:cs="Times New Roman"/>
                <w:sz w:val="24"/>
              </w:rPr>
            </w:pPr>
            <w:r>
              <w:rPr>
                <w:rFonts w:ascii="Times New Roman" w:hAnsi="Times New Roman" w:cs="Times New Roman"/>
                <w:sz w:val="24"/>
              </w:rPr>
              <w:t>S</w:t>
            </w:r>
            <w:r>
              <w:rPr>
                <w:rFonts w:hint="eastAsia" w:ascii="Times New Roman" w:hAnsi="Times New Roman" w:cs="Times New Roman"/>
                <w:sz w:val="24"/>
              </w:rPr>
              <w:t>5</w:t>
            </w:r>
          </w:p>
        </w:tc>
      </w:tr>
    </w:tbl>
    <w:p w14:paraId="2B7BAC29">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When solid waste is a porous medium, relative to the gas-phase VOCs that have to diffuse to the outside through the internal pores, the VOCs distributed in the solid and liquid phases can be equated to the adsorption phase, and the mass balance equation for the diffusion of internal VOCs is</w:t>
      </w:r>
      <w:r>
        <w:rPr>
          <w:rFonts w:ascii="Times New Roman" w:hAnsi="Times New Roman"/>
        </w:rPr>
        <w:fldChar w:fldCharType="begin"/>
      </w:r>
      <w:r>
        <w:rPr>
          <w:rFonts w:ascii="Times New Roman" w:hAnsi="Times New Roman"/>
        </w:rPr>
        <w:instrText xml:space="preserve"> ADDIN EN.CITE &lt;EndNote&gt;&lt;Cite&gt;&lt;Author&gt;Liu&lt;/Author&gt;&lt;Year&gt;2013&lt;/Year&gt;&lt;RecNum&gt;784&lt;/RecNum&gt;&lt;DisplayText&gt;&lt;style face="superscript"&gt;[2]&lt;/style&gt;&lt;/DisplayText&gt;&lt;record&gt;&lt;rec-number&gt;784&lt;/rec-number&gt;&lt;foreign-keys&gt;&lt;key app="EN" db-id="w2wvarz2ovzwx0eva2oprxd7tpd00f2ex9fe" timestamp="1778139921"&gt;784&lt;/key&gt;&lt;/foreign-keys&gt;&lt;ref-type name="Journal Article"&gt;17&lt;/ref-type&gt;&lt;contributors&gt;&lt;authors&gt;&lt;author&gt;Liu, Zhe&lt;/author&gt;&lt;author&gt;Ye, Wei&lt;/author&gt;&lt;author&gt;Little, John C.&lt;/author&gt;&lt;/authors&gt;&lt;/contributors&gt;&lt;titles&gt;&lt;title&gt;Predicting emissions of volatile and semivolatile organic compounds from building materials: A review&lt;/title&gt;&lt;secondary-title&gt;Building and Environment&lt;/secondary-title&gt;&lt;/titles&gt;&lt;periodical&gt;&lt;full-title&gt;Building and Environment&lt;/full-title&gt;&lt;abbr-1&gt;Building and Environment&lt;/abbr-1&gt;&lt;/periodical&gt;&lt;pages&gt;7-25&lt;/pages&gt;&lt;volume&gt;64&lt;/volume&gt;&lt;keywords&gt;&lt;keyword&gt;Mass transfer&lt;/keyword&gt;&lt;keyword&gt;Mechanistic&lt;/keyword&gt;&lt;keyword&gt;Model&lt;/keyword&gt;&lt;keyword&gt;Porous&lt;/keyword&gt;&lt;keyword&gt;SVOC&lt;/keyword&gt;&lt;keyword&gt;VOC&lt;/keyword&gt;&lt;/keywords&gt;&lt;dates&gt;&lt;year&gt;2013&lt;/year&gt;&lt;pub-dates&gt;&lt;date&gt;2013/06/01/&lt;/date&gt;&lt;/pub-dates&gt;&lt;/dates&gt;&lt;isbn&gt;0360-1323&lt;/isbn&gt;&lt;urls&gt;&lt;related-urls&gt;&lt;url&gt;https://www.sciencedirect.com/science/article/pii/S0360132313000619&lt;/url&gt;&lt;/related-urls&gt;&lt;/urls&gt;&lt;electronic-resource-num&gt;10.1016/j.buildenv.2013.02.012&lt;/electronic-resource-num&gt;&lt;/record&gt;&lt;/Cite&gt;&lt;/EndNote&gt;</w:instrText>
      </w:r>
      <w:r>
        <w:rPr>
          <w:rFonts w:ascii="Times New Roman" w:hAnsi="Times New Roman"/>
        </w:rPr>
        <w:fldChar w:fldCharType="separate"/>
      </w:r>
      <w:r>
        <w:rPr>
          <w:rFonts w:ascii="Times New Roman" w:hAnsi="Times New Roman"/>
          <w:vertAlign w:val="superscript"/>
        </w:rPr>
        <w:t>[2]</w:t>
      </w:r>
      <w:r>
        <w:rPr>
          <w:rFonts w:ascii="Times New Roman" w:hAnsi="Times New Roman"/>
        </w:rPr>
        <w:fldChar w:fldCharType="end"/>
      </w:r>
      <w:r>
        <w:rPr>
          <w:rFonts w:ascii="Times New Roman" w:hAnsi="Times New Roman"/>
        </w:rPr>
        <w:t>:</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3569F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428877E3">
            <w:pPr>
              <w:spacing w:line="360" w:lineRule="auto"/>
              <w:jc w:val="right"/>
              <w:rPr>
                <w:rFonts w:ascii="Times New Roman" w:hAnsi="Times New Roman" w:cs="Times New Roman"/>
                <w:sz w:val="24"/>
              </w:rPr>
            </w:pPr>
            <m:oMathPara>
              <m:oMath>
                <m:r>
                  <m:rPr/>
                  <w:rPr>
                    <w:rFonts w:ascii="Cambria Math" w:hAnsi="Cambria Math" w:cs="Times New Roman"/>
                    <w:sz w:val="24"/>
                  </w:rPr>
                  <m:t>θ</m:t>
                </m:r>
                <m:f>
                  <m:fPr>
                    <m:ctrlPr>
                      <w:rPr>
                        <w:rFonts w:ascii="Cambria Math" w:hAnsi="Cambria Math" w:cs="Times New Roman"/>
                        <w:i/>
                        <w:sz w:val="24"/>
                      </w:rPr>
                    </m:ctrlPr>
                  </m:fPr>
                  <m:num>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hint="eastAsia" w:ascii="Cambria Math" w:hAnsi="Cambria Math" w:cs="Times New Roman"/>
                            <w:sz w:val="24"/>
                          </w:rPr>
                          <m:t>g</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∂t</m:t>
                    </m:r>
                    <m:ctrlPr>
                      <w:rPr>
                        <w:rFonts w:ascii="Cambria Math" w:hAnsi="Cambria Math" w:cs="Times New Roman"/>
                        <w:i/>
                        <w:sz w:val="24"/>
                      </w:rPr>
                    </m:ctrlPr>
                  </m:den>
                </m:f>
                <m:r>
                  <m:rPr/>
                  <w:rPr>
                    <w:rFonts w:ascii="Cambria Math" w:hAnsi="Cambria Math" w:cs="Times New Roman"/>
                    <w:sz w:val="24"/>
                  </w:rPr>
                  <m:t>+</m:t>
                </m:r>
                <m:d>
                  <m:dPr>
                    <m:ctrlPr>
                      <w:rPr>
                        <w:rFonts w:ascii="Cambria Math" w:hAnsi="Cambria Math" w:cs="Times New Roman"/>
                        <w:i/>
                        <w:sz w:val="24"/>
                      </w:rPr>
                    </m:ctrlPr>
                  </m:dPr>
                  <m:e>
                    <m:r>
                      <m:rPr/>
                      <w:rPr>
                        <w:rFonts w:ascii="Cambria Math" w:hAnsi="Cambria Math" w:cs="Times New Roman"/>
                        <w:sz w:val="24"/>
                      </w:rPr>
                      <m:t>1−θ</m:t>
                    </m:r>
                    <m:ctrlPr>
                      <w:rPr>
                        <w:rFonts w:ascii="Cambria Math" w:hAnsi="Cambria Math" w:cs="Times New Roman"/>
                        <w:i/>
                        <w:sz w:val="24"/>
                      </w:rPr>
                    </m:ctrlPr>
                  </m:e>
                </m:d>
                <m:f>
                  <m:fPr>
                    <m:ctrlPr>
                      <w:rPr>
                        <w:rFonts w:ascii="Cambria Math" w:hAnsi="Cambria Math" w:cs="Times New Roman"/>
                        <w:i/>
                        <w:sz w:val="24"/>
                      </w:rPr>
                    </m:ctrlPr>
                  </m:fPr>
                  <m:num>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ad</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∂t</m:t>
                    </m:r>
                    <m:ctrlPr>
                      <w:rPr>
                        <w:rFonts w:ascii="Cambria Math" w:hAnsi="Cambria Math" w:cs="Times New Roman"/>
                        <w:i/>
                        <w:sz w:val="24"/>
                      </w:rPr>
                    </m:ctrlPr>
                  </m:den>
                </m:f>
                <m:r>
                  <m:rPr/>
                  <w:rPr>
                    <w:rFonts w:ascii="Cambria Math" w:hAnsi="Cambria Math" w:cs="Times New Roman"/>
                    <w:sz w:val="24"/>
                  </w:rPr>
                  <m:t>=θ</m:t>
                </m:r>
                <m:sSub>
                  <m:sSubPr>
                    <m:ctrlPr>
                      <w:rPr>
                        <w:rFonts w:ascii="Cambria Math" w:hAnsi="Cambria Math" w:cs="Times New Roman"/>
                        <w:i/>
                        <w:sz w:val="24"/>
                      </w:rPr>
                    </m:ctrlPr>
                  </m:sSubPr>
                  <m:e>
                    <m:r>
                      <m:rPr/>
                      <w:rPr>
                        <w:rFonts w:ascii="Cambria Math" w:hAnsi="Cambria Math" w:cs="Times New Roman"/>
                        <w:sz w:val="24"/>
                      </w:rPr>
                      <m:t>D</m:t>
                    </m:r>
                    <m:ctrlPr>
                      <w:rPr>
                        <w:rFonts w:ascii="Cambria Math" w:hAnsi="Cambria Math" w:cs="Times New Roman"/>
                        <w:i/>
                        <w:sz w:val="24"/>
                      </w:rPr>
                    </m:ctrlPr>
                  </m:e>
                  <m:sub>
                    <m:r>
                      <m:rPr/>
                      <w:rPr>
                        <w:rFonts w:ascii="Cambria Math" w:hAnsi="Cambria Math" w:cs="Times New Roman"/>
                        <w:sz w:val="24"/>
                      </w:rPr>
                      <m:t>g</m:t>
                    </m:r>
                    <m:ctrlPr>
                      <w:rPr>
                        <w:rFonts w:ascii="Cambria Math" w:hAnsi="Cambria Math" w:cs="Times New Roman"/>
                        <w:i/>
                        <w:sz w:val="24"/>
                      </w:rPr>
                    </m:ctrlPr>
                  </m:sub>
                </m:sSub>
                <m:f>
                  <m:fPr>
                    <m:ctrlPr>
                      <w:rPr>
                        <w:rFonts w:ascii="Cambria Math" w:hAnsi="Cambria Math" w:cs="Times New Roman"/>
                        <w:i/>
                        <w:sz w:val="24"/>
                      </w:rPr>
                    </m:ctrlPr>
                  </m:fPr>
                  <m:num>
                    <m:sSup>
                      <m:sSupPr>
                        <m:ctrlPr>
                          <w:rPr>
                            <w:rFonts w:ascii="Cambria Math" w:hAnsi="Cambria Math" w:cs="Times New Roman"/>
                            <w:i/>
                            <w:sz w:val="24"/>
                          </w:rPr>
                        </m:ctrlPr>
                      </m:sSupPr>
                      <m:e>
                        <m:r>
                          <m:rPr/>
                          <w:rPr>
                            <w:rFonts w:ascii="Cambria Math" w:hAnsi="Cambria Math" w:cs="Times New Roman"/>
                            <w:sz w:val="24"/>
                          </w:rPr>
                          <m:t>∂</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g</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m:t>
                    </m:r>
                    <m:sSup>
                      <m:sSupPr>
                        <m:ctrlPr>
                          <w:rPr>
                            <w:rFonts w:ascii="Cambria Math" w:hAnsi="Cambria Math" w:cs="Times New Roman"/>
                            <w:i/>
                            <w:sz w:val="24"/>
                          </w:rPr>
                        </m:ctrlPr>
                      </m:sSupPr>
                      <m:e>
                        <m:r>
                          <m:rPr/>
                          <w:rPr>
                            <w:rFonts w:ascii="Cambria Math" w:hAnsi="Cambria Math" w:cs="Times New Roman"/>
                            <w:sz w:val="24"/>
                          </w:rPr>
                          <m:t>x</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den>
                </m:f>
                <m:r>
                  <m:rPr/>
                  <w:rPr>
                    <w:rFonts w:ascii="Cambria Math" w:hAnsi="Cambria Math" w:cs="Times New Roman"/>
                    <w:sz w:val="24"/>
                  </w:rPr>
                  <m:t>+(1−θ)</m:t>
                </m:r>
                <m:sSub>
                  <m:sSubPr>
                    <m:ctrlPr>
                      <w:rPr>
                        <w:rFonts w:ascii="Cambria Math" w:hAnsi="Cambria Math" w:cs="Times New Roman"/>
                        <w:i/>
                        <w:sz w:val="24"/>
                      </w:rPr>
                    </m:ctrlPr>
                  </m:sSubPr>
                  <m:e>
                    <m:r>
                      <m:rPr/>
                      <w:rPr>
                        <w:rFonts w:ascii="Cambria Math" w:hAnsi="Cambria Math" w:cs="Times New Roman"/>
                        <w:sz w:val="24"/>
                      </w:rPr>
                      <m:t>D</m:t>
                    </m:r>
                    <m:ctrlPr>
                      <w:rPr>
                        <w:rFonts w:ascii="Cambria Math" w:hAnsi="Cambria Math" w:cs="Times New Roman"/>
                        <w:i/>
                        <w:sz w:val="24"/>
                      </w:rPr>
                    </m:ctrlPr>
                  </m:e>
                  <m:sub>
                    <m:r>
                      <m:rPr/>
                      <w:rPr>
                        <w:rFonts w:ascii="Cambria Math" w:hAnsi="Cambria Math" w:cs="Times New Roman"/>
                        <w:sz w:val="24"/>
                      </w:rPr>
                      <m:t>ad</m:t>
                    </m:r>
                    <m:ctrlPr>
                      <w:rPr>
                        <w:rFonts w:ascii="Cambria Math" w:hAnsi="Cambria Math" w:cs="Times New Roman"/>
                        <w:i/>
                        <w:sz w:val="24"/>
                      </w:rPr>
                    </m:ctrlPr>
                  </m:sub>
                </m:sSub>
                <m:f>
                  <m:fPr>
                    <m:ctrlPr>
                      <w:rPr>
                        <w:rFonts w:ascii="Cambria Math" w:hAnsi="Cambria Math" w:cs="Times New Roman"/>
                        <w:i/>
                        <w:sz w:val="24"/>
                      </w:rPr>
                    </m:ctrlPr>
                  </m:fPr>
                  <m:num>
                    <m:sSup>
                      <m:sSupPr>
                        <m:ctrlPr>
                          <w:rPr>
                            <w:rFonts w:ascii="Cambria Math" w:hAnsi="Cambria Math" w:cs="Times New Roman"/>
                            <w:i/>
                            <w:sz w:val="24"/>
                          </w:rPr>
                        </m:ctrlPr>
                      </m:sSupPr>
                      <m:e>
                        <m:r>
                          <m:rPr/>
                          <w:rPr>
                            <w:rFonts w:ascii="Cambria Math" w:hAnsi="Cambria Math" w:cs="Times New Roman"/>
                            <w:sz w:val="24"/>
                          </w:rPr>
                          <m:t>∂</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ad</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m:t>
                    </m:r>
                    <m:sSup>
                      <m:sSupPr>
                        <m:ctrlPr>
                          <w:rPr>
                            <w:rFonts w:ascii="Cambria Math" w:hAnsi="Cambria Math" w:cs="Times New Roman"/>
                            <w:i/>
                            <w:sz w:val="24"/>
                          </w:rPr>
                        </m:ctrlPr>
                      </m:sSupPr>
                      <m:e>
                        <m:r>
                          <m:rPr/>
                          <w:rPr>
                            <w:rFonts w:ascii="Cambria Math" w:hAnsi="Cambria Math" w:cs="Times New Roman"/>
                            <w:sz w:val="24"/>
                          </w:rPr>
                          <m:t>x</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den>
                </m:f>
              </m:oMath>
            </m:oMathPara>
          </w:p>
        </w:tc>
        <w:tc>
          <w:tcPr>
            <w:tcW w:w="759" w:type="dxa"/>
            <w:vAlign w:val="center"/>
          </w:tcPr>
          <w:p w14:paraId="086C14E3">
            <w:pPr>
              <w:spacing w:line="360" w:lineRule="auto"/>
              <w:jc w:val="right"/>
              <w:rPr>
                <w:rFonts w:ascii="Times New Roman" w:hAnsi="Times New Roman" w:cs="Times New Roman"/>
                <w:sz w:val="24"/>
              </w:rPr>
            </w:pPr>
            <w:r>
              <w:rPr>
                <w:rFonts w:hint="eastAsia" w:ascii="Times New Roman" w:hAnsi="Times New Roman" w:cs="Times New Roman"/>
                <w:sz w:val="24"/>
              </w:rPr>
              <w:t>S6</w:t>
            </w:r>
          </w:p>
        </w:tc>
      </w:tr>
    </w:tbl>
    <w:p w14:paraId="3E5A9991">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 xml:space="preserve">Where: </w:t>
      </w:r>
      <m:oMath>
        <m:r>
          <m:rPr/>
          <w:rPr>
            <w:rFonts w:ascii="Cambria Math" w:hAnsi="Cambria Math"/>
          </w:rPr>
          <m:t>θ</m:t>
        </m:r>
      </m:oMath>
      <w:r>
        <w:rPr>
          <w:rFonts w:ascii="Times New Roman" w:hAnsi="Times New Roman"/>
        </w:rPr>
        <w:t xml:space="preserve"> is the total porosity of the porous medium; t is the time, s; C</w:t>
      </w:r>
      <w:r>
        <w:rPr>
          <w:rFonts w:ascii="Times New Roman" w:hAnsi="Times New Roman"/>
          <w:vertAlign w:val="subscript"/>
        </w:rPr>
        <w:t>g</w:t>
      </w:r>
      <w:r>
        <w:rPr>
          <w:rFonts w:ascii="Times New Roman" w:hAnsi="Times New Roman"/>
        </w:rPr>
        <w:t xml:space="preserve"> and C</w:t>
      </w:r>
      <w:r>
        <w:rPr>
          <w:rFonts w:ascii="Times New Roman" w:hAnsi="Times New Roman"/>
          <w:vertAlign w:val="subscript"/>
        </w:rPr>
        <w:t>ad</w:t>
      </w:r>
      <w:r>
        <w:rPr>
          <w:rFonts w:ascii="Times New Roman" w:hAnsi="Times New Roman"/>
        </w:rPr>
        <w:t xml:space="preserve"> are the concentrations of VOCs in the gas phase and adsorbed phase, respectively, </w:t>
      </w:r>
      <w:r>
        <w:rPr>
          <w:rFonts w:hint="eastAsia" w:ascii="Times New Roman" w:hAnsi="Times New Roman"/>
        </w:rPr>
        <w:t>mg</w:t>
      </w:r>
      <w:r>
        <w:rPr>
          <w:rFonts w:ascii="Times New Roman" w:hAnsi="Times New Roman"/>
        </w:rPr>
        <w:t> </w:t>
      </w:r>
      <w:r>
        <w:rPr>
          <w:rFonts w:hint="eastAsia" w:ascii="Times New Roman" w:hAnsi="Times New Roman"/>
        </w:rPr>
        <w:t>m</w:t>
      </w:r>
      <w:r>
        <w:rPr>
          <w:rFonts w:hint="eastAsia" w:ascii="Times New Roman" w:hAnsi="Times New Roman"/>
          <w:vertAlign w:val="superscript"/>
        </w:rPr>
        <w:t>-3</w:t>
      </w:r>
      <w:r>
        <w:rPr>
          <w:rFonts w:ascii="Times New Roman" w:hAnsi="Times New Roman"/>
        </w:rPr>
        <w:t>; D</w:t>
      </w:r>
      <w:r>
        <w:rPr>
          <w:rFonts w:ascii="Times New Roman" w:hAnsi="Times New Roman"/>
          <w:vertAlign w:val="subscript"/>
        </w:rPr>
        <w:t>g</w:t>
      </w:r>
      <w:r>
        <w:rPr>
          <w:rFonts w:ascii="Times New Roman" w:hAnsi="Times New Roman"/>
        </w:rPr>
        <w:t xml:space="preserve"> is the diffusion coefficient of VOCs in the gas phase inside the pore, m</w:t>
      </w:r>
      <w:r>
        <w:rPr>
          <w:rFonts w:ascii="Times New Roman" w:hAnsi="Times New Roman"/>
          <w:vertAlign w:val="superscript"/>
        </w:rPr>
        <w:t>2</w:t>
      </w:r>
      <w:r>
        <w:rPr>
          <w:rFonts w:ascii="Times New Roman" w:hAnsi="Times New Roman"/>
        </w:rPr>
        <w:t> s</w:t>
      </w:r>
      <w:r>
        <w:rPr>
          <w:rFonts w:ascii="Times New Roman" w:hAnsi="Times New Roman"/>
          <w:vertAlign w:val="superscript"/>
        </w:rPr>
        <w:t>-1</w:t>
      </w:r>
      <w:r>
        <w:rPr>
          <w:rFonts w:ascii="Times New Roman" w:hAnsi="Times New Roman"/>
        </w:rPr>
        <w:t>; Dad is the diffusion coefficient on the surface of the adsorbed phase, which is generated by the transport of VOCs in the physical adsorption layer on the surface of the adsorbed phase, m</w:t>
      </w:r>
      <w:r>
        <w:rPr>
          <w:rFonts w:ascii="Times New Roman" w:hAnsi="Times New Roman"/>
          <w:vertAlign w:val="superscript"/>
        </w:rPr>
        <w:t>2</w:t>
      </w:r>
      <w:r>
        <w:rPr>
          <w:rFonts w:ascii="Times New Roman" w:hAnsi="Times New Roman"/>
        </w:rPr>
        <w:t> s</w:t>
      </w:r>
      <w:r>
        <w:rPr>
          <w:rFonts w:hint="eastAsia" w:ascii="Times New Roman" w:hAnsi="Times New Roman"/>
          <w:vertAlign w:val="superscript"/>
        </w:rPr>
        <w:t>-1</w:t>
      </w:r>
      <w:r>
        <w:rPr>
          <w:rFonts w:ascii="Times New Roman" w:hAnsi="Times New Roman"/>
        </w:rPr>
        <w:t>.</w:t>
      </w:r>
    </w:p>
    <w:p w14:paraId="34C22E29">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Because the diffusion rate of VOCs molecules in the pore (gas phase) is much larger than the surface diffusion rate in the adsorbed phase</w:t>
      </w:r>
      <w:r>
        <w:rPr>
          <w:rFonts w:ascii="Times New Roman" w:hAnsi="Times New Roman"/>
        </w:rPr>
        <w:fldChar w:fldCharType="begin"/>
      </w:r>
      <w:r>
        <w:rPr>
          <w:rFonts w:ascii="Times New Roman" w:hAnsi="Times New Roman"/>
        </w:rPr>
        <w:instrText xml:space="preserve"> ADDIN EN.CITE &lt;EndNote&gt;&lt;Cite&gt;&lt;Author&gt;Weissberg&lt;/Author&gt;&lt;Year&gt;1963&lt;/Year&gt;&lt;RecNum&gt;787&lt;/RecNum&gt;&lt;DisplayText&gt;&lt;style face="superscript"&gt;[3]&lt;/style&gt;&lt;/DisplayText&gt;&lt;record&gt;&lt;rec-number&gt;787&lt;/rec-number&gt;&lt;foreign-keys&gt;&lt;key app="EN" db-id="w2wvarz2ovzwx0eva2oprxd7tpd00f2ex9fe" timestamp="1778143633"&gt;787&lt;/key&gt;&lt;/foreign-keys&gt;&lt;ref-type name="Journal Article"&gt;17&lt;/ref-type&gt;&lt;contributors&gt;&lt;authors&gt;&lt;author&gt;Weissberg, Harold L.&lt;/author&gt;&lt;/authors&gt;&lt;/contributors&gt;&lt;titles&gt;&lt;title&gt;Effective Diffusion Coefficient in Porous Media&lt;/title&gt;&lt;secondary-title&gt;Journal of Applied Physics&lt;/secondary-title&gt;&lt;/titles&gt;&lt;periodical&gt;&lt;full-title&gt;Journal of Applied Physics&lt;/full-title&gt;&lt;/periodical&gt;&lt;pages&gt;2636-2639&lt;/pages&gt;&lt;volume&gt;34&lt;/volume&gt;&lt;number&gt;9&lt;/number&gt;&lt;dates&gt;&lt;year&gt;1963&lt;/year&gt;&lt;/dates&gt;&lt;isbn&gt;0021-8979&lt;/isbn&gt;&lt;urls&gt;&lt;related-urls&gt;&lt;url&gt;https://doi.org/10.1063/1.1729783&lt;/url&gt;&lt;/related-urls&gt;&lt;/urls&gt;&lt;electronic-resource-num&gt;10.1063/1.1729783&lt;/electronic-resource-num&gt;&lt;access-date&gt;5/7/2026&lt;/access-date&gt;&lt;/record&gt;&lt;/Cite&gt;&lt;/EndNote&gt;</w:instrText>
      </w:r>
      <w:r>
        <w:rPr>
          <w:rFonts w:ascii="Times New Roman" w:hAnsi="Times New Roman"/>
        </w:rPr>
        <w:fldChar w:fldCharType="separate"/>
      </w:r>
      <w:r>
        <w:rPr>
          <w:rFonts w:ascii="Times New Roman" w:hAnsi="Times New Roman"/>
          <w:vertAlign w:val="superscript"/>
        </w:rPr>
        <w:t>[3]</w:t>
      </w:r>
      <w:r>
        <w:rPr>
          <w:rFonts w:ascii="Times New Roman" w:hAnsi="Times New Roman"/>
        </w:rPr>
        <w:fldChar w:fldCharType="end"/>
      </w:r>
      <w:r>
        <w:rPr>
          <w:rFonts w:ascii="Times New Roman" w:hAnsi="Times New Roman"/>
        </w:rPr>
        <w:t>, the second term on the right-hand side of Eq. S6 can be neglected and simplified to:</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42AE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1871B69C">
            <w:pPr>
              <w:spacing w:line="360" w:lineRule="auto"/>
              <w:jc w:val="right"/>
              <w:rPr>
                <w:rFonts w:ascii="Times New Roman" w:hAnsi="Times New Roman" w:cs="Times New Roman"/>
                <w:sz w:val="24"/>
              </w:rPr>
            </w:pPr>
            <m:oMathPara>
              <m:oMath>
                <m:r>
                  <m:rPr/>
                  <w:rPr>
                    <w:rFonts w:ascii="Cambria Math" w:hAnsi="Cambria Math" w:cs="Times New Roman"/>
                    <w:sz w:val="24"/>
                  </w:rPr>
                  <m:t>θ</m:t>
                </m:r>
                <m:f>
                  <m:fPr>
                    <m:ctrlPr>
                      <w:rPr>
                        <w:rFonts w:ascii="Cambria Math" w:hAnsi="Cambria Math" w:cs="Times New Roman"/>
                        <w:i/>
                        <w:sz w:val="24"/>
                      </w:rPr>
                    </m:ctrlPr>
                  </m:fPr>
                  <m:num>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hint="eastAsia" w:ascii="Cambria Math" w:hAnsi="Cambria Math" w:cs="Times New Roman"/>
                            <w:sz w:val="24"/>
                          </w:rPr>
                          <m:t>g</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∂t</m:t>
                    </m:r>
                    <m:ctrlPr>
                      <w:rPr>
                        <w:rFonts w:ascii="Cambria Math" w:hAnsi="Cambria Math" w:cs="Times New Roman"/>
                        <w:i/>
                        <w:sz w:val="24"/>
                      </w:rPr>
                    </m:ctrlPr>
                  </m:den>
                </m:f>
                <m:r>
                  <m:rPr/>
                  <w:rPr>
                    <w:rFonts w:ascii="Cambria Math" w:hAnsi="Cambria Math" w:cs="Times New Roman"/>
                    <w:sz w:val="24"/>
                  </w:rPr>
                  <m:t>+</m:t>
                </m:r>
                <m:d>
                  <m:dPr>
                    <m:ctrlPr>
                      <w:rPr>
                        <w:rFonts w:ascii="Cambria Math" w:hAnsi="Cambria Math" w:cs="Times New Roman"/>
                        <w:i/>
                        <w:sz w:val="24"/>
                      </w:rPr>
                    </m:ctrlPr>
                  </m:dPr>
                  <m:e>
                    <m:r>
                      <m:rPr/>
                      <w:rPr>
                        <w:rFonts w:ascii="Cambria Math" w:hAnsi="Cambria Math" w:cs="Times New Roman"/>
                        <w:sz w:val="24"/>
                      </w:rPr>
                      <m:t>1−θ</m:t>
                    </m:r>
                    <m:ctrlPr>
                      <w:rPr>
                        <w:rFonts w:ascii="Cambria Math" w:hAnsi="Cambria Math" w:cs="Times New Roman"/>
                        <w:i/>
                        <w:sz w:val="24"/>
                      </w:rPr>
                    </m:ctrlPr>
                  </m:e>
                </m:d>
                <m:f>
                  <m:fPr>
                    <m:ctrlPr>
                      <w:rPr>
                        <w:rFonts w:ascii="Cambria Math" w:hAnsi="Cambria Math" w:cs="Times New Roman"/>
                        <w:i/>
                        <w:sz w:val="24"/>
                      </w:rPr>
                    </m:ctrlPr>
                  </m:fPr>
                  <m:num>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ad</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∂t</m:t>
                    </m:r>
                    <m:ctrlPr>
                      <w:rPr>
                        <w:rFonts w:ascii="Cambria Math" w:hAnsi="Cambria Math" w:cs="Times New Roman"/>
                        <w:i/>
                        <w:sz w:val="24"/>
                      </w:rPr>
                    </m:ctrlPr>
                  </m:den>
                </m:f>
                <m:r>
                  <m:rPr/>
                  <w:rPr>
                    <w:rFonts w:ascii="Cambria Math" w:hAnsi="Cambria Math" w:cs="Times New Roman"/>
                    <w:sz w:val="24"/>
                  </w:rPr>
                  <m:t>=θ</m:t>
                </m:r>
                <m:sSub>
                  <m:sSubPr>
                    <m:ctrlPr>
                      <w:rPr>
                        <w:rFonts w:ascii="Cambria Math" w:hAnsi="Cambria Math" w:cs="Times New Roman"/>
                        <w:i/>
                        <w:sz w:val="24"/>
                      </w:rPr>
                    </m:ctrlPr>
                  </m:sSubPr>
                  <m:e>
                    <m:r>
                      <m:rPr/>
                      <w:rPr>
                        <w:rFonts w:ascii="Cambria Math" w:hAnsi="Cambria Math" w:cs="Times New Roman"/>
                        <w:sz w:val="24"/>
                      </w:rPr>
                      <m:t>D</m:t>
                    </m:r>
                    <m:ctrlPr>
                      <w:rPr>
                        <w:rFonts w:ascii="Cambria Math" w:hAnsi="Cambria Math" w:cs="Times New Roman"/>
                        <w:i/>
                        <w:sz w:val="24"/>
                      </w:rPr>
                    </m:ctrlPr>
                  </m:e>
                  <m:sub>
                    <m:r>
                      <m:rPr/>
                      <w:rPr>
                        <w:rFonts w:ascii="Cambria Math" w:hAnsi="Cambria Math" w:cs="Times New Roman"/>
                        <w:sz w:val="24"/>
                      </w:rPr>
                      <m:t>g</m:t>
                    </m:r>
                    <m:ctrlPr>
                      <w:rPr>
                        <w:rFonts w:ascii="Cambria Math" w:hAnsi="Cambria Math" w:cs="Times New Roman"/>
                        <w:i/>
                        <w:sz w:val="24"/>
                      </w:rPr>
                    </m:ctrlPr>
                  </m:sub>
                </m:sSub>
                <m:f>
                  <m:fPr>
                    <m:ctrlPr>
                      <w:rPr>
                        <w:rFonts w:ascii="Cambria Math" w:hAnsi="Cambria Math" w:cs="Times New Roman"/>
                        <w:i/>
                        <w:sz w:val="24"/>
                      </w:rPr>
                    </m:ctrlPr>
                  </m:fPr>
                  <m:num>
                    <m:sSup>
                      <m:sSupPr>
                        <m:ctrlPr>
                          <w:rPr>
                            <w:rFonts w:ascii="Cambria Math" w:hAnsi="Cambria Math" w:cs="Times New Roman"/>
                            <w:i/>
                            <w:sz w:val="24"/>
                          </w:rPr>
                        </m:ctrlPr>
                      </m:sSupPr>
                      <m:e>
                        <m:r>
                          <m:rPr/>
                          <w:rPr>
                            <w:rFonts w:ascii="Cambria Math" w:hAnsi="Cambria Math" w:cs="Times New Roman"/>
                            <w:sz w:val="24"/>
                          </w:rPr>
                          <m:t>∂</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g</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m:t>
                    </m:r>
                    <m:sSup>
                      <m:sSupPr>
                        <m:ctrlPr>
                          <w:rPr>
                            <w:rFonts w:ascii="Cambria Math" w:hAnsi="Cambria Math" w:cs="Times New Roman"/>
                            <w:i/>
                            <w:sz w:val="24"/>
                          </w:rPr>
                        </m:ctrlPr>
                      </m:sSupPr>
                      <m:e>
                        <m:r>
                          <m:rPr/>
                          <w:rPr>
                            <w:rFonts w:ascii="Cambria Math" w:hAnsi="Cambria Math" w:cs="Times New Roman"/>
                            <w:sz w:val="24"/>
                          </w:rPr>
                          <m:t>x</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den>
                </m:f>
              </m:oMath>
            </m:oMathPara>
          </w:p>
        </w:tc>
        <w:tc>
          <w:tcPr>
            <w:tcW w:w="759" w:type="dxa"/>
            <w:vAlign w:val="center"/>
          </w:tcPr>
          <w:p w14:paraId="5D773EBC">
            <w:pPr>
              <w:spacing w:line="360" w:lineRule="auto"/>
              <w:jc w:val="right"/>
              <w:rPr>
                <w:rFonts w:ascii="Times New Roman" w:hAnsi="Times New Roman" w:cs="Times New Roman"/>
                <w:sz w:val="24"/>
              </w:rPr>
            </w:pPr>
            <w:r>
              <w:rPr>
                <w:rFonts w:hint="eastAsia" w:ascii="Times New Roman" w:hAnsi="Times New Roman" w:cs="Times New Roman"/>
                <w:sz w:val="24"/>
              </w:rPr>
              <w:t>S7</w:t>
            </w:r>
          </w:p>
        </w:tc>
      </w:tr>
    </w:tbl>
    <w:p w14:paraId="3F007857">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In addition, the concentrations of VOCs between the gas and adsorbed phases on the pore surface satisfy the linear isothermal adsorption equilibrium equations, respectively:</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2C793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10158869">
            <w:pPr>
              <w:spacing w:line="360" w:lineRule="auto"/>
              <w:jc w:val="right"/>
              <w:rPr>
                <w:rFonts w:ascii="Times New Roman" w:hAnsi="Times New Roman" w:cs="Times New Roman"/>
                <w:sz w:val="24"/>
              </w:rPr>
            </w:pPr>
            <m:oMathPara>
              <m:oMath>
                <m:r>
                  <m:rPr/>
                  <w:rPr>
                    <w:rFonts w:ascii="Cambria Math" w:hAnsi="Cambria Math" w:cs="Times New Roman"/>
                    <w:sz w:val="24"/>
                  </w:rPr>
                  <m:t>K=</m:t>
                </m:r>
                <m:f>
                  <m:fPr>
                    <m:ctrlPr>
                      <w:rPr>
                        <w:rFonts w:ascii="Cambria Math" w:hAnsi="Cambria Math" w:cs="Times New Roman"/>
                        <w:i/>
                        <w:sz w:val="24"/>
                      </w:rPr>
                    </m:ctrlPr>
                  </m:fPr>
                  <m:num>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hint="eastAsia" w:ascii="Cambria Math" w:hAnsi="Cambria Math" w:cs="Times New Roman"/>
                            <w:sz w:val="24"/>
                          </w:rPr>
                          <m:t>ad</m:t>
                        </m:r>
                        <m:ctrlPr>
                          <w:rPr>
                            <w:rFonts w:ascii="Cambria Math" w:hAnsi="Cambria Math" w:cs="Times New Roman"/>
                            <w:i/>
                            <w:sz w:val="24"/>
                          </w:rPr>
                        </m:ctrlPr>
                      </m:sub>
                    </m:sSub>
                    <m:ctrlPr>
                      <w:rPr>
                        <w:rFonts w:ascii="Cambria Math" w:hAnsi="Cambria Math" w:cs="Times New Roman"/>
                        <w:i/>
                        <w:sz w:val="24"/>
                      </w:rPr>
                    </m:ctrlPr>
                  </m:num>
                  <m:den>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g</m:t>
                        </m:r>
                        <m:ctrlPr>
                          <w:rPr>
                            <w:rFonts w:ascii="Cambria Math" w:hAnsi="Cambria Math" w:cs="Times New Roman"/>
                            <w:i/>
                            <w:sz w:val="24"/>
                          </w:rPr>
                        </m:ctrlPr>
                      </m:sub>
                    </m:sSub>
                    <m:ctrlPr>
                      <w:rPr>
                        <w:rFonts w:ascii="Cambria Math" w:hAnsi="Cambria Math" w:cs="Times New Roman"/>
                        <w:i/>
                        <w:sz w:val="24"/>
                      </w:rPr>
                    </m:ctrlPr>
                  </m:den>
                </m:f>
              </m:oMath>
            </m:oMathPara>
          </w:p>
        </w:tc>
        <w:tc>
          <w:tcPr>
            <w:tcW w:w="759" w:type="dxa"/>
            <w:vAlign w:val="center"/>
          </w:tcPr>
          <w:p w14:paraId="251EDFB7">
            <w:pPr>
              <w:spacing w:line="360" w:lineRule="auto"/>
              <w:jc w:val="right"/>
              <w:rPr>
                <w:rFonts w:ascii="Times New Roman" w:hAnsi="Times New Roman" w:cs="Times New Roman"/>
                <w:sz w:val="24"/>
              </w:rPr>
            </w:pPr>
            <w:r>
              <w:rPr>
                <w:rFonts w:hint="eastAsia" w:ascii="Times New Roman" w:hAnsi="Times New Roman" w:cs="Times New Roman"/>
                <w:sz w:val="24"/>
              </w:rPr>
              <w:t>S8</w:t>
            </w:r>
          </w:p>
        </w:tc>
      </w:tr>
    </w:tbl>
    <w:p w14:paraId="4091E7E8">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Where: K is the pore partition coefficient within the porous medium.</w:t>
      </w:r>
    </w:p>
    <w:p w14:paraId="387A7F9B">
      <w:pPr>
        <w:pStyle w:val="7"/>
        <w:widowControl/>
        <w:spacing w:beforeAutospacing="0" w:afterAutospacing="0" w:line="360" w:lineRule="auto"/>
        <w:ind w:firstLine="480" w:firstLineChars="200"/>
        <w:jc w:val="both"/>
        <w:rPr>
          <w:rFonts w:ascii="Times New Roman" w:hAnsi="Times New Roman"/>
        </w:rPr>
      </w:pPr>
      <m:oMath>
        <m:sSub>
          <m:sSubPr>
            <m:ctrlPr>
              <w:rPr>
                <w:rFonts w:ascii="Cambria Math" w:hAnsi="Cambria Math"/>
                <w:i/>
              </w:rPr>
            </m:ctrlPr>
          </m:sSubPr>
          <m:e>
            <m:r>
              <m:rPr/>
              <w:rPr>
                <w:rFonts w:ascii="Cambria Math" w:hAnsi="Cambria Math"/>
              </w:rPr>
              <m:t>θD</m:t>
            </m:r>
            <m:ctrlPr>
              <w:rPr>
                <w:rFonts w:ascii="Cambria Math" w:hAnsi="Cambria Math"/>
                <w:i/>
              </w:rPr>
            </m:ctrlPr>
          </m:e>
          <m:sub>
            <m:r>
              <m:rPr/>
              <w:rPr>
                <w:rFonts w:hint="eastAsia" w:ascii="Cambria Math" w:hAnsi="Cambria Math"/>
              </w:rPr>
              <m:t>g</m:t>
            </m:r>
            <m:ctrlPr>
              <w:rPr>
                <w:rFonts w:ascii="Cambria Math" w:hAnsi="Cambria Math"/>
                <w:i/>
              </w:rPr>
            </m:ctrlPr>
          </m:sub>
        </m:sSub>
      </m:oMath>
      <w:r>
        <w:rPr>
          <w:rFonts w:ascii="Times New Roman" w:hAnsi="Times New Roman"/>
        </w:rPr>
        <w:t xml:space="preserve"> can be defined as the effective diffusion coefficient D</w:t>
      </w:r>
      <w:r>
        <w:rPr>
          <w:rFonts w:ascii="Times New Roman" w:hAnsi="Times New Roman"/>
          <w:vertAlign w:val="subscript"/>
        </w:rPr>
        <w:t>e</w:t>
      </w:r>
      <w:r>
        <w:rPr>
          <w:rFonts w:ascii="Times New Roman" w:hAnsi="Times New Roman"/>
        </w:rPr>
        <w:t>. It can be obtained by simplifying Eq. S8 by bringing it into Eq. S7:</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01635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4E7E2C5B">
            <w:pPr>
              <w:spacing w:line="360" w:lineRule="auto"/>
              <w:jc w:val="right"/>
              <w:rPr>
                <w:rFonts w:ascii="Times New Roman" w:hAnsi="Times New Roman" w:cs="Times New Roman"/>
                <w:sz w:val="24"/>
              </w:rPr>
            </w:pPr>
            <m:oMathPara>
              <m:oMath>
                <m:d>
                  <m:dPr>
                    <m:begChr m:val="["/>
                    <m:endChr m:val="]"/>
                    <m:ctrlPr>
                      <w:rPr>
                        <w:rFonts w:ascii="Cambria Math" w:hAnsi="Cambria Math" w:cs="Times New Roman"/>
                        <w:i/>
                        <w:sz w:val="24"/>
                      </w:rPr>
                    </m:ctrlPr>
                  </m:dPr>
                  <m:e>
                    <m:r>
                      <m:rPr/>
                      <w:rPr>
                        <w:rFonts w:ascii="Cambria Math" w:hAnsi="Cambria Math" w:cs="Times New Roman"/>
                        <w:sz w:val="24"/>
                      </w:rPr>
                      <m:t>θ+</m:t>
                    </m:r>
                    <m:d>
                      <m:dPr>
                        <m:ctrlPr>
                          <w:rPr>
                            <w:rFonts w:ascii="Cambria Math" w:hAnsi="Cambria Math" w:cs="Times New Roman"/>
                            <w:i/>
                            <w:sz w:val="24"/>
                          </w:rPr>
                        </m:ctrlPr>
                      </m:dPr>
                      <m:e>
                        <m:r>
                          <m:rPr/>
                          <w:rPr>
                            <w:rFonts w:ascii="Cambria Math" w:hAnsi="Cambria Math" w:cs="Times New Roman"/>
                            <w:sz w:val="24"/>
                          </w:rPr>
                          <m:t>1−θ</m:t>
                        </m:r>
                        <m:ctrlPr>
                          <w:rPr>
                            <w:rFonts w:ascii="Cambria Math" w:hAnsi="Cambria Math" w:cs="Times New Roman"/>
                            <w:i/>
                            <w:sz w:val="24"/>
                          </w:rPr>
                        </m:ctrlPr>
                      </m:e>
                    </m:d>
                    <m:r>
                      <m:rPr/>
                      <w:rPr>
                        <w:rFonts w:ascii="Cambria Math" w:hAnsi="Cambria Math" w:cs="Times New Roman"/>
                        <w:sz w:val="24"/>
                      </w:rPr>
                      <m:t>K</m:t>
                    </m:r>
                    <m:ctrlPr>
                      <w:rPr>
                        <w:rFonts w:ascii="Cambria Math" w:hAnsi="Cambria Math" w:cs="Times New Roman"/>
                        <w:i/>
                        <w:sz w:val="24"/>
                      </w:rPr>
                    </m:ctrlPr>
                  </m:e>
                </m:d>
                <m:f>
                  <m:fPr>
                    <m:ctrlPr>
                      <w:rPr>
                        <w:rFonts w:ascii="Cambria Math" w:hAnsi="Cambria Math" w:cs="Times New Roman"/>
                        <w:i/>
                        <w:sz w:val="24"/>
                      </w:rPr>
                    </m:ctrlPr>
                  </m:fPr>
                  <m:num>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hint="eastAsia" w:ascii="Cambria Math" w:hAnsi="Cambria Math" w:cs="Times New Roman"/>
                            <w:sz w:val="24"/>
                          </w:rPr>
                          <m:t>g</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∂t</m:t>
                    </m:r>
                    <m:ctrlPr>
                      <w:rPr>
                        <w:rFonts w:ascii="Cambria Math" w:hAnsi="Cambria Math" w:cs="Times New Roman"/>
                        <w:i/>
                        <w:sz w:val="24"/>
                      </w:rPr>
                    </m:ctrlPr>
                  </m:den>
                </m:f>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D</m:t>
                    </m:r>
                    <m:ctrlPr>
                      <w:rPr>
                        <w:rFonts w:ascii="Cambria Math" w:hAnsi="Cambria Math" w:cs="Times New Roman"/>
                        <w:i/>
                        <w:sz w:val="24"/>
                      </w:rPr>
                    </m:ctrlPr>
                  </m:e>
                  <m:sub>
                    <m:r>
                      <m:rPr/>
                      <w:rPr>
                        <w:rFonts w:hint="eastAsia" w:ascii="Cambria Math" w:hAnsi="Cambria Math" w:cs="Times New Roman"/>
                        <w:sz w:val="24"/>
                      </w:rPr>
                      <m:t>e</m:t>
                    </m:r>
                    <m:ctrlPr>
                      <w:rPr>
                        <w:rFonts w:ascii="Cambria Math" w:hAnsi="Cambria Math" w:cs="Times New Roman"/>
                        <w:i/>
                        <w:sz w:val="24"/>
                      </w:rPr>
                    </m:ctrlPr>
                  </m:sub>
                </m:sSub>
                <m:f>
                  <m:fPr>
                    <m:ctrlPr>
                      <w:rPr>
                        <w:rFonts w:ascii="Cambria Math" w:hAnsi="Cambria Math" w:cs="Times New Roman"/>
                        <w:i/>
                        <w:sz w:val="24"/>
                      </w:rPr>
                    </m:ctrlPr>
                  </m:fPr>
                  <m:num>
                    <m:sSup>
                      <m:sSupPr>
                        <m:ctrlPr>
                          <w:rPr>
                            <w:rFonts w:ascii="Cambria Math" w:hAnsi="Cambria Math" w:cs="Times New Roman"/>
                            <w:i/>
                            <w:sz w:val="24"/>
                          </w:rPr>
                        </m:ctrlPr>
                      </m:sSupPr>
                      <m:e>
                        <m:r>
                          <m:rPr/>
                          <w:rPr>
                            <w:rFonts w:ascii="Cambria Math" w:hAnsi="Cambria Math" w:cs="Times New Roman"/>
                            <w:sz w:val="24"/>
                          </w:rPr>
                          <m:t>∂</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g</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m:t>
                    </m:r>
                    <m:sSup>
                      <m:sSupPr>
                        <m:ctrlPr>
                          <w:rPr>
                            <w:rFonts w:ascii="Cambria Math" w:hAnsi="Cambria Math" w:cs="Times New Roman"/>
                            <w:i/>
                            <w:sz w:val="24"/>
                          </w:rPr>
                        </m:ctrlPr>
                      </m:sSupPr>
                      <m:e>
                        <m:r>
                          <m:rPr/>
                          <w:rPr>
                            <w:rFonts w:ascii="Cambria Math" w:hAnsi="Cambria Math" w:cs="Times New Roman"/>
                            <w:sz w:val="24"/>
                          </w:rPr>
                          <m:t>x</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den>
                </m:f>
              </m:oMath>
            </m:oMathPara>
          </w:p>
        </w:tc>
        <w:tc>
          <w:tcPr>
            <w:tcW w:w="759" w:type="dxa"/>
            <w:vAlign w:val="center"/>
          </w:tcPr>
          <w:p w14:paraId="59789119">
            <w:pPr>
              <w:spacing w:line="360" w:lineRule="auto"/>
              <w:jc w:val="right"/>
              <w:rPr>
                <w:rFonts w:ascii="Times New Roman" w:hAnsi="Times New Roman" w:cs="Times New Roman"/>
                <w:sz w:val="24"/>
              </w:rPr>
            </w:pPr>
            <w:r>
              <w:rPr>
                <w:rFonts w:hint="eastAsia" w:ascii="Times New Roman" w:hAnsi="Times New Roman" w:cs="Times New Roman"/>
                <w:sz w:val="24"/>
              </w:rPr>
              <w:t>S9</w:t>
            </w:r>
          </w:p>
        </w:tc>
      </w:tr>
    </w:tbl>
    <w:p w14:paraId="5B1EE225">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Introduction of the equivalent distribution factor K</w:t>
      </w:r>
      <w:r>
        <w:rPr>
          <w:rFonts w:ascii="Times New Roman" w:hAnsi="Times New Roman"/>
          <w:vertAlign w:val="subscript"/>
        </w:rPr>
        <w:t>e</w:t>
      </w:r>
      <w:r>
        <w:rPr>
          <w:rFonts w:ascii="Times New Roman" w:hAnsi="Times New Roman"/>
        </w:rPr>
        <w:t>:</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17BF0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4AD67996">
            <w:pPr>
              <w:spacing w:line="360" w:lineRule="auto"/>
              <w:jc w:val="right"/>
              <w:rPr>
                <w:rFonts w:ascii="Times New Roman" w:hAnsi="Times New Roman" w:cs="Times New Roman"/>
                <w:sz w:val="24"/>
              </w:rPr>
            </w:pPr>
            <m:oMathPara>
              <m:oMath>
                <m:sSub>
                  <m:sSubPr>
                    <m:ctrlPr>
                      <w:rPr>
                        <w:rFonts w:ascii="Cambria Math" w:hAnsi="Cambria Math" w:cs="Times New Roman"/>
                        <w:i/>
                        <w:sz w:val="24"/>
                      </w:rPr>
                    </m:ctrlPr>
                  </m:sSubPr>
                  <m:e>
                    <m:r>
                      <m:rPr/>
                      <w:rPr>
                        <w:rFonts w:ascii="Cambria Math" w:hAnsi="Cambria Math" w:cs="Times New Roman"/>
                        <w:sz w:val="24"/>
                      </w:rPr>
                      <m:t>K</m:t>
                    </m:r>
                    <m:ctrlPr>
                      <w:rPr>
                        <w:rFonts w:ascii="Cambria Math" w:hAnsi="Cambria Math" w:cs="Times New Roman"/>
                        <w:i/>
                        <w:sz w:val="24"/>
                      </w:rPr>
                    </m:ctrlPr>
                  </m:e>
                  <m:sub>
                    <m:r>
                      <m:rPr/>
                      <w:rPr>
                        <w:rFonts w:hint="eastAsia" w:ascii="Cambria Math" w:hAnsi="Cambria Math" w:cs="Times New Roman"/>
                        <w:sz w:val="24"/>
                      </w:rPr>
                      <m:t>e</m:t>
                    </m:r>
                    <m:ctrlPr>
                      <w:rPr>
                        <w:rFonts w:ascii="Cambria Math" w:hAnsi="Cambria Math" w:cs="Times New Roman"/>
                        <w:i/>
                        <w:sz w:val="24"/>
                      </w:rPr>
                    </m:ctrlPr>
                  </m:sub>
                </m:sSub>
                <m:r>
                  <m:rPr/>
                  <w:rPr>
                    <w:rFonts w:ascii="Cambria Math" w:hAnsi="Cambria Math" w:cs="Times New Roman"/>
                    <w:sz w:val="24"/>
                  </w:rPr>
                  <m:t>=θ+</m:t>
                </m:r>
                <m:d>
                  <m:dPr>
                    <m:ctrlPr>
                      <w:rPr>
                        <w:rFonts w:ascii="Cambria Math" w:hAnsi="Cambria Math" w:cs="Times New Roman"/>
                        <w:i/>
                        <w:sz w:val="24"/>
                      </w:rPr>
                    </m:ctrlPr>
                  </m:dPr>
                  <m:e>
                    <m:r>
                      <m:rPr/>
                      <w:rPr>
                        <w:rFonts w:ascii="Cambria Math" w:hAnsi="Cambria Math" w:cs="Times New Roman"/>
                        <w:sz w:val="24"/>
                      </w:rPr>
                      <m:t>1−θ</m:t>
                    </m:r>
                    <m:ctrlPr>
                      <w:rPr>
                        <w:rFonts w:ascii="Cambria Math" w:hAnsi="Cambria Math" w:cs="Times New Roman"/>
                        <w:i/>
                        <w:sz w:val="24"/>
                      </w:rPr>
                    </m:ctrlPr>
                  </m:e>
                </m:d>
                <m:r>
                  <m:rPr/>
                  <w:rPr>
                    <w:rFonts w:ascii="Cambria Math" w:hAnsi="Cambria Math" w:cs="Times New Roman"/>
                    <w:sz w:val="24"/>
                  </w:rPr>
                  <m:t>K</m:t>
                </m:r>
              </m:oMath>
            </m:oMathPara>
          </w:p>
        </w:tc>
        <w:tc>
          <w:tcPr>
            <w:tcW w:w="759" w:type="dxa"/>
            <w:vAlign w:val="center"/>
          </w:tcPr>
          <w:p w14:paraId="21035420">
            <w:pPr>
              <w:spacing w:line="360" w:lineRule="auto"/>
              <w:jc w:val="right"/>
              <w:rPr>
                <w:rFonts w:ascii="Times New Roman" w:hAnsi="Times New Roman" w:cs="Times New Roman"/>
                <w:sz w:val="24"/>
              </w:rPr>
            </w:pPr>
            <w:r>
              <w:rPr>
                <w:rFonts w:hint="eastAsia" w:ascii="Times New Roman" w:hAnsi="Times New Roman" w:cs="Times New Roman"/>
                <w:sz w:val="24"/>
              </w:rPr>
              <w:t>S10</w:t>
            </w:r>
          </w:p>
        </w:tc>
      </w:tr>
    </w:tbl>
    <w:p w14:paraId="159371DF">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Comparing the control equations, boundary conditions and initial conditions of the above porous medium mass transfer model with those of the single-phase medium model, it can be seen that the key emanation parameters satisfy the following relationships among them:</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7D8CE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54842F75">
            <w:pPr>
              <w:spacing w:line="360" w:lineRule="auto"/>
              <w:jc w:val="right"/>
              <w:rPr>
                <w:rFonts w:ascii="Times New Roman" w:hAnsi="Times New Roman" w:cs="Times New Roman"/>
                <w:i/>
                <w:sz w:val="24"/>
              </w:rPr>
            </w:pPr>
            <m:oMathPara>
              <m:oMath>
                <m:sSub>
                  <m:sSubPr>
                    <m:ctrlPr>
                      <w:rPr>
                        <w:rFonts w:ascii="Cambria Math" w:hAnsi="Cambria Math" w:cs="Times New Roman"/>
                        <w:i/>
                        <w:sz w:val="24"/>
                      </w:rPr>
                    </m:ctrlPr>
                  </m:sSubPr>
                  <m:e>
                    <m:r>
                      <m:rPr/>
                      <w:rPr>
                        <w:rFonts w:ascii="Cambria Math" w:hAnsi="Cambria Math" w:cs="Times New Roman"/>
                        <w:sz w:val="24"/>
                      </w:rPr>
                      <m:t>D</m:t>
                    </m:r>
                    <m:ctrlPr>
                      <w:rPr>
                        <w:rFonts w:ascii="Cambria Math" w:hAnsi="Cambria Math" w:cs="Times New Roman"/>
                        <w:i/>
                        <w:sz w:val="24"/>
                      </w:rPr>
                    </m:ctrlPr>
                  </m:e>
                  <m:sub>
                    <m:r>
                      <m:rPr/>
                      <w:rPr>
                        <w:rFonts w:ascii="Cambria Math" w:hAnsi="Cambria Math" w:cs="Times New Roman"/>
                        <w:sz w:val="24"/>
                      </w:rPr>
                      <m:t>e</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D</m:t>
                    </m:r>
                    <m:ctrlPr>
                      <w:rPr>
                        <w:rFonts w:ascii="Cambria Math" w:hAnsi="Cambria Math" w:cs="Times New Roman"/>
                        <w:i/>
                        <w:sz w:val="24"/>
                      </w:rPr>
                    </m:ctrlPr>
                  </m:e>
                  <m:sub>
                    <m:r>
                      <m:rPr/>
                      <w:rPr>
                        <w:rFonts w:ascii="Cambria Math" w:hAnsi="Cambria Math" w:cs="Times New Roman"/>
                        <w:sz w:val="24"/>
                      </w:rPr>
                      <m:t>m</m:t>
                    </m:r>
                    <m:ctrlPr>
                      <w:rPr>
                        <w:rFonts w:ascii="Cambria Math" w:hAnsi="Cambria Math" w:cs="Times New Roman"/>
                        <w:i/>
                        <w:sz w:val="24"/>
                      </w:rPr>
                    </m:ctrlPr>
                  </m:sub>
                </m:sSub>
                <m:sSub>
                  <m:sSubPr>
                    <m:ctrlPr>
                      <w:rPr>
                        <w:rFonts w:ascii="Cambria Math" w:hAnsi="Cambria Math" w:cs="Times New Roman"/>
                        <w:i/>
                        <w:sz w:val="24"/>
                      </w:rPr>
                    </m:ctrlPr>
                  </m:sSubPr>
                  <m:e>
                    <m:r>
                      <m:rPr/>
                      <w:rPr>
                        <w:rFonts w:ascii="Cambria Math" w:hAnsi="Cambria Math" w:cs="Times New Roman"/>
                        <w:sz w:val="24"/>
                      </w:rPr>
                      <m:t>K</m:t>
                    </m:r>
                    <m:ctrlPr>
                      <w:rPr>
                        <w:rFonts w:ascii="Cambria Math" w:hAnsi="Cambria Math" w:cs="Times New Roman"/>
                        <w:i/>
                        <w:sz w:val="24"/>
                      </w:rPr>
                    </m:ctrlPr>
                  </m:e>
                  <m:sub>
                    <m:r>
                      <m:rPr/>
                      <w:rPr>
                        <w:rFonts w:ascii="Cambria Math" w:hAnsi="Cambria Math" w:cs="Times New Roman"/>
                        <w:sz w:val="24"/>
                      </w:rPr>
                      <m:t>m</m:t>
                    </m:r>
                    <m:ctrlPr>
                      <w:rPr>
                        <w:rFonts w:ascii="Cambria Math" w:hAnsi="Cambria Math" w:cs="Times New Roman"/>
                        <w:i/>
                        <w:sz w:val="24"/>
                      </w:rPr>
                    </m:ctrlPr>
                  </m:sub>
                </m:sSub>
              </m:oMath>
            </m:oMathPara>
          </w:p>
        </w:tc>
        <w:tc>
          <w:tcPr>
            <w:tcW w:w="759" w:type="dxa"/>
            <w:vAlign w:val="center"/>
          </w:tcPr>
          <w:p w14:paraId="6E1D853A">
            <w:pPr>
              <w:spacing w:line="360" w:lineRule="auto"/>
              <w:jc w:val="right"/>
              <w:rPr>
                <w:rFonts w:ascii="Times New Roman" w:hAnsi="Times New Roman" w:cs="Times New Roman"/>
                <w:sz w:val="24"/>
              </w:rPr>
            </w:pPr>
            <w:r>
              <w:rPr>
                <w:rFonts w:hint="eastAsia" w:ascii="Times New Roman" w:hAnsi="Times New Roman" w:cs="Times New Roman"/>
                <w:sz w:val="24"/>
              </w:rPr>
              <w:t>S11</w:t>
            </w:r>
          </w:p>
        </w:tc>
      </w:tr>
    </w:tbl>
    <w:p w14:paraId="218F57F1">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Where: K</w:t>
      </w:r>
      <w:r>
        <w:rPr>
          <w:rFonts w:ascii="Times New Roman" w:hAnsi="Times New Roman"/>
          <w:vertAlign w:val="subscript"/>
        </w:rPr>
        <w:t>m</w:t>
      </w:r>
      <w:r>
        <w:rPr>
          <w:rFonts w:ascii="Times New Roman" w:hAnsi="Times New Roman"/>
        </w:rPr>
        <w:t xml:space="preserve"> and D</w:t>
      </w:r>
      <w:r>
        <w:rPr>
          <w:rFonts w:ascii="Times New Roman" w:hAnsi="Times New Roman"/>
          <w:vertAlign w:val="subscript"/>
        </w:rPr>
        <w:t>m</w:t>
      </w:r>
      <w:r>
        <w:rPr>
          <w:rFonts w:ascii="Times New Roman" w:hAnsi="Times New Roman"/>
        </w:rPr>
        <w:t xml:space="preserve"> are the corresponding key parameters of the release model in the single-phase medium model, respectively.</w:t>
      </w:r>
    </w:p>
    <w:p w14:paraId="132D7120">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Assuming that the adsorption/desorption of VOCs on the solid waste surface follows the Langmuir equation, the rate at which VOCs molecules collide on the solid waste surface is positively correlated with their adsorption rate, and therefore proportional to the partial pressure of the VOCs. Since VOCs molecules can only adsorb to the remaining adsorption vacancies on the surface, this adsorption rate is also proportional to the number of adsorption vacancies on the surface. If the total number of adsorbed sites is H and the degree of adsorption is φ, then the number of adsorbed sites on the surface of the solid waste is Hφ, and the number of vacancies remaining on the surface is H(1-φ). In addition, desorption is the opposite of the adsorption process, and it is known that the rate of desorption is directly proportional to the number of surface adsorption sites. When the adsorption and desorption on the surface of solid waste reaches an equilibrium state, the surface coverage φ no longer changes. This also means that the two rates of adsorption and desorption are equal in magnitude, then there is:</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70801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5159916B">
            <w:pPr>
              <w:spacing w:line="360" w:lineRule="auto"/>
              <w:jc w:val="right"/>
              <w:rPr>
                <w:rFonts w:ascii="Times New Roman" w:hAnsi="Times New Roman" w:cs="Times New Roman"/>
                <w:iCs/>
                <w:sz w:val="24"/>
              </w:rPr>
            </w:pPr>
            <m:oMathPara>
              <m:oMath>
                <m:f>
                  <m:fPr>
                    <m:ctrlPr>
                      <w:rPr>
                        <w:rFonts w:ascii="Cambria Math" w:hAnsi="Cambria Math" w:cs="Times New Roman"/>
                        <w:i/>
                        <w:iCs/>
                        <w:sz w:val="24"/>
                      </w:rPr>
                    </m:ctrlPr>
                  </m:fPr>
                  <m:num>
                    <m:r>
                      <m:rPr/>
                      <w:rPr>
                        <w:rFonts w:hint="eastAsia" w:ascii="Cambria Math" w:hAnsi="Cambria Math" w:cs="Times New Roman"/>
                        <w:sz w:val="24"/>
                      </w:rPr>
                      <m:t>d</m:t>
                    </m:r>
                    <m:r>
                      <m:rPr/>
                      <w:rPr>
                        <w:rFonts w:ascii="Cambria Math" w:hAnsi="Cambria Math" w:cs="Times New Roman"/>
                        <w:sz w:val="24"/>
                      </w:rPr>
                      <m:t>φ</m:t>
                    </m:r>
                    <m:ctrlPr>
                      <w:rPr>
                        <w:rFonts w:ascii="Cambria Math" w:hAnsi="Cambria Math" w:cs="Times New Roman"/>
                        <w:i/>
                        <w:iCs/>
                        <w:sz w:val="24"/>
                      </w:rPr>
                    </m:ctrlPr>
                  </m:num>
                  <m:den>
                    <m:r>
                      <m:rPr/>
                      <w:rPr>
                        <w:rFonts w:ascii="Cambria Math" w:hAnsi="Cambria Math" w:cs="Times New Roman"/>
                        <w:sz w:val="24"/>
                      </w:rPr>
                      <m:t>dt</m:t>
                    </m:r>
                    <m:ctrlPr>
                      <w:rPr>
                        <w:rFonts w:ascii="Cambria Math" w:hAnsi="Cambria Math" w:cs="Times New Roman"/>
                        <w:i/>
                        <w:iCs/>
                        <w:sz w:val="24"/>
                      </w:rPr>
                    </m:ctrlPr>
                  </m:den>
                </m:f>
                <m:r>
                  <m:rPr/>
                  <w:rPr>
                    <w:rFonts w:ascii="Cambria Math" w:hAnsi="Cambria Math" w:cs="Times New Roman"/>
                    <w:sz w:val="24"/>
                  </w:rPr>
                  <m:t>=</m:t>
                </m:r>
                <m:sSub>
                  <m:sSubPr>
                    <m:ctrlPr>
                      <w:rPr>
                        <w:rFonts w:ascii="Cambria Math" w:hAnsi="Cambria Math" w:cs="Times New Roman"/>
                        <w:i/>
                        <w:iCs/>
                        <w:sz w:val="24"/>
                      </w:rPr>
                    </m:ctrlPr>
                  </m:sSubPr>
                  <m:e>
                    <m:r>
                      <m:rPr/>
                      <w:rPr>
                        <w:rFonts w:hint="eastAsia" w:ascii="Cambria Math" w:hAnsi="Cambria Math" w:cs="Times New Roman"/>
                        <w:sz w:val="24"/>
                      </w:rPr>
                      <m:t>k</m:t>
                    </m:r>
                    <m:ctrlPr>
                      <w:rPr>
                        <w:rFonts w:ascii="Cambria Math" w:hAnsi="Cambria Math" w:cs="Times New Roman"/>
                        <w:i/>
                        <w:iCs/>
                        <w:sz w:val="24"/>
                      </w:rPr>
                    </m:ctrlPr>
                  </m:e>
                  <m:sub>
                    <m:r>
                      <m:rPr/>
                      <w:rPr>
                        <w:rFonts w:ascii="Cambria Math" w:hAnsi="Cambria Math" w:cs="Times New Roman"/>
                        <w:sz w:val="24"/>
                      </w:rPr>
                      <m:t>a</m:t>
                    </m:r>
                    <m:ctrlPr>
                      <w:rPr>
                        <w:rFonts w:ascii="Cambria Math" w:hAnsi="Cambria Math" w:cs="Times New Roman"/>
                        <w:i/>
                        <w:iCs/>
                        <w:sz w:val="24"/>
                      </w:rPr>
                    </m:ctrlPr>
                  </m:sub>
                </m:sSub>
                <m:r>
                  <m:rPr/>
                  <w:rPr>
                    <w:rFonts w:ascii="Cambria Math" w:hAnsi="Cambria Math" w:cs="Times New Roman"/>
                    <w:sz w:val="24"/>
                  </w:rPr>
                  <m:t>pH</m:t>
                </m:r>
                <m:d>
                  <m:dPr>
                    <m:ctrlPr>
                      <w:rPr>
                        <w:rFonts w:ascii="Cambria Math" w:hAnsi="Cambria Math" w:cs="Times New Roman"/>
                        <w:i/>
                        <w:iCs/>
                        <w:sz w:val="24"/>
                      </w:rPr>
                    </m:ctrlPr>
                  </m:dPr>
                  <m:e>
                    <m:r>
                      <m:rPr/>
                      <w:rPr>
                        <w:rFonts w:ascii="Cambria Math" w:hAnsi="Cambria Math" w:cs="Times New Roman"/>
                        <w:sz w:val="24"/>
                      </w:rPr>
                      <m:t>1−φ</m:t>
                    </m:r>
                    <m:ctrlPr>
                      <w:rPr>
                        <w:rFonts w:ascii="Cambria Math" w:hAnsi="Cambria Math" w:cs="Times New Roman"/>
                        <w:i/>
                        <w:iCs/>
                        <w:sz w:val="24"/>
                      </w:rPr>
                    </m:ctrlPr>
                  </m:e>
                </m:d>
                <m:r>
                  <m:rPr/>
                  <w:rPr>
                    <w:rFonts w:ascii="Cambria Math" w:hAnsi="Cambria Math" w:cs="Times New Roman"/>
                    <w:sz w:val="24"/>
                  </w:rPr>
                  <m:t>=</m:t>
                </m:r>
                <m:sSub>
                  <m:sSubPr>
                    <m:ctrlPr>
                      <w:rPr>
                        <w:rFonts w:ascii="Cambria Math" w:hAnsi="Cambria Math" w:cs="Times New Roman"/>
                        <w:i/>
                        <w:iCs/>
                        <w:sz w:val="24"/>
                      </w:rPr>
                    </m:ctrlPr>
                  </m:sSubPr>
                  <m:e>
                    <m:r>
                      <m:rPr/>
                      <w:rPr>
                        <w:rFonts w:ascii="Cambria Math" w:hAnsi="Cambria Math" w:cs="Times New Roman"/>
                        <w:sz w:val="24"/>
                      </w:rPr>
                      <m:t>k</m:t>
                    </m:r>
                    <m:ctrlPr>
                      <w:rPr>
                        <w:rFonts w:ascii="Cambria Math" w:hAnsi="Cambria Math" w:cs="Times New Roman"/>
                        <w:i/>
                        <w:iCs/>
                        <w:sz w:val="24"/>
                      </w:rPr>
                    </m:ctrlPr>
                  </m:e>
                  <m:sub>
                    <m:r>
                      <m:rPr/>
                      <w:rPr>
                        <w:rFonts w:ascii="Cambria Math" w:hAnsi="Cambria Math" w:cs="Times New Roman"/>
                        <w:sz w:val="24"/>
                      </w:rPr>
                      <m:t>d</m:t>
                    </m:r>
                    <m:ctrlPr>
                      <w:rPr>
                        <w:rFonts w:ascii="Cambria Math" w:hAnsi="Cambria Math" w:cs="Times New Roman"/>
                        <w:i/>
                        <w:iCs/>
                        <w:sz w:val="24"/>
                      </w:rPr>
                    </m:ctrlPr>
                  </m:sub>
                </m:sSub>
                <m:r>
                  <m:rPr/>
                  <w:rPr>
                    <w:rFonts w:ascii="Cambria Math" w:hAnsi="Cambria Math" w:cs="Times New Roman"/>
                    <w:sz w:val="24"/>
                  </w:rPr>
                  <m:t>Hφ</m:t>
                </m:r>
              </m:oMath>
            </m:oMathPara>
          </w:p>
        </w:tc>
        <w:tc>
          <w:tcPr>
            <w:tcW w:w="759" w:type="dxa"/>
            <w:vAlign w:val="center"/>
          </w:tcPr>
          <w:p w14:paraId="742CA9EF">
            <w:pPr>
              <w:spacing w:line="360" w:lineRule="auto"/>
              <w:jc w:val="right"/>
              <w:rPr>
                <w:rFonts w:ascii="Times New Roman" w:hAnsi="Times New Roman" w:cs="Times New Roman"/>
                <w:sz w:val="24"/>
              </w:rPr>
            </w:pPr>
            <w:r>
              <w:rPr>
                <w:rFonts w:hint="eastAsia" w:ascii="Times New Roman" w:hAnsi="Times New Roman" w:cs="Times New Roman"/>
                <w:sz w:val="24"/>
              </w:rPr>
              <w:t>S12</w:t>
            </w:r>
          </w:p>
        </w:tc>
      </w:tr>
    </w:tbl>
    <w:p w14:paraId="7DF98680">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 xml:space="preserve">In Eq. 12: </w:t>
      </w:r>
      <m:oMath>
        <m:sSub>
          <m:sSubPr>
            <m:ctrlPr>
              <w:rPr>
                <w:rFonts w:ascii="Cambria Math" w:hAnsi="Cambria Math"/>
                <w:i/>
                <w:iCs/>
              </w:rPr>
            </m:ctrlPr>
          </m:sSubPr>
          <m:e>
            <m:r>
              <m:rPr/>
              <w:rPr>
                <w:rFonts w:hint="eastAsia" w:ascii="Cambria Math" w:hAnsi="Cambria Math"/>
              </w:rPr>
              <m:t>k</m:t>
            </m:r>
            <m:ctrlPr>
              <w:rPr>
                <w:rFonts w:ascii="Cambria Math" w:hAnsi="Cambria Math"/>
                <w:i/>
                <w:iCs/>
              </w:rPr>
            </m:ctrlPr>
          </m:e>
          <m:sub>
            <m:r>
              <m:rPr/>
              <w:rPr>
                <w:rFonts w:ascii="Cambria Math" w:hAnsi="Cambria Math"/>
              </w:rPr>
              <m:t>a</m:t>
            </m:r>
            <m:ctrlPr>
              <w:rPr>
                <w:rFonts w:ascii="Cambria Math" w:hAnsi="Cambria Math"/>
                <w:i/>
                <w:iCs/>
              </w:rPr>
            </m:ctrlPr>
          </m:sub>
        </m:sSub>
      </m:oMath>
      <w:r>
        <w:rPr>
          <w:rFonts w:hint="eastAsia" w:ascii="Times New Roman" w:hAnsi="Times New Roman"/>
        </w:rPr>
        <w:t xml:space="preserve"> </w:t>
      </w:r>
      <w:r>
        <w:rPr>
          <w:rFonts w:ascii="Times New Roman" w:hAnsi="Times New Roman"/>
        </w:rPr>
        <w:t>is the adsorption rate constant;</w:t>
      </w:r>
      <w:r>
        <w:rPr>
          <w:rFonts w:hint="eastAsia" w:ascii="Times New Roman" w:hAnsi="Times New Roman"/>
        </w:rPr>
        <w:t xml:space="preserve"> </w:t>
      </w:r>
      <m:oMath>
        <m:sSub>
          <m:sSubPr>
            <m:ctrlPr>
              <w:rPr>
                <w:rFonts w:ascii="Cambria Math" w:hAnsi="Cambria Math"/>
                <w:i/>
                <w:iCs/>
              </w:rPr>
            </m:ctrlPr>
          </m:sSubPr>
          <m:e>
            <m:r>
              <m:rPr/>
              <w:rPr>
                <w:rFonts w:ascii="Cambria Math" w:hAnsi="Cambria Math"/>
              </w:rPr>
              <m:t>k</m:t>
            </m:r>
            <m:ctrlPr>
              <w:rPr>
                <w:rFonts w:ascii="Cambria Math" w:hAnsi="Cambria Math"/>
                <w:i/>
                <w:iCs/>
              </w:rPr>
            </m:ctrlPr>
          </m:e>
          <m:sub>
            <m:r>
              <m:rPr/>
              <w:rPr>
                <w:rFonts w:ascii="Cambria Math" w:hAnsi="Cambria Math"/>
              </w:rPr>
              <m:t>d</m:t>
            </m:r>
            <m:ctrlPr>
              <w:rPr>
                <w:rFonts w:ascii="Cambria Math" w:hAnsi="Cambria Math"/>
                <w:i/>
                <w:iCs/>
              </w:rPr>
            </m:ctrlPr>
          </m:sub>
        </m:sSub>
      </m:oMath>
      <w:r>
        <w:rPr>
          <w:rFonts w:ascii="Times New Roman" w:hAnsi="Times New Roman"/>
        </w:rPr>
        <w:t xml:space="preserve"> is the desorption rate constant. The Langmuir isothermal adsorption equation for monomolecular layer adsorption can be obtained by organizing and deforming R12:</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71F36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68A9E132">
            <w:pPr>
              <w:spacing w:line="360" w:lineRule="auto"/>
              <w:jc w:val="right"/>
              <w:rPr>
                <w:rFonts w:ascii="Times New Roman" w:hAnsi="Times New Roman" w:cs="Times New Roman"/>
                <w:iCs/>
                <w:sz w:val="24"/>
              </w:rPr>
            </w:pPr>
            <m:oMathPara>
              <m:oMath>
                <m:r>
                  <m:rPr/>
                  <w:rPr>
                    <w:rFonts w:ascii="Cambria Math" w:hAnsi="Cambria Math" w:cs="Times New Roman"/>
                    <w:sz w:val="24"/>
                  </w:rPr>
                  <m:t>φ=</m:t>
                </m:r>
                <m:f>
                  <m:fPr>
                    <m:ctrlPr>
                      <w:rPr>
                        <w:rFonts w:ascii="Cambria Math" w:hAnsi="Cambria Math" w:cs="Times New Roman"/>
                        <w:i/>
                        <w:iCs/>
                        <w:sz w:val="24"/>
                      </w:rPr>
                    </m:ctrlPr>
                  </m:fPr>
                  <m:num>
                    <m:r>
                      <m:rPr>
                        <m:sty m:val="p"/>
                      </m:rPr>
                      <w:rPr>
                        <w:rFonts w:ascii="Cambria Math" w:hAnsi="Cambria Math" w:cs="Times New Roman"/>
                        <w:sz w:val="24"/>
                      </w:rPr>
                      <m:t>Γ</m:t>
                    </m:r>
                    <m:ctrlPr>
                      <w:rPr>
                        <w:rFonts w:ascii="Cambria Math" w:hAnsi="Cambria Math" w:cs="Times New Roman"/>
                        <w:i/>
                        <w:iCs/>
                        <w:sz w:val="24"/>
                      </w:rPr>
                    </m:ctrlPr>
                  </m:num>
                  <m:den>
                    <m:sSub>
                      <m:sSubPr>
                        <m:ctrlPr>
                          <w:rPr>
                            <w:rFonts w:ascii="Cambria Math" w:hAnsi="Cambria Math" w:cs="Times New Roman"/>
                            <w:i/>
                            <w:iCs/>
                            <w:sz w:val="24"/>
                          </w:rPr>
                        </m:ctrlPr>
                      </m:sSubPr>
                      <m:e>
                        <m:r>
                          <m:rPr>
                            <m:sty m:val="p"/>
                          </m:rPr>
                          <w:rPr>
                            <w:rFonts w:ascii="Cambria Math" w:hAnsi="Cambria Math" w:cs="Times New Roman"/>
                            <w:sz w:val="24"/>
                          </w:rPr>
                          <m:t>Γ</m:t>
                        </m:r>
                        <m:ctrlPr>
                          <w:rPr>
                            <w:rFonts w:ascii="Cambria Math" w:hAnsi="Cambria Math" w:cs="Times New Roman"/>
                            <w:i/>
                            <w:iCs/>
                            <w:sz w:val="24"/>
                          </w:rPr>
                        </m:ctrlPr>
                      </m:e>
                      <m:sub>
                        <m:r>
                          <m:rPr/>
                          <w:rPr>
                            <w:rFonts w:hint="eastAsia" w:ascii="Cambria Math" w:hAnsi="Cambria Math" w:cs="Times New Roman"/>
                            <w:sz w:val="24"/>
                          </w:rPr>
                          <m:t>m</m:t>
                        </m:r>
                        <m:ctrlPr>
                          <w:rPr>
                            <w:rFonts w:ascii="Cambria Math" w:hAnsi="Cambria Math" w:cs="Times New Roman"/>
                            <w:i/>
                            <w:iCs/>
                            <w:sz w:val="24"/>
                          </w:rPr>
                        </m:ctrlPr>
                      </m:sub>
                    </m:sSub>
                    <m:ctrlPr>
                      <w:rPr>
                        <w:rFonts w:ascii="Cambria Math" w:hAnsi="Cambria Math" w:cs="Times New Roman"/>
                        <w:i/>
                        <w:iCs/>
                        <w:sz w:val="24"/>
                      </w:rPr>
                    </m:ctrlPr>
                  </m:den>
                </m:f>
                <m:r>
                  <m:rPr/>
                  <w:rPr>
                    <w:rFonts w:ascii="Cambria Math" w:hAnsi="Cambria Math" w:cs="Times New Roman"/>
                    <w:sz w:val="24"/>
                  </w:rPr>
                  <m:t>=</m:t>
                </m:r>
                <m:f>
                  <m:fPr>
                    <m:ctrlPr>
                      <w:rPr>
                        <w:rFonts w:ascii="Cambria Math" w:hAnsi="Cambria Math" w:cs="Times New Roman"/>
                        <w:i/>
                        <w:iCs/>
                        <w:sz w:val="24"/>
                      </w:rPr>
                    </m:ctrlPr>
                  </m:fPr>
                  <m:num>
                    <m:r>
                      <m:rPr/>
                      <w:rPr>
                        <w:rFonts w:ascii="Cambria Math" w:hAnsi="Cambria Math" w:cs="Times New Roman"/>
                        <w:sz w:val="24"/>
                      </w:rPr>
                      <m:t>kp</m:t>
                    </m:r>
                    <m:ctrlPr>
                      <w:rPr>
                        <w:rFonts w:ascii="Cambria Math" w:hAnsi="Cambria Math" w:cs="Times New Roman"/>
                        <w:i/>
                        <w:iCs/>
                        <w:sz w:val="24"/>
                      </w:rPr>
                    </m:ctrlPr>
                  </m:num>
                  <m:den>
                    <m:r>
                      <m:rPr/>
                      <w:rPr>
                        <w:rFonts w:ascii="Cambria Math" w:hAnsi="Cambria Math" w:cs="Times New Roman"/>
                        <w:sz w:val="24"/>
                      </w:rPr>
                      <m:t>1+kp</m:t>
                    </m:r>
                    <m:ctrlPr>
                      <w:rPr>
                        <w:rFonts w:ascii="Cambria Math" w:hAnsi="Cambria Math" w:cs="Times New Roman"/>
                        <w:i/>
                        <w:iCs/>
                        <w:sz w:val="24"/>
                      </w:rPr>
                    </m:ctrlPr>
                  </m:den>
                </m:f>
              </m:oMath>
            </m:oMathPara>
          </w:p>
        </w:tc>
        <w:tc>
          <w:tcPr>
            <w:tcW w:w="759" w:type="dxa"/>
            <w:vAlign w:val="center"/>
          </w:tcPr>
          <w:p w14:paraId="58312F60">
            <w:pPr>
              <w:spacing w:line="360" w:lineRule="auto"/>
              <w:jc w:val="right"/>
              <w:rPr>
                <w:rFonts w:ascii="Times New Roman" w:hAnsi="Times New Roman" w:cs="Times New Roman"/>
                <w:sz w:val="24"/>
              </w:rPr>
            </w:pPr>
            <w:r>
              <w:rPr>
                <w:rFonts w:hint="eastAsia" w:ascii="Times New Roman" w:hAnsi="Times New Roman" w:cs="Times New Roman"/>
                <w:sz w:val="24"/>
              </w:rPr>
              <w:t>S13</w:t>
            </w:r>
          </w:p>
        </w:tc>
      </w:tr>
    </w:tbl>
    <w:p w14:paraId="2270612D">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 xml:space="preserve">Eq. S13 in: for the existing VOCs molecular adsorption on the surface of solid waste, mol/g; </w:t>
      </w:r>
      <m:oMath>
        <m:sSub>
          <m:sSubPr>
            <m:ctrlPr>
              <w:rPr>
                <w:rFonts w:ascii="Cambria Math" w:hAnsi="Cambria Math"/>
                <w:i/>
                <w:iCs/>
              </w:rPr>
            </m:ctrlPr>
          </m:sSubPr>
          <m:e>
            <m:r>
              <m:rPr>
                <m:sty m:val="p"/>
              </m:rPr>
              <w:rPr>
                <w:rFonts w:ascii="Cambria Math" w:hAnsi="Cambria Math"/>
              </w:rPr>
              <m:t>Γ</m:t>
            </m:r>
            <m:ctrlPr>
              <w:rPr>
                <w:rFonts w:ascii="Cambria Math" w:hAnsi="Cambria Math"/>
                <w:i/>
                <w:iCs/>
              </w:rPr>
            </m:ctrlPr>
          </m:e>
          <m:sub>
            <m:r>
              <m:rPr/>
              <w:rPr>
                <w:rFonts w:hint="eastAsia" w:ascii="Cambria Math" w:hAnsi="Cambria Math"/>
              </w:rPr>
              <m:t>m</m:t>
            </m:r>
            <m:ctrlPr>
              <w:rPr>
                <w:rFonts w:ascii="Cambria Math" w:hAnsi="Cambria Math"/>
                <w:i/>
                <w:iCs/>
              </w:rPr>
            </m:ctrlPr>
          </m:sub>
        </m:sSub>
      </m:oMath>
      <w:r>
        <w:rPr>
          <w:rFonts w:hint="eastAsia" w:hAnsi="Cambria Math"/>
          <w:iCs/>
        </w:rPr>
        <w:t xml:space="preserve"> </w:t>
      </w:r>
      <w:r>
        <w:rPr>
          <w:rFonts w:ascii="Times New Roman" w:hAnsi="Times New Roman"/>
        </w:rPr>
        <w:t>for the saturation adsorption on the surface of solid waste when all the adsorption points are covered by VOCs, mol/g; p is the pressure at the equilibrium of adsorption of the gas molecules of VOCs, Pa; k = k</w:t>
      </w:r>
      <w:r>
        <w:rPr>
          <w:rFonts w:ascii="Times New Roman" w:hAnsi="Times New Roman"/>
          <w:vertAlign w:val="subscript"/>
        </w:rPr>
        <w:t>a</w:t>
      </w:r>
      <w:r>
        <w:rPr>
          <w:rFonts w:ascii="Times New Roman" w:hAnsi="Times New Roman"/>
        </w:rPr>
        <w:t>/k</w:t>
      </w:r>
      <w:r>
        <w:rPr>
          <w:rFonts w:ascii="Times New Roman" w:hAnsi="Times New Roman"/>
          <w:vertAlign w:val="subscript"/>
        </w:rPr>
        <w:t>d</w:t>
      </w:r>
      <w:r>
        <w:rPr>
          <w:rFonts w:ascii="Times New Roman" w:hAnsi="Times New Roman"/>
        </w:rPr>
        <w:t xml:space="preserve"> is the equilibrium constant of adsorption.</w:t>
      </w:r>
    </w:p>
    <w:p w14:paraId="4C4CB411">
      <w:pPr>
        <w:pStyle w:val="7"/>
        <w:widowControl/>
        <w:spacing w:beforeAutospacing="0" w:afterAutospacing="0" w:line="360" w:lineRule="auto"/>
        <w:ind w:firstLine="480" w:firstLineChars="200"/>
        <w:jc w:val="both"/>
      </w:pPr>
      <w:r>
        <w:rPr>
          <w:rFonts w:ascii="Times New Roman" w:hAnsi="Times New Roman"/>
        </w:rPr>
        <w:t xml:space="preserve">When p is very low, 1 + kp ≈ 1; the Langmuir equation can then be simplified and </w:t>
      </w:r>
      <w:r>
        <w:t>equated to Henry's law, which gives:</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1F08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35A4DD46">
            <w:pPr>
              <w:spacing w:line="360" w:lineRule="auto"/>
              <w:jc w:val="right"/>
              <w:rPr>
                <w:rFonts w:ascii="Times New Roman" w:hAnsi="Times New Roman" w:cs="Times New Roman"/>
                <w:iCs/>
                <w:sz w:val="24"/>
              </w:rPr>
            </w:pPr>
            <m:oMathPara>
              <m:oMath>
                <m:r>
                  <m:rPr/>
                  <w:rPr>
                    <w:rFonts w:ascii="Cambria Math" w:hAnsi="Cambria Math" w:cs="Times New Roman"/>
                    <w:sz w:val="24"/>
                  </w:rPr>
                  <m:t>φ=</m:t>
                </m:r>
                <m:r>
                  <m:rPr/>
                  <w:rPr>
                    <w:rFonts w:hint="eastAsia" w:ascii="Cambria Math" w:hAnsi="Cambria Math" w:cs="Times New Roman"/>
                    <w:sz w:val="24"/>
                  </w:rPr>
                  <m:t>kp</m:t>
                </m:r>
                <m:r>
                  <m:rPr/>
                  <w:rPr>
                    <w:rFonts w:ascii="Cambria Math" w:hAnsi="Cambria Math" w:cs="Times New Roman"/>
                    <w:sz w:val="24"/>
                  </w:rPr>
                  <m:t>=</m:t>
                </m:r>
                <m:sSub>
                  <m:sSubPr>
                    <m:ctrlPr>
                      <w:rPr>
                        <w:rFonts w:ascii="Cambria Math" w:hAnsi="Cambria Math" w:cs="Times New Roman"/>
                        <w:i/>
                        <w:iCs/>
                        <w:sz w:val="24"/>
                      </w:rPr>
                    </m:ctrlPr>
                  </m:sSubPr>
                  <m:e>
                    <m:r>
                      <m:rPr/>
                      <w:rPr>
                        <w:rFonts w:ascii="Cambria Math" w:hAnsi="Cambria Math" w:cs="Times New Roman"/>
                        <w:sz w:val="24"/>
                      </w:rPr>
                      <m:t>H</m:t>
                    </m:r>
                    <m:ctrlPr>
                      <w:rPr>
                        <w:rFonts w:ascii="Cambria Math" w:hAnsi="Cambria Math" w:cs="Times New Roman"/>
                        <w:i/>
                        <w:iCs/>
                        <w:sz w:val="24"/>
                      </w:rPr>
                    </m:ctrlPr>
                  </m:e>
                  <m:sub>
                    <m:r>
                      <m:rPr/>
                      <w:rPr>
                        <w:rFonts w:ascii="Cambria Math" w:hAnsi="Cambria Math" w:cs="Times New Roman"/>
                        <w:sz w:val="24"/>
                      </w:rPr>
                      <m:t>m</m:t>
                    </m:r>
                    <m:ctrlPr>
                      <w:rPr>
                        <w:rFonts w:ascii="Cambria Math" w:hAnsi="Cambria Math" w:cs="Times New Roman"/>
                        <w:i/>
                        <w:iCs/>
                        <w:sz w:val="24"/>
                      </w:rPr>
                    </m:ctrlPr>
                  </m:sub>
                </m:sSub>
                <m:r>
                  <m:rPr/>
                  <w:rPr>
                    <w:rFonts w:ascii="Cambria Math" w:hAnsi="Cambria Math" w:cs="Times New Roman"/>
                    <w:sz w:val="24"/>
                  </w:rPr>
                  <m:t>p</m:t>
                </m:r>
              </m:oMath>
            </m:oMathPara>
          </w:p>
        </w:tc>
        <w:tc>
          <w:tcPr>
            <w:tcW w:w="759" w:type="dxa"/>
            <w:vAlign w:val="center"/>
          </w:tcPr>
          <w:p w14:paraId="10C98BE4">
            <w:pPr>
              <w:spacing w:line="360" w:lineRule="auto"/>
              <w:jc w:val="right"/>
              <w:rPr>
                <w:rFonts w:ascii="Times New Roman" w:hAnsi="Times New Roman" w:cs="Times New Roman"/>
                <w:sz w:val="24"/>
              </w:rPr>
            </w:pPr>
            <w:r>
              <w:rPr>
                <w:rFonts w:hint="eastAsia" w:ascii="Times New Roman" w:hAnsi="Times New Roman" w:cs="Times New Roman"/>
                <w:sz w:val="24"/>
              </w:rPr>
              <w:t>S14</w:t>
            </w:r>
          </w:p>
        </w:tc>
      </w:tr>
    </w:tbl>
    <w:p w14:paraId="2120D1CB">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From Eq. S14, the Henry's coefficient H</w:t>
      </w:r>
      <w:r>
        <w:rPr>
          <w:rFonts w:ascii="Times New Roman" w:hAnsi="Times New Roman"/>
          <w:vertAlign w:val="subscript"/>
        </w:rPr>
        <w:t>m</w:t>
      </w:r>
      <w:r>
        <w:rPr>
          <w:rFonts w:ascii="Times New Roman" w:hAnsi="Times New Roman"/>
        </w:rPr>
        <w:t xml:space="preserve"> is equal to the adsorption equilibrium constant k. In 1985, Hines and Maddox proposed equations for k</w:t>
      </w:r>
      <w:r>
        <w:rPr>
          <w:rFonts w:ascii="Times New Roman" w:hAnsi="Times New Roman"/>
          <w:vertAlign w:val="subscript"/>
        </w:rPr>
        <w:t>a</w:t>
      </w:r>
      <w:r>
        <w:rPr>
          <w:rFonts w:ascii="Times New Roman" w:hAnsi="Times New Roman"/>
        </w:rPr>
        <w:t xml:space="preserve"> and k</w:t>
      </w:r>
      <w:r>
        <w:rPr>
          <w:rFonts w:ascii="Times New Roman" w:hAnsi="Times New Roman"/>
          <w:vertAlign w:val="subscript"/>
        </w:rPr>
        <w:t>b</w:t>
      </w:r>
      <w:r>
        <w:rPr>
          <w:rFonts w:ascii="Times New Roman" w:hAnsi="Times New Roman"/>
        </w:rPr>
        <w:t xml:space="preserve"> versus temperature T</w:t>
      </w:r>
      <w:r>
        <w:rPr>
          <w:rFonts w:ascii="Times New Roman" w:hAnsi="Times New Roman"/>
        </w:rPr>
        <w:fldChar w:fldCharType="begin"/>
      </w:r>
      <w:r>
        <w:rPr>
          <w:rFonts w:ascii="Times New Roman" w:hAnsi="Times New Roman"/>
        </w:rPr>
        <w:instrText xml:space="preserve"> ADDIN EN.CITE &lt;EndNote&gt;&lt;Cite&gt;&lt;Author&gt;Dubinin&lt;/Author&gt;&lt;Year&gt;1960&lt;/Year&gt;&lt;RecNum&gt;781&lt;/RecNum&gt;&lt;DisplayText&gt;&lt;style face="superscript"&gt;[4]&lt;/style&gt;&lt;/DisplayText&gt;&lt;record&gt;&lt;rec-number&gt;781&lt;/rec-number&gt;&lt;foreign-keys&gt;&lt;key app="EN" db-id="w2wvarz2ovzwx0eva2oprxd7tpd00f2ex9fe" timestamp="1778139666"&gt;781&lt;/key&gt;&lt;/foreign-keys&gt;&lt;ref-type name="Journal Article"&gt;17&lt;/ref-type&gt;&lt;contributors&gt;&lt;authors&gt;&lt;author&gt;Dubinin, M. M.&lt;/author&gt;&lt;/authors&gt;&lt;/contributors&gt;&lt;titles&gt;&lt;title&gt;The Potential Theory of Adsorption of Gases and Vapors for Adsorbents with Energetically Nonuniform Surfaces&lt;/title&gt;&lt;secondary-title&gt;Chemical Reviews&lt;/secondary-title&gt;&lt;/titles&gt;&lt;periodical&gt;&lt;full-title&gt;Chemical Reviews&lt;/full-title&gt;&lt;/periodical&gt;&lt;pages&gt;235-241&lt;/pages&gt;&lt;volume&gt;60&lt;/volume&gt;&lt;number&gt;2&lt;/number&gt;&lt;dates&gt;&lt;year&gt;1960&lt;/year&gt;&lt;pub-dates&gt;&lt;date&gt;1960/04/01&lt;/date&gt;&lt;/pub-dates&gt;&lt;/dates&gt;&lt;publisher&gt;American Chemical Society&lt;/publisher&gt;&lt;isbn&gt;0009-2665&lt;/isbn&gt;&lt;urls&gt;&lt;related-urls&gt;&lt;url&gt;https://doi.org/10.1021/cr60204a006&lt;/url&gt;&lt;/related-urls&gt;&lt;/urls&gt;&lt;electronic-resource-num&gt;10.1021/cr60204a006&lt;/electronic-resource-num&gt;&lt;/record&gt;&lt;/Cite&gt;&lt;/EndNote&gt;</w:instrText>
      </w:r>
      <w:r>
        <w:rPr>
          <w:rFonts w:ascii="Times New Roman" w:hAnsi="Times New Roman"/>
        </w:rPr>
        <w:fldChar w:fldCharType="separate"/>
      </w:r>
      <w:r>
        <w:rPr>
          <w:rFonts w:ascii="Times New Roman" w:hAnsi="Times New Roman"/>
          <w:vertAlign w:val="superscript"/>
        </w:rPr>
        <w:t>[4]</w:t>
      </w:r>
      <w:r>
        <w:rPr>
          <w:rFonts w:ascii="Times New Roman" w:hAnsi="Times New Roman"/>
        </w:rPr>
        <w:fldChar w:fldCharType="end"/>
      </w:r>
      <w:r>
        <w:rPr>
          <w:rFonts w:hint="eastAsia" w:ascii="Times New Roman" w:hAnsi="Times New Roman"/>
        </w:rPr>
        <w:t>:</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00F6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031D0DCD">
            <w:pPr>
              <w:spacing w:line="360" w:lineRule="auto"/>
              <w:jc w:val="right"/>
              <w:rPr>
                <w:rFonts w:ascii="Times New Roman" w:hAnsi="Times New Roman" w:cs="Times New Roman"/>
                <w:iCs/>
                <w:sz w:val="24"/>
              </w:rPr>
            </w:pPr>
            <m:oMathPara>
              <m:oMath>
                <m:sSub>
                  <m:sSubPr>
                    <m:ctrlPr>
                      <w:rPr>
                        <w:rFonts w:ascii="Cambria Math" w:hAnsi="Cambria Math" w:cs="Times New Roman"/>
                        <w:i/>
                        <w:iCs/>
                        <w:sz w:val="24"/>
                      </w:rPr>
                    </m:ctrlPr>
                  </m:sSubPr>
                  <m:e>
                    <m:r>
                      <m:rPr/>
                      <w:rPr>
                        <w:rFonts w:hint="eastAsia" w:ascii="Cambria Math" w:hAnsi="Cambria Math" w:cs="Times New Roman"/>
                        <w:sz w:val="24"/>
                      </w:rPr>
                      <m:t>k</m:t>
                    </m:r>
                    <m:ctrlPr>
                      <w:rPr>
                        <w:rFonts w:ascii="Cambria Math" w:hAnsi="Cambria Math" w:cs="Times New Roman"/>
                        <w:i/>
                        <w:iCs/>
                        <w:sz w:val="24"/>
                      </w:rPr>
                    </m:ctrlPr>
                  </m:e>
                  <m:sub>
                    <m:r>
                      <m:rPr/>
                      <w:rPr>
                        <w:rFonts w:ascii="Cambria Math" w:hAnsi="Cambria Math" w:cs="Times New Roman"/>
                        <w:sz w:val="24"/>
                      </w:rPr>
                      <m:t>a</m:t>
                    </m:r>
                    <m:ctrlPr>
                      <w:rPr>
                        <w:rFonts w:ascii="Cambria Math" w:hAnsi="Cambria Math" w:cs="Times New Roman"/>
                        <w:i/>
                        <w:iCs/>
                        <w:sz w:val="24"/>
                      </w:rPr>
                    </m:ctrlPr>
                  </m:sub>
                </m:sSub>
                <m:r>
                  <m:rPr/>
                  <w:rPr>
                    <w:rFonts w:ascii="Cambria Math" w:hAnsi="Cambria Math" w:cs="Times New Roman"/>
                    <w:sz w:val="24"/>
                  </w:rPr>
                  <m:t>=</m:t>
                </m:r>
                <m:f>
                  <m:fPr>
                    <m:ctrlPr>
                      <w:rPr>
                        <w:rFonts w:ascii="Cambria Math" w:hAnsi="Cambria Math" w:cs="Times New Roman"/>
                        <w:i/>
                        <w:iCs/>
                        <w:sz w:val="24"/>
                      </w:rPr>
                    </m:ctrlPr>
                  </m:fPr>
                  <m:num>
                    <m:r>
                      <m:rPr/>
                      <w:rPr>
                        <w:rFonts w:ascii="Cambria Math" w:hAnsi="Cambria Math" w:cs="Times New Roman"/>
                        <w:sz w:val="24"/>
                      </w:rPr>
                      <m:t>A</m:t>
                    </m:r>
                    <m:sSub>
                      <m:sSubPr>
                        <m:ctrlPr>
                          <w:rPr>
                            <w:rFonts w:ascii="Cambria Math" w:hAnsi="Cambria Math" w:cs="Times New Roman"/>
                            <w:i/>
                            <w:iCs/>
                            <w:sz w:val="24"/>
                          </w:rPr>
                        </m:ctrlPr>
                      </m:sSubPr>
                      <m:e>
                        <m:r>
                          <m:rPr/>
                          <w:rPr>
                            <w:rFonts w:ascii="Cambria Math" w:hAnsi="Cambria Math" w:cs="Times New Roman"/>
                            <w:sz w:val="24"/>
                          </w:rPr>
                          <m:t>N</m:t>
                        </m:r>
                        <m:ctrlPr>
                          <w:rPr>
                            <w:rFonts w:ascii="Cambria Math" w:hAnsi="Cambria Math" w:cs="Times New Roman"/>
                            <w:i/>
                            <w:iCs/>
                            <w:sz w:val="24"/>
                          </w:rPr>
                        </m:ctrlPr>
                      </m:e>
                      <m:sub>
                        <m:r>
                          <m:rPr/>
                          <w:rPr>
                            <w:rFonts w:ascii="Cambria Math" w:hAnsi="Cambria Math" w:cs="Times New Roman"/>
                            <w:sz w:val="24"/>
                          </w:rPr>
                          <m:t>A</m:t>
                        </m:r>
                        <m:ctrlPr>
                          <w:rPr>
                            <w:rFonts w:ascii="Cambria Math" w:hAnsi="Cambria Math" w:cs="Times New Roman"/>
                            <w:i/>
                            <w:iCs/>
                            <w:sz w:val="24"/>
                          </w:rPr>
                        </m:ctrlPr>
                      </m:sub>
                    </m:sSub>
                    <m:ctrlPr>
                      <w:rPr>
                        <w:rFonts w:ascii="Cambria Math" w:hAnsi="Cambria Math" w:cs="Times New Roman"/>
                        <w:i/>
                        <w:iCs/>
                        <w:sz w:val="24"/>
                      </w:rPr>
                    </m:ctrlPr>
                  </m:num>
                  <m:den>
                    <m:sSup>
                      <m:sSupPr>
                        <m:ctrlPr>
                          <w:rPr>
                            <w:rFonts w:ascii="Cambria Math" w:hAnsi="Cambria Math" w:cs="Times New Roman"/>
                            <w:i/>
                            <w:iCs/>
                            <w:sz w:val="24"/>
                          </w:rPr>
                        </m:ctrlPr>
                      </m:sSupPr>
                      <m:e>
                        <m:r>
                          <m:rPr/>
                          <w:rPr>
                            <w:rFonts w:ascii="Cambria Math" w:hAnsi="Cambria Math" w:cs="Times New Roman"/>
                            <w:sz w:val="24"/>
                          </w:rPr>
                          <m:t>(2πMRT)</m:t>
                        </m:r>
                        <m:ctrlPr>
                          <w:rPr>
                            <w:rFonts w:ascii="Cambria Math" w:hAnsi="Cambria Math" w:cs="Times New Roman"/>
                            <w:i/>
                            <w:iCs/>
                            <w:sz w:val="24"/>
                          </w:rPr>
                        </m:ctrlPr>
                      </m:e>
                      <m:sup>
                        <m:f>
                          <m:fPr>
                            <m:type m:val="lin"/>
                            <m:ctrlPr>
                              <w:rPr>
                                <w:rFonts w:ascii="Cambria Math" w:hAnsi="Cambria Math" w:cs="Times New Roman"/>
                                <w:i/>
                                <w:iCs/>
                                <w:sz w:val="24"/>
                              </w:rPr>
                            </m:ctrlPr>
                          </m:fPr>
                          <m:num>
                            <m:r>
                              <m:rPr/>
                              <w:rPr>
                                <w:rFonts w:ascii="Cambria Math" w:hAnsi="Cambria Math" w:cs="Times New Roman"/>
                                <w:sz w:val="24"/>
                              </w:rPr>
                              <m:t>1</m:t>
                            </m:r>
                            <m:ctrlPr>
                              <w:rPr>
                                <w:rFonts w:ascii="Cambria Math" w:hAnsi="Cambria Math" w:cs="Times New Roman"/>
                                <w:i/>
                                <w:iCs/>
                                <w:sz w:val="24"/>
                              </w:rPr>
                            </m:ctrlPr>
                          </m:num>
                          <m:den>
                            <m:r>
                              <m:rPr/>
                              <w:rPr>
                                <w:rFonts w:ascii="Cambria Math" w:hAnsi="Cambria Math" w:cs="Times New Roman"/>
                                <w:sz w:val="24"/>
                              </w:rPr>
                              <m:t>2</m:t>
                            </m:r>
                            <m:ctrlPr>
                              <w:rPr>
                                <w:rFonts w:ascii="Cambria Math" w:hAnsi="Cambria Math" w:cs="Times New Roman"/>
                                <w:i/>
                                <w:iCs/>
                                <w:sz w:val="24"/>
                              </w:rPr>
                            </m:ctrlPr>
                          </m:den>
                        </m:f>
                        <m:ctrlPr>
                          <w:rPr>
                            <w:rFonts w:ascii="Cambria Math" w:hAnsi="Cambria Math" w:cs="Times New Roman"/>
                            <w:i/>
                            <w:iCs/>
                            <w:sz w:val="24"/>
                          </w:rPr>
                        </m:ctrlPr>
                      </m:sup>
                    </m:sSup>
                    <m:ctrlPr>
                      <w:rPr>
                        <w:rFonts w:ascii="Cambria Math" w:hAnsi="Cambria Math" w:cs="Times New Roman"/>
                        <w:i/>
                        <w:iCs/>
                        <w:sz w:val="24"/>
                      </w:rPr>
                    </m:ctrlPr>
                  </m:den>
                </m:f>
              </m:oMath>
            </m:oMathPara>
          </w:p>
        </w:tc>
        <w:tc>
          <w:tcPr>
            <w:tcW w:w="759" w:type="dxa"/>
            <w:vAlign w:val="center"/>
          </w:tcPr>
          <w:p w14:paraId="0CA715AB">
            <w:pPr>
              <w:spacing w:line="360" w:lineRule="auto"/>
              <w:jc w:val="right"/>
              <w:rPr>
                <w:rFonts w:ascii="Times New Roman" w:hAnsi="Times New Roman" w:cs="Times New Roman"/>
                <w:sz w:val="24"/>
              </w:rPr>
            </w:pPr>
            <w:r>
              <w:rPr>
                <w:rFonts w:hint="eastAsia" w:ascii="Times New Roman" w:hAnsi="Times New Roman" w:cs="Times New Roman"/>
                <w:sz w:val="24"/>
              </w:rPr>
              <w:t>S15</w:t>
            </w:r>
          </w:p>
        </w:tc>
      </w:tr>
      <w:tr w14:paraId="7D03D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1B88ABF8">
            <w:pPr>
              <w:spacing w:line="360" w:lineRule="auto"/>
              <w:jc w:val="right"/>
              <w:rPr>
                <w:rFonts w:ascii="Times New Roman" w:hAnsi="Times New Roman" w:eastAsia="宋体" w:cs="Times New Roman"/>
                <w:iCs/>
                <w:sz w:val="24"/>
              </w:rPr>
            </w:pPr>
            <m:oMathPara>
              <m:oMath>
                <m:sSub>
                  <m:sSubPr>
                    <m:ctrlPr>
                      <w:rPr>
                        <w:rFonts w:ascii="Cambria Math" w:hAnsi="Cambria Math" w:eastAsia="宋体" w:cs="Times New Roman"/>
                        <w:i/>
                        <w:iCs/>
                        <w:sz w:val="24"/>
                      </w:rPr>
                    </m:ctrlPr>
                  </m:sSubPr>
                  <m:e>
                    <m:r>
                      <m:rPr/>
                      <w:rPr>
                        <w:rFonts w:ascii="Cambria Math" w:hAnsi="Cambria Math" w:eastAsia="宋体" w:cs="Times New Roman"/>
                        <w:sz w:val="24"/>
                      </w:rPr>
                      <m:t>k</m:t>
                    </m:r>
                    <m:ctrlPr>
                      <w:rPr>
                        <w:rFonts w:ascii="Cambria Math" w:hAnsi="Cambria Math" w:eastAsia="宋体" w:cs="Times New Roman"/>
                        <w:i/>
                        <w:iCs/>
                        <w:sz w:val="24"/>
                      </w:rPr>
                    </m:ctrlPr>
                  </m:e>
                  <m:sub>
                    <m:r>
                      <m:rPr/>
                      <w:rPr>
                        <w:rFonts w:ascii="Cambria Math" w:hAnsi="Cambria Math" w:eastAsia="宋体" w:cs="Times New Roman"/>
                        <w:sz w:val="24"/>
                      </w:rPr>
                      <m:t>d</m:t>
                    </m:r>
                    <m:ctrlPr>
                      <w:rPr>
                        <w:rFonts w:ascii="Cambria Math" w:hAnsi="Cambria Math" w:eastAsia="宋体" w:cs="Times New Roman"/>
                        <w:i/>
                        <w:iCs/>
                        <w:sz w:val="24"/>
                      </w:rPr>
                    </m:ctrlPr>
                  </m:sub>
                </m:sSub>
                <m:r>
                  <m:rPr/>
                  <w:rPr>
                    <w:rFonts w:ascii="Cambria Math" w:hAnsi="Cambria Math" w:eastAsia="宋体" w:cs="Times New Roman"/>
                    <w:sz w:val="24"/>
                  </w:rPr>
                  <m:t>=bexp(−</m:t>
                </m:r>
                <m:f>
                  <m:fPr>
                    <m:ctrlPr>
                      <w:rPr>
                        <w:rFonts w:ascii="Cambria Math" w:hAnsi="Cambria Math" w:eastAsia="宋体" w:cs="Times New Roman"/>
                        <w:i/>
                        <w:iCs/>
                        <w:sz w:val="24"/>
                      </w:rPr>
                    </m:ctrlPr>
                  </m:fPr>
                  <m:num>
                    <m:sSub>
                      <m:sSubPr>
                        <m:ctrlPr>
                          <w:rPr>
                            <w:rFonts w:ascii="Cambria Math" w:hAnsi="Cambria Math" w:eastAsia="宋体" w:cs="Times New Roman"/>
                            <w:i/>
                            <w:iCs/>
                            <w:sz w:val="24"/>
                          </w:rPr>
                        </m:ctrlPr>
                      </m:sSubPr>
                      <m:e>
                        <m:r>
                          <m:rPr/>
                          <w:rPr>
                            <w:rFonts w:ascii="Cambria Math" w:hAnsi="Cambria Math" w:eastAsia="宋体" w:cs="Times New Roman"/>
                            <w:sz w:val="24"/>
                          </w:rPr>
                          <m:t>E</m:t>
                        </m:r>
                        <m:ctrlPr>
                          <w:rPr>
                            <w:rFonts w:ascii="Cambria Math" w:hAnsi="Cambria Math" w:eastAsia="宋体" w:cs="Times New Roman"/>
                            <w:i/>
                            <w:iCs/>
                            <w:sz w:val="24"/>
                          </w:rPr>
                        </m:ctrlPr>
                      </m:e>
                      <m:sub>
                        <m:r>
                          <m:rPr/>
                          <w:rPr>
                            <w:rFonts w:ascii="Cambria Math" w:hAnsi="Cambria Math" w:eastAsia="宋体" w:cs="Times New Roman"/>
                            <w:sz w:val="24"/>
                          </w:rPr>
                          <m:t>d</m:t>
                        </m:r>
                        <m:ctrlPr>
                          <w:rPr>
                            <w:rFonts w:ascii="Cambria Math" w:hAnsi="Cambria Math" w:eastAsia="宋体" w:cs="Times New Roman"/>
                            <w:i/>
                            <w:iCs/>
                            <w:sz w:val="24"/>
                          </w:rPr>
                        </m:ctrlPr>
                      </m:sub>
                    </m:sSub>
                    <m:ctrlPr>
                      <w:rPr>
                        <w:rFonts w:ascii="Cambria Math" w:hAnsi="Cambria Math" w:eastAsia="宋体" w:cs="Times New Roman"/>
                        <w:i/>
                        <w:iCs/>
                        <w:sz w:val="24"/>
                      </w:rPr>
                    </m:ctrlPr>
                  </m:num>
                  <m:den>
                    <m:r>
                      <m:rPr/>
                      <w:rPr>
                        <w:rFonts w:ascii="Cambria Math" w:hAnsi="Cambria Math" w:eastAsia="宋体" w:cs="Times New Roman"/>
                        <w:sz w:val="24"/>
                      </w:rPr>
                      <m:t>RT</m:t>
                    </m:r>
                    <m:ctrlPr>
                      <w:rPr>
                        <w:rFonts w:ascii="Cambria Math" w:hAnsi="Cambria Math" w:eastAsia="宋体" w:cs="Times New Roman"/>
                        <w:i/>
                        <w:iCs/>
                        <w:sz w:val="24"/>
                      </w:rPr>
                    </m:ctrlPr>
                  </m:den>
                </m:f>
                <m:r>
                  <m:rPr/>
                  <w:rPr>
                    <w:rFonts w:ascii="Cambria Math" w:hAnsi="Cambria Math" w:eastAsia="宋体" w:cs="Times New Roman"/>
                    <w:sz w:val="24"/>
                  </w:rPr>
                  <m:t>)</m:t>
                </m:r>
              </m:oMath>
            </m:oMathPara>
          </w:p>
        </w:tc>
        <w:tc>
          <w:tcPr>
            <w:tcW w:w="759" w:type="dxa"/>
            <w:vAlign w:val="center"/>
          </w:tcPr>
          <w:p w14:paraId="6539FF4B">
            <w:pPr>
              <w:spacing w:line="360" w:lineRule="auto"/>
              <w:jc w:val="right"/>
              <w:rPr>
                <w:rFonts w:ascii="Times New Roman" w:hAnsi="Times New Roman" w:cs="Times New Roman"/>
                <w:sz w:val="24"/>
              </w:rPr>
            </w:pPr>
            <w:r>
              <w:rPr>
                <w:rFonts w:hint="eastAsia" w:ascii="Times New Roman" w:hAnsi="Times New Roman" w:cs="Times New Roman"/>
                <w:sz w:val="24"/>
              </w:rPr>
              <w:t>S16</w:t>
            </w:r>
          </w:p>
        </w:tc>
      </w:tr>
    </w:tbl>
    <w:p w14:paraId="17BC8974">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Associating S15 and S16 yields:</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2C35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36F1DB37">
            <w:pPr>
              <w:spacing w:line="360" w:lineRule="auto"/>
              <w:jc w:val="right"/>
              <w:rPr>
                <w:rFonts w:ascii="Times New Roman" w:hAnsi="Times New Roman" w:cs="Times New Roman"/>
                <w:iCs/>
                <w:sz w:val="24"/>
              </w:rPr>
            </w:pPr>
            <m:oMathPara>
              <m:oMath>
                <m:sSub>
                  <m:sSubPr>
                    <m:ctrlPr>
                      <w:rPr>
                        <w:rFonts w:ascii="Cambria Math" w:hAnsi="Cambria Math" w:cs="Times New Roman"/>
                        <w:i/>
                        <w:iCs/>
                        <w:sz w:val="24"/>
                      </w:rPr>
                    </m:ctrlPr>
                  </m:sSubPr>
                  <m:e>
                    <m:r>
                      <m:rPr/>
                      <w:rPr>
                        <w:rFonts w:ascii="Cambria Math" w:hAnsi="Cambria Math" w:cs="Times New Roman"/>
                        <w:sz w:val="24"/>
                      </w:rPr>
                      <m:t>H</m:t>
                    </m:r>
                    <m:ctrlPr>
                      <w:rPr>
                        <w:rFonts w:ascii="Cambria Math" w:hAnsi="Cambria Math" w:cs="Times New Roman"/>
                        <w:i/>
                        <w:iCs/>
                        <w:sz w:val="24"/>
                      </w:rPr>
                    </m:ctrlPr>
                  </m:e>
                  <m:sub>
                    <m:r>
                      <m:rPr/>
                      <w:rPr>
                        <w:rFonts w:ascii="Cambria Math" w:hAnsi="Cambria Math" w:cs="Times New Roman"/>
                        <w:sz w:val="24"/>
                      </w:rPr>
                      <m:t>m</m:t>
                    </m:r>
                    <m:ctrlPr>
                      <w:rPr>
                        <w:rFonts w:ascii="Cambria Math" w:hAnsi="Cambria Math" w:cs="Times New Roman"/>
                        <w:i/>
                        <w:iCs/>
                        <w:sz w:val="24"/>
                      </w:rPr>
                    </m:ctrlPr>
                  </m:sub>
                </m:sSub>
                <m:r>
                  <m:rPr/>
                  <w:rPr>
                    <w:rFonts w:ascii="Cambria Math" w:hAnsi="Cambria Math" w:cs="Times New Roman"/>
                    <w:sz w:val="24"/>
                  </w:rPr>
                  <m:t>=</m:t>
                </m:r>
                <m:r>
                  <m:rPr/>
                  <w:rPr>
                    <w:rFonts w:hint="eastAsia" w:ascii="Cambria Math" w:hAnsi="Cambria Math" w:cs="Times New Roman"/>
                    <w:sz w:val="24"/>
                  </w:rPr>
                  <m:t>k</m:t>
                </m:r>
                <m:r>
                  <m:rP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m:rPr/>
                          <w:rPr>
                            <w:rFonts w:hint="eastAsia" w:ascii="Cambria Math" w:hAnsi="Cambria Math" w:cs="Times New Roman"/>
                            <w:sz w:val="24"/>
                          </w:rPr>
                          <m:t>k</m:t>
                        </m:r>
                        <m:ctrlPr>
                          <w:rPr>
                            <w:rFonts w:ascii="Cambria Math" w:hAnsi="Cambria Math" w:cs="Times New Roman"/>
                            <w:i/>
                            <w:iCs/>
                            <w:sz w:val="24"/>
                          </w:rPr>
                        </m:ctrlPr>
                      </m:e>
                      <m:sub>
                        <m:r>
                          <m:rPr/>
                          <w:rPr>
                            <w:rFonts w:ascii="Cambria Math" w:hAnsi="Cambria Math" w:cs="Times New Roman"/>
                            <w:sz w:val="24"/>
                          </w:rPr>
                          <m:t>a</m:t>
                        </m:r>
                        <m:ctrlPr>
                          <w:rPr>
                            <w:rFonts w:ascii="Cambria Math" w:hAnsi="Cambria Math" w:cs="Times New Roman"/>
                            <w:i/>
                            <w:iCs/>
                            <w:sz w:val="24"/>
                          </w:rPr>
                        </m:ctrlPr>
                      </m:sub>
                    </m:sSub>
                    <m:ctrlPr>
                      <w:rPr>
                        <w:rFonts w:ascii="Cambria Math" w:hAnsi="Cambria Math" w:cs="Times New Roman"/>
                        <w:i/>
                        <w:iCs/>
                        <w:sz w:val="24"/>
                      </w:rPr>
                    </m:ctrlPr>
                  </m:num>
                  <m:den>
                    <m:sSub>
                      <m:sSubPr>
                        <m:ctrlPr>
                          <w:rPr>
                            <w:rFonts w:ascii="Cambria Math" w:hAnsi="Cambria Math" w:eastAsia="宋体" w:cs="Times New Roman"/>
                            <w:i/>
                            <w:iCs/>
                            <w:sz w:val="24"/>
                          </w:rPr>
                        </m:ctrlPr>
                      </m:sSubPr>
                      <m:e>
                        <m:r>
                          <m:rPr/>
                          <w:rPr>
                            <w:rFonts w:ascii="Cambria Math" w:hAnsi="Cambria Math" w:eastAsia="宋体" w:cs="Times New Roman"/>
                            <w:sz w:val="24"/>
                          </w:rPr>
                          <m:t>k</m:t>
                        </m:r>
                        <m:ctrlPr>
                          <w:rPr>
                            <w:rFonts w:ascii="Cambria Math" w:hAnsi="Cambria Math" w:eastAsia="宋体" w:cs="Times New Roman"/>
                            <w:i/>
                            <w:iCs/>
                            <w:sz w:val="24"/>
                          </w:rPr>
                        </m:ctrlPr>
                      </m:e>
                      <m:sub>
                        <m:r>
                          <m:rPr/>
                          <w:rPr>
                            <w:rFonts w:ascii="Cambria Math" w:hAnsi="Cambria Math" w:eastAsia="宋体" w:cs="Times New Roman"/>
                            <w:sz w:val="24"/>
                          </w:rPr>
                          <m:t>d</m:t>
                        </m:r>
                        <m:ctrlPr>
                          <w:rPr>
                            <w:rFonts w:ascii="Cambria Math" w:hAnsi="Cambria Math" w:eastAsia="宋体" w:cs="Times New Roman"/>
                            <w:i/>
                            <w:iCs/>
                            <w:sz w:val="24"/>
                          </w:rPr>
                        </m:ctrlPr>
                      </m:sub>
                    </m:sSub>
                    <m:ctrlPr>
                      <w:rPr>
                        <w:rFonts w:ascii="Cambria Math" w:hAnsi="Cambria Math" w:cs="Times New Roman"/>
                        <w:i/>
                        <w:iCs/>
                        <w:sz w:val="24"/>
                      </w:rPr>
                    </m:ctrlPr>
                  </m:den>
                </m:f>
                <m:r>
                  <m:rPr/>
                  <w:rPr>
                    <w:rFonts w:ascii="Cambria Math" w:hAnsi="Cambria Math" w:cs="Times New Roman"/>
                    <w:sz w:val="24"/>
                  </w:rPr>
                  <m:t>=</m:t>
                </m:r>
                <m:f>
                  <m:fPr>
                    <m:ctrlPr>
                      <w:rPr>
                        <w:rFonts w:ascii="Cambria Math" w:hAnsi="Cambria Math" w:cs="Times New Roman"/>
                        <w:i/>
                        <w:iCs/>
                        <w:sz w:val="24"/>
                      </w:rPr>
                    </m:ctrlPr>
                  </m:fPr>
                  <m:num>
                    <m:r>
                      <m:rPr/>
                      <w:rPr>
                        <w:rFonts w:ascii="Cambria Math" w:hAnsi="Cambria Math" w:cs="Times New Roman"/>
                        <w:sz w:val="24"/>
                      </w:rPr>
                      <m:t>A</m:t>
                    </m:r>
                    <m:sSub>
                      <m:sSubPr>
                        <m:ctrlPr>
                          <w:rPr>
                            <w:rFonts w:ascii="Cambria Math" w:hAnsi="Cambria Math" w:cs="Times New Roman"/>
                            <w:i/>
                            <w:iCs/>
                            <w:sz w:val="24"/>
                          </w:rPr>
                        </m:ctrlPr>
                      </m:sSubPr>
                      <m:e>
                        <m:r>
                          <m:rPr/>
                          <w:rPr>
                            <w:rFonts w:ascii="Cambria Math" w:hAnsi="Cambria Math" w:cs="Times New Roman"/>
                            <w:sz w:val="24"/>
                          </w:rPr>
                          <m:t>N</m:t>
                        </m:r>
                        <m:ctrlPr>
                          <w:rPr>
                            <w:rFonts w:ascii="Cambria Math" w:hAnsi="Cambria Math" w:cs="Times New Roman"/>
                            <w:i/>
                            <w:iCs/>
                            <w:sz w:val="24"/>
                          </w:rPr>
                        </m:ctrlPr>
                      </m:e>
                      <m:sub>
                        <m:r>
                          <m:rPr/>
                          <w:rPr>
                            <w:rFonts w:ascii="Cambria Math" w:hAnsi="Cambria Math" w:cs="Times New Roman"/>
                            <w:sz w:val="24"/>
                          </w:rPr>
                          <m:t>A</m:t>
                        </m:r>
                        <m:ctrlPr>
                          <w:rPr>
                            <w:rFonts w:ascii="Cambria Math" w:hAnsi="Cambria Math" w:cs="Times New Roman"/>
                            <w:i/>
                            <w:iCs/>
                            <w:sz w:val="24"/>
                          </w:rPr>
                        </m:ctrlPr>
                      </m:sub>
                    </m:sSub>
                    <m:r>
                      <m:rPr>
                        <m:sty m:val="p"/>
                      </m:rPr>
                      <w:rPr>
                        <w:rFonts w:ascii="Cambria Math" w:hAnsi="Cambria Math" w:cs="Times New Roman"/>
                        <w:sz w:val="24"/>
                      </w:rPr>
                      <m:t>exp⁡</m:t>
                    </m:r>
                    <m:r>
                      <m:rPr/>
                      <w:rPr>
                        <w:rFonts w:ascii="Cambria Math" w:hAnsi="Cambria Math" w:cs="Times New Roman"/>
                        <w:sz w:val="24"/>
                      </w:rPr>
                      <m:t>(</m:t>
                    </m:r>
                    <m:f>
                      <m:fPr>
                        <m:type m:val="lin"/>
                        <m:ctrlPr>
                          <w:rPr>
                            <w:rFonts w:ascii="Cambria Math" w:hAnsi="Cambria Math" w:cs="Times New Roman"/>
                            <w:i/>
                            <w:iCs/>
                            <w:sz w:val="24"/>
                          </w:rPr>
                        </m:ctrlPr>
                      </m:fPr>
                      <m:num>
                        <m:sSub>
                          <m:sSubPr>
                            <m:ctrlPr>
                              <w:rPr>
                                <w:rFonts w:ascii="Cambria Math" w:hAnsi="Cambria Math" w:cs="Times New Roman"/>
                                <w:i/>
                                <w:iCs/>
                                <w:sz w:val="24"/>
                              </w:rPr>
                            </m:ctrlPr>
                          </m:sSubPr>
                          <m:e>
                            <m:r>
                              <m:rPr/>
                              <w:rPr>
                                <w:rFonts w:ascii="Cambria Math" w:hAnsi="Cambria Math" w:cs="Times New Roman"/>
                                <w:sz w:val="24"/>
                              </w:rPr>
                              <m:t>E</m:t>
                            </m:r>
                            <m:ctrlPr>
                              <w:rPr>
                                <w:rFonts w:ascii="Cambria Math" w:hAnsi="Cambria Math" w:cs="Times New Roman"/>
                                <w:i/>
                                <w:iCs/>
                                <w:sz w:val="24"/>
                              </w:rPr>
                            </m:ctrlPr>
                          </m:e>
                          <m:sub>
                            <m:r>
                              <m:rPr/>
                              <w:rPr>
                                <w:rFonts w:ascii="Cambria Math" w:hAnsi="Cambria Math" w:cs="Times New Roman"/>
                                <w:sz w:val="24"/>
                              </w:rPr>
                              <m:t>d</m:t>
                            </m:r>
                            <m:ctrlPr>
                              <w:rPr>
                                <w:rFonts w:ascii="Cambria Math" w:hAnsi="Cambria Math" w:cs="Times New Roman"/>
                                <w:i/>
                                <w:iCs/>
                                <w:sz w:val="24"/>
                              </w:rPr>
                            </m:ctrlPr>
                          </m:sub>
                        </m:sSub>
                        <m:ctrlPr>
                          <w:rPr>
                            <w:rFonts w:ascii="Cambria Math" w:hAnsi="Cambria Math" w:cs="Times New Roman"/>
                            <w:i/>
                            <w:iCs/>
                            <w:sz w:val="24"/>
                          </w:rPr>
                        </m:ctrlPr>
                      </m:num>
                      <m:den>
                        <m:r>
                          <m:rPr/>
                          <w:rPr>
                            <w:rFonts w:ascii="Cambria Math" w:hAnsi="Cambria Math" w:cs="Times New Roman"/>
                            <w:sz w:val="24"/>
                          </w:rPr>
                          <m:t>RT</m:t>
                        </m:r>
                        <m:ctrlPr>
                          <w:rPr>
                            <w:rFonts w:ascii="Cambria Math" w:hAnsi="Cambria Math" w:cs="Times New Roman"/>
                            <w:i/>
                            <w:iCs/>
                            <w:sz w:val="24"/>
                          </w:rPr>
                        </m:ctrlPr>
                      </m:den>
                    </m:f>
                    <m:r>
                      <m:rPr/>
                      <w:rPr>
                        <w:rFonts w:ascii="Cambria Math" w:hAnsi="Cambria Math" w:cs="Times New Roman"/>
                        <w:sz w:val="24"/>
                      </w:rPr>
                      <m:t>)</m:t>
                    </m:r>
                    <m:ctrlPr>
                      <w:rPr>
                        <w:rFonts w:ascii="Cambria Math" w:hAnsi="Cambria Math" w:cs="Times New Roman"/>
                        <w:i/>
                        <w:iCs/>
                        <w:sz w:val="24"/>
                      </w:rPr>
                    </m:ctrlPr>
                  </m:num>
                  <m:den>
                    <m:r>
                      <m:rPr/>
                      <w:rPr>
                        <w:rFonts w:ascii="Cambria Math" w:hAnsi="Cambria Math" w:cs="Times New Roman"/>
                        <w:sz w:val="24"/>
                      </w:rPr>
                      <m:t>b</m:t>
                    </m:r>
                    <m:sSup>
                      <m:sSupPr>
                        <m:ctrlPr>
                          <w:rPr>
                            <w:rFonts w:ascii="Cambria Math" w:hAnsi="Cambria Math" w:cs="Times New Roman"/>
                            <w:i/>
                            <w:iCs/>
                            <w:sz w:val="24"/>
                          </w:rPr>
                        </m:ctrlPr>
                      </m:sSupPr>
                      <m:e>
                        <m:r>
                          <m:rPr/>
                          <w:rPr>
                            <w:rFonts w:ascii="Cambria Math" w:hAnsi="Cambria Math" w:cs="Times New Roman"/>
                            <w:sz w:val="24"/>
                          </w:rPr>
                          <m:t>(2πMRT)</m:t>
                        </m:r>
                        <m:ctrlPr>
                          <w:rPr>
                            <w:rFonts w:ascii="Cambria Math" w:hAnsi="Cambria Math" w:cs="Times New Roman"/>
                            <w:i/>
                            <w:iCs/>
                            <w:sz w:val="24"/>
                          </w:rPr>
                        </m:ctrlPr>
                      </m:e>
                      <m:sup>
                        <m:f>
                          <m:fPr>
                            <m:type m:val="lin"/>
                            <m:ctrlPr>
                              <w:rPr>
                                <w:rFonts w:ascii="Cambria Math" w:hAnsi="Cambria Math" w:cs="Times New Roman"/>
                                <w:i/>
                                <w:iCs/>
                                <w:sz w:val="24"/>
                              </w:rPr>
                            </m:ctrlPr>
                          </m:fPr>
                          <m:num>
                            <m:r>
                              <m:rPr/>
                              <w:rPr>
                                <w:rFonts w:ascii="Cambria Math" w:hAnsi="Cambria Math" w:cs="Times New Roman"/>
                                <w:sz w:val="24"/>
                              </w:rPr>
                              <m:t>1</m:t>
                            </m:r>
                            <m:ctrlPr>
                              <w:rPr>
                                <w:rFonts w:ascii="Cambria Math" w:hAnsi="Cambria Math" w:cs="Times New Roman"/>
                                <w:i/>
                                <w:iCs/>
                                <w:sz w:val="24"/>
                              </w:rPr>
                            </m:ctrlPr>
                          </m:num>
                          <m:den>
                            <m:r>
                              <m:rPr/>
                              <w:rPr>
                                <w:rFonts w:ascii="Cambria Math" w:hAnsi="Cambria Math" w:cs="Times New Roman"/>
                                <w:sz w:val="24"/>
                              </w:rPr>
                              <m:t>2</m:t>
                            </m:r>
                            <m:ctrlPr>
                              <w:rPr>
                                <w:rFonts w:ascii="Cambria Math" w:hAnsi="Cambria Math" w:cs="Times New Roman"/>
                                <w:i/>
                                <w:iCs/>
                                <w:sz w:val="24"/>
                              </w:rPr>
                            </m:ctrlPr>
                          </m:den>
                        </m:f>
                        <m:ctrlPr>
                          <w:rPr>
                            <w:rFonts w:ascii="Cambria Math" w:hAnsi="Cambria Math" w:cs="Times New Roman"/>
                            <w:i/>
                            <w:iCs/>
                            <w:sz w:val="24"/>
                          </w:rPr>
                        </m:ctrlPr>
                      </m:sup>
                    </m:sSup>
                    <m:ctrlPr>
                      <w:rPr>
                        <w:rFonts w:ascii="Cambria Math" w:hAnsi="Cambria Math" w:cs="Times New Roman"/>
                        <w:i/>
                        <w:iCs/>
                        <w:sz w:val="24"/>
                      </w:rPr>
                    </m:ctrlPr>
                  </m:den>
                </m:f>
              </m:oMath>
            </m:oMathPara>
          </w:p>
        </w:tc>
        <w:tc>
          <w:tcPr>
            <w:tcW w:w="759" w:type="dxa"/>
            <w:vAlign w:val="center"/>
          </w:tcPr>
          <w:p w14:paraId="7773B008">
            <w:pPr>
              <w:spacing w:line="360" w:lineRule="auto"/>
              <w:jc w:val="right"/>
              <w:rPr>
                <w:rFonts w:ascii="Times New Roman" w:hAnsi="Times New Roman" w:cs="Times New Roman"/>
                <w:sz w:val="24"/>
              </w:rPr>
            </w:pPr>
            <w:r>
              <w:rPr>
                <w:rFonts w:hint="eastAsia" w:ascii="Times New Roman" w:hAnsi="Times New Roman" w:cs="Times New Roman"/>
                <w:sz w:val="24"/>
              </w:rPr>
              <w:t>S17</w:t>
            </w:r>
          </w:p>
        </w:tc>
      </w:tr>
    </w:tbl>
    <w:p w14:paraId="0E4E7263">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Considering the VOCs released within the solid waste as an ideal gas, the concentration of the desorbed phase (gas phase) on the surface of the solid waste is known according to the ideal gas equation of state:</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631A1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7286F683">
            <w:pPr>
              <w:spacing w:line="360" w:lineRule="auto"/>
              <w:jc w:val="right"/>
              <w:rPr>
                <w:rFonts w:ascii="Times New Roman" w:hAnsi="Times New Roman" w:cs="Times New Roman"/>
                <w:iCs/>
                <w:sz w:val="24"/>
              </w:rPr>
            </w:pPr>
            <m:oMathPara>
              <m:oMath>
                <m:sSub>
                  <m:sSubPr>
                    <m:ctrlPr>
                      <w:rPr>
                        <w:rFonts w:ascii="Cambria Math" w:hAnsi="Cambria Math" w:cs="Times New Roman"/>
                        <w:i/>
                        <w:iCs/>
                        <w:sz w:val="24"/>
                      </w:rPr>
                    </m:ctrlPr>
                  </m:sSubPr>
                  <m:e>
                    <m:r>
                      <m:rPr/>
                      <w:rPr>
                        <w:rFonts w:ascii="Cambria Math" w:hAnsi="Cambria Math" w:cs="Times New Roman"/>
                        <w:sz w:val="24"/>
                      </w:rPr>
                      <m:t>C</m:t>
                    </m:r>
                    <m:ctrlPr>
                      <w:rPr>
                        <w:rFonts w:ascii="Cambria Math" w:hAnsi="Cambria Math" w:cs="Times New Roman"/>
                        <w:i/>
                        <w:iCs/>
                        <w:sz w:val="24"/>
                      </w:rPr>
                    </m:ctrlPr>
                  </m:e>
                  <m:sub>
                    <m:r>
                      <m:rPr/>
                      <w:rPr>
                        <w:rFonts w:hint="eastAsia" w:ascii="Cambria Math" w:hAnsi="Cambria Math" w:cs="Times New Roman"/>
                        <w:sz w:val="24"/>
                      </w:rPr>
                      <m:t>g</m:t>
                    </m:r>
                    <m:ctrlPr>
                      <w:rPr>
                        <w:rFonts w:ascii="Cambria Math" w:hAnsi="Cambria Math" w:cs="Times New Roman"/>
                        <w:i/>
                        <w:iCs/>
                        <w:sz w:val="24"/>
                      </w:rPr>
                    </m:ctrlPr>
                  </m:sub>
                </m:sSub>
                <m:r>
                  <m:rPr/>
                  <w:rPr>
                    <w:rFonts w:ascii="Cambria Math" w:hAnsi="Cambria Math" w:cs="Times New Roman"/>
                    <w:sz w:val="24"/>
                  </w:rPr>
                  <m:t>=</m:t>
                </m:r>
                <m:sSub>
                  <m:sSubPr>
                    <m:ctrlPr>
                      <w:rPr>
                        <w:rFonts w:ascii="Cambria Math" w:hAnsi="Cambria Math" w:cs="Times New Roman"/>
                        <w:i/>
                        <w:iCs/>
                        <w:sz w:val="24"/>
                      </w:rPr>
                    </m:ctrlPr>
                  </m:sSubPr>
                  <m:e>
                    <m:r>
                      <m:rPr/>
                      <w:rPr>
                        <w:rFonts w:ascii="Cambria Math" w:hAnsi="Cambria Math" w:cs="Times New Roman"/>
                        <w:sz w:val="24"/>
                      </w:rPr>
                      <m:t>K</m:t>
                    </m:r>
                    <m:ctrlPr>
                      <w:rPr>
                        <w:rFonts w:ascii="Cambria Math" w:hAnsi="Cambria Math" w:cs="Times New Roman"/>
                        <w:i/>
                        <w:iCs/>
                        <w:sz w:val="24"/>
                      </w:rPr>
                    </m:ctrlPr>
                  </m:e>
                  <m:sub>
                    <m:r>
                      <m:rPr/>
                      <w:rPr>
                        <w:rFonts w:ascii="Cambria Math" w:hAnsi="Cambria Math" w:cs="Times New Roman"/>
                        <w:sz w:val="24"/>
                      </w:rPr>
                      <m:t>m</m:t>
                    </m:r>
                    <m:ctrlPr>
                      <w:rPr>
                        <w:rFonts w:ascii="Cambria Math" w:hAnsi="Cambria Math" w:cs="Times New Roman"/>
                        <w:i/>
                        <w:iCs/>
                        <w:sz w:val="24"/>
                      </w:rPr>
                    </m:ctrlPr>
                  </m:sub>
                </m:sSub>
                <m:sSub>
                  <m:sSubPr>
                    <m:ctrlPr>
                      <w:rPr>
                        <w:rFonts w:ascii="Cambria Math" w:hAnsi="Cambria Math" w:cs="Times New Roman"/>
                        <w:i/>
                        <w:iCs/>
                        <w:sz w:val="24"/>
                      </w:rPr>
                    </m:ctrlPr>
                  </m:sSubPr>
                  <m:e>
                    <m:r>
                      <m:rPr/>
                      <w:rPr>
                        <w:rFonts w:ascii="Cambria Math" w:hAnsi="Cambria Math" w:cs="Times New Roman"/>
                        <w:sz w:val="24"/>
                      </w:rPr>
                      <m:t>C</m:t>
                    </m:r>
                    <m:ctrlPr>
                      <w:rPr>
                        <w:rFonts w:ascii="Cambria Math" w:hAnsi="Cambria Math" w:cs="Times New Roman"/>
                        <w:i/>
                        <w:iCs/>
                        <w:sz w:val="24"/>
                      </w:rPr>
                    </m:ctrlPr>
                  </m:e>
                  <m:sub>
                    <m:r>
                      <m:rPr/>
                      <w:rPr>
                        <w:rFonts w:ascii="Cambria Math" w:hAnsi="Cambria Math" w:cs="Times New Roman"/>
                        <w:sz w:val="24"/>
                      </w:rPr>
                      <m:t>ad</m:t>
                    </m:r>
                    <m:ctrlPr>
                      <w:rPr>
                        <w:rFonts w:ascii="Cambria Math" w:hAnsi="Cambria Math" w:cs="Times New Roman"/>
                        <w:i/>
                        <w:iCs/>
                        <w:sz w:val="24"/>
                      </w:rPr>
                    </m:ctrlPr>
                  </m:sub>
                </m:sSub>
                <m:r>
                  <m:rP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m:rPr/>
                          <w:rPr>
                            <w:rFonts w:ascii="Cambria Math" w:hAnsi="Cambria Math" w:cs="Times New Roman"/>
                            <w:sz w:val="24"/>
                          </w:rPr>
                          <m:t>K</m:t>
                        </m:r>
                        <m:ctrlPr>
                          <w:rPr>
                            <w:rFonts w:ascii="Cambria Math" w:hAnsi="Cambria Math" w:cs="Times New Roman"/>
                            <w:i/>
                            <w:iCs/>
                            <w:sz w:val="24"/>
                          </w:rPr>
                        </m:ctrlPr>
                      </m:e>
                      <m:sub>
                        <m:r>
                          <m:rPr/>
                          <w:rPr>
                            <w:rFonts w:ascii="Cambria Math" w:hAnsi="Cambria Math" w:cs="Times New Roman"/>
                            <w:sz w:val="24"/>
                          </w:rPr>
                          <m:t>m</m:t>
                        </m:r>
                        <m:ctrlPr>
                          <w:rPr>
                            <w:rFonts w:ascii="Cambria Math" w:hAnsi="Cambria Math" w:cs="Times New Roman"/>
                            <w:i/>
                            <w:iCs/>
                            <w:sz w:val="24"/>
                          </w:rPr>
                        </m:ctrlPr>
                      </m:sub>
                    </m:sSub>
                    <m:r>
                      <m:rPr>
                        <m:sty m:val="p"/>
                      </m:rPr>
                      <w:rPr>
                        <w:rFonts w:ascii="Cambria Math" w:hAnsi="Cambria Math" w:cs="Times New Roman"/>
                        <w:sz w:val="24"/>
                      </w:rPr>
                      <m:t>p</m:t>
                    </m:r>
                    <m:ctrlPr>
                      <w:rPr>
                        <w:rFonts w:ascii="Cambria Math" w:hAnsi="Cambria Math" w:cs="Times New Roman"/>
                        <w:i/>
                        <w:iCs/>
                        <w:sz w:val="24"/>
                      </w:rPr>
                    </m:ctrlPr>
                  </m:num>
                  <m:den>
                    <m:r>
                      <m:rPr/>
                      <w:rPr>
                        <w:rFonts w:ascii="Cambria Math" w:hAnsi="Cambria Math" w:cs="Times New Roman"/>
                        <w:sz w:val="24"/>
                      </w:rPr>
                      <m:t>RT</m:t>
                    </m:r>
                    <m:ctrlPr>
                      <w:rPr>
                        <w:rFonts w:ascii="Cambria Math" w:hAnsi="Cambria Math" w:cs="Times New Roman"/>
                        <w:i/>
                        <w:iCs/>
                        <w:sz w:val="24"/>
                      </w:rPr>
                    </m:ctrlPr>
                  </m:den>
                </m:f>
              </m:oMath>
            </m:oMathPara>
          </w:p>
        </w:tc>
        <w:tc>
          <w:tcPr>
            <w:tcW w:w="759" w:type="dxa"/>
            <w:vAlign w:val="center"/>
          </w:tcPr>
          <w:p w14:paraId="3EABE26C">
            <w:pPr>
              <w:spacing w:line="360" w:lineRule="auto"/>
              <w:jc w:val="right"/>
              <w:rPr>
                <w:rFonts w:ascii="Times New Roman" w:hAnsi="Times New Roman" w:cs="Times New Roman"/>
                <w:sz w:val="24"/>
              </w:rPr>
            </w:pPr>
            <w:r>
              <w:rPr>
                <w:rFonts w:hint="eastAsia" w:ascii="Times New Roman" w:hAnsi="Times New Roman" w:cs="Times New Roman"/>
                <w:sz w:val="24"/>
              </w:rPr>
              <w:t>S18</w:t>
            </w:r>
          </w:p>
        </w:tc>
      </w:tr>
    </w:tbl>
    <w:p w14:paraId="7A5EFCFD">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Then the existing molecular adsorption</w:t>
      </w:r>
      <w:r>
        <w:rPr>
          <w:rFonts w:hint="eastAsia" w:ascii="Times New Roman" w:hAnsi="Times New Roman"/>
        </w:rPr>
        <w:t xml:space="preserve"> </w:t>
      </w:r>
      <m:oMath>
        <m:r>
          <m:rPr>
            <m:sty m:val="p"/>
          </m:rPr>
          <w:rPr>
            <w:rFonts w:ascii="Cambria Math" w:hAnsi="Cambria Math"/>
          </w:rPr>
          <m:t>Γ</m:t>
        </m:r>
      </m:oMath>
      <w:r>
        <w:rPr>
          <w:rFonts w:ascii="Times New Roman" w:hAnsi="Times New Roman"/>
        </w:rPr>
        <w:t xml:space="preserve"> of VOCs on the surface of the solid waste is:</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43781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291C6CF9">
            <w:pPr>
              <w:spacing w:line="360" w:lineRule="auto"/>
              <w:jc w:val="right"/>
              <w:rPr>
                <w:rFonts w:ascii="Times New Roman" w:hAnsi="Times New Roman" w:cs="Times New Roman"/>
                <w:iCs/>
                <w:sz w:val="24"/>
              </w:rPr>
            </w:pPr>
            <m:oMathPara>
              <m:oMath>
                <m:r>
                  <m:rPr>
                    <m:sty m:val="p"/>
                  </m:rPr>
                  <w:rPr>
                    <w:rFonts w:ascii="Cambria Math" w:hAnsi="Cambria Math" w:cs="Times New Roman"/>
                    <w:sz w:val="24"/>
                  </w:rPr>
                  <m:t>Γ</m:t>
                </m:r>
                <m:r>
                  <m:rPr/>
                  <w:rPr>
                    <w:rFonts w:ascii="Cambria Math" w:hAnsi="Cambria Math" w:cs="Times New Roman"/>
                    <w:sz w:val="24"/>
                  </w:rPr>
                  <m:t>=</m:t>
                </m:r>
                <m:sSub>
                  <m:sSubPr>
                    <m:ctrlPr>
                      <w:rPr>
                        <w:rFonts w:ascii="Cambria Math" w:hAnsi="Cambria Math" w:cs="Times New Roman"/>
                        <w:i/>
                        <w:iCs/>
                        <w:sz w:val="24"/>
                      </w:rPr>
                    </m:ctrlPr>
                  </m:sSubPr>
                  <m:e>
                    <m:r>
                      <m:rPr/>
                      <w:rPr>
                        <w:rFonts w:hint="eastAsia" w:ascii="Cambria Math" w:hAnsi="Cambria Math" w:cs="Times New Roman"/>
                        <w:sz w:val="24"/>
                      </w:rPr>
                      <m:t>v</m:t>
                    </m:r>
                    <m:ctrlPr>
                      <w:rPr>
                        <w:rFonts w:ascii="Cambria Math" w:hAnsi="Cambria Math" w:cs="Times New Roman"/>
                        <w:i/>
                        <w:iCs/>
                        <w:sz w:val="24"/>
                      </w:rPr>
                    </m:ctrlPr>
                  </m:e>
                  <m:sub>
                    <m:r>
                      <m:rPr/>
                      <w:rPr>
                        <w:rFonts w:ascii="Cambria Math" w:hAnsi="Cambria Math" w:cs="Times New Roman"/>
                        <w:sz w:val="24"/>
                      </w:rPr>
                      <m:t>ad</m:t>
                    </m:r>
                    <m:ctrlPr>
                      <w:rPr>
                        <w:rFonts w:ascii="Cambria Math" w:hAnsi="Cambria Math" w:cs="Times New Roman"/>
                        <w:i/>
                        <w:iCs/>
                        <w:sz w:val="24"/>
                      </w:rPr>
                    </m:ctrlPr>
                  </m:sub>
                </m:sSub>
                <m:sSub>
                  <m:sSubPr>
                    <m:ctrlPr>
                      <w:rPr>
                        <w:rFonts w:ascii="Cambria Math" w:hAnsi="Cambria Math" w:cs="Times New Roman"/>
                        <w:i/>
                        <w:iCs/>
                        <w:sz w:val="24"/>
                      </w:rPr>
                    </m:ctrlPr>
                  </m:sSubPr>
                  <m:e>
                    <m:r>
                      <m:rPr/>
                      <w:rPr>
                        <w:rFonts w:ascii="Cambria Math" w:hAnsi="Cambria Math" w:cs="Times New Roman"/>
                        <w:sz w:val="24"/>
                      </w:rPr>
                      <m:t>C</m:t>
                    </m:r>
                    <m:ctrlPr>
                      <w:rPr>
                        <w:rFonts w:ascii="Cambria Math" w:hAnsi="Cambria Math" w:cs="Times New Roman"/>
                        <w:i/>
                        <w:iCs/>
                        <w:sz w:val="24"/>
                      </w:rPr>
                    </m:ctrlPr>
                  </m:e>
                  <m:sub>
                    <m:r>
                      <m:rPr/>
                      <w:rPr>
                        <w:rFonts w:ascii="Cambria Math" w:hAnsi="Cambria Math" w:cs="Times New Roman"/>
                        <w:sz w:val="24"/>
                      </w:rPr>
                      <m:t>g</m:t>
                    </m:r>
                    <m:ctrlPr>
                      <w:rPr>
                        <w:rFonts w:ascii="Cambria Math" w:hAnsi="Cambria Math" w:cs="Times New Roman"/>
                        <w:i/>
                        <w:iCs/>
                        <w:sz w:val="24"/>
                      </w:rPr>
                    </m:ctrlPr>
                  </m:sub>
                </m:sSub>
                <m:r>
                  <m:rP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m:rPr/>
                          <w:rPr>
                            <w:rFonts w:ascii="Cambria Math" w:hAnsi="Cambria Math" w:cs="Times New Roman"/>
                            <w:sz w:val="24"/>
                          </w:rPr>
                          <m:t>v</m:t>
                        </m:r>
                        <m:ctrlPr>
                          <w:rPr>
                            <w:rFonts w:ascii="Cambria Math" w:hAnsi="Cambria Math" w:cs="Times New Roman"/>
                            <w:i/>
                            <w:iCs/>
                            <w:sz w:val="24"/>
                          </w:rPr>
                        </m:ctrlPr>
                      </m:e>
                      <m:sub>
                        <m:r>
                          <m:rPr/>
                          <w:rPr>
                            <w:rFonts w:ascii="Cambria Math" w:hAnsi="Cambria Math" w:cs="Times New Roman"/>
                            <w:sz w:val="24"/>
                          </w:rPr>
                          <m:t>g</m:t>
                        </m:r>
                        <m:ctrlPr>
                          <w:rPr>
                            <w:rFonts w:ascii="Cambria Math" w:hAnsi="Cambria Math" w:cs="Times New Roman"/>
                            <w:i/>
                            <w:iCs/>
                            <w:sz w:val="24"/>
                          </w:rPr>
                        </m:ctrlPr>
                      </m:sub>
                    </m:sSub>
                    <m:sSub>
                      <m:sSubPr>
                        <m:ctrlPr>
                          <w:rPr>
                            <w:rFonts w:ascii="Cambria Math" w:hAnsi="Cambria Math" w:cs="Times New Roman"/>
                            <w:i/>
                            <w:iCs/>
                            <w:sz w:val="24"/>
                          </w:rPr>
                        </m:ctrlPr>
                      </m:sSubPr>
                      <m:e>
                        <m:r>
                          <m:rPr/>
                          <w:rPr>
                            <w:rFonts w:ascii="Cambria Math" w:hAnsi="Cambria Math" w:cs="Times New Roman"/>
                            <w:sz w:val="24"/>
                          </w:rPr>
                          <m:t>K</m:t>
                        </m:r>
                        <m:ctrlPr>
                          <w:rPr>
                            <w:rFonts w:ascii="Cambria Math" w:hAnsi="Cambria Math" w:cs="Times New Roman"/>
                            <w:i/>
                            <w:iCs/>
                            <w:sz w:val="24"/>
                          </w:rPr>
                        </m:ctrlPr>
                      </m:e>
                      <m:sub>
                        <m:r>
                          <m:rPr/>
                          <w:rPr>
                            <w:rFonts w:ascii="Cambria Math" w:hAnsi="Cambria Math" w:cs="Times New Roman"/>
                            <w:sz w:val="24"/>
                          </w:rPr>
                          <m:t>m</m:t>
                        </m:r>
                        <m:ctrlPr>
                          <w:rPr>
                            <w:rFonts w:ascii="Cambria Math" w:hAnsi="Cambria Math" w:cs="Times New Roman"/>
                            <w:i/>
                            <w:iCs/>
                            <w:sz w:val="24"/>
                          </w:rPr>
                        </m:ctrlPr>
                      </m:sub>
                    </m:sSub>
                    <m:r>
                      <m:rPr>
                        <m:sty m:val="p"/>
                      </m:rPr>
                      <w:rPr>
                        <w:rFonts w:ascii="Cambria Math" w:hAnsi="Cambria Math" w:cs="Times New Roman"/>
                        <w:sz w:val="24"/>
                      </w:rPr>
                      <m:t>p</m:t>
                    </m:r>
                    <m:ctrlPr>
                      <w:rPr>
                        <w:rFonts w:ascii="Cambria Math" w:hAnsi="Cambria Math" w:cs="Times New Roman"/>
                        <w:i/>
                        <w:iCs/>
                        <w:sz w:val="24"/>
                      </w:rPr>
                    </m:ctrlPr>
                  </m:num>
                  <m:den>
                    <m:r>
                      <m:rPr/>
                      <w:rPr>
                        <w:rFonts w:ascii="Cambria Math" w:hAnsi="Cambria Math" w:cs="Times New Roman"/>
                        <w:sz w:val="24"/>
                      </w:rPr>
                      <m:t>RT</m:t>
                    </m:r>
                    <m:ctrlPr>
                      <w:rPr>
                        <w:rFonts w:ascii="Cambria Math" w:hAnsi="Cambria Math" w:cs="Times New Roman"/>
                        <w:i/>
                        <w:iCs/>
                        <w:sz w:val="24"/>
                      </w:rPr>
                    </m:ctrlPr>
                  </m:den>
                </m:f>
              </m:oMath>
            </m:oMathPara>
          </w:p>
        </w:tc>
        <w:tc>
          <w:tcPr>
            <w:tcW w:w="759" w:type="dxa"/>
            <w:vAlign w:val="center"/>
          </w:tcPr>
          <w:p w14:paraId="428D580F">
            <w:pPr>
              <w:spacing w:line="360" w:lineRule="auto"/>
              <w:jc w:val="right"/>
              <w:rPr>
                <w:rFonts w:ascii="Times New Roman" w:hAnsi="Times New Roman" w:cs="Times New Roman"/>
                <w:sz w:val="24"/>
              </w:rPr>
            </w:pPr>
            <w:r>
              <w:rPr>
                <w:rFonts w:hint="eastAsia" w:ascii="Times New Roman" w:hAnsi="Times New Roman" w:cs="Times New Roman"/>
                <w:sz w:val="24"/>
              </w:rPr>
              <w:t>S19</w:t>
            </w:r>
          </w:p>
        </w:tc>
      </w:tr>
    </w:tbl>
    <w:p w14:paraId="71D16351">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The equation for the distribution coefficient Km versus temperature T can be obtained by associating S13, S17 and S19:</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3"/>
        <w:gridCol w:w="759"/>
      </w:tblGrid>
      <w:tr w14:paraId="692B9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63" w:type="dxa"/>
            <w:vAlign w:val="center"/>
          </w:tcPr>
          <w:p w14:paraId="08DC1490">
            <w:pPr>
              <w:spacing w:line="360" w:lineRule="auto"/>
              <w:jc w:val="right"/>
              <w:rPr>
                <w:rFonts w:ascii="Times New Roman" w:hAnsi="Times New Roman" w:cs="Times New Roman"/>
                <w:iCs/>
                <w:sz w:val="24"/>
              </w:rPr>
            </w:pPr>
            <m:oMathPara>
              <m:oMath>
                <m:sSub>
                  <m:sSubPr>
                    <m:ctrlPr>
                      <w:rPr>
                        <w:rFonts w:ascii="Cambria Math" w:hAnsi="Cambria Math" w:cs="Times New Roman"/>
                        <w:i/>
                        <w:iCs/>
                        <w:sz w:val="24"/>
                      </w:rPr>
                    </m:ctrlPr>
                  </m:sSubPr>
                  <m:e>
                    <m:r>
                      <m:rPr/>
                      <w:rPr>
                        <w:rFonts w:ascii="Cambria Math" w:hAnsi="Cambria Math" w:cs="Times New Roman"/>
                        <w:sz w:val="24"/>
                      </w:rPr>
                      <m:t>K</m:t>
                    </m:r>
                    <m:ctrlPr>
                      <w:rPr>
                        <w:rFonts w:ascii="Cambria Math" w:hAnsi="Cambria Math" w:cs="Times New Roman"/>
                        <w:i/>
                        <w:iCs/>
                        <w:sz w:val="24"/>
                      </w:rPr>
                    </m:ctrlPr>
                  </m:e>
                  <m:sub>
                    <m:r>
                      <m:rPr/>
                      <w:rPr>
                        <w:rFonts w:hint="eastAsia" w:ascii="Cambria Math" w:hAnsi="Cambria Math" w:cs="Times New Roman"/>
                        <w:sz w:val="24"/>
                      </w:rPr>
                      <m:t>m</m:t>
                    </m:r>
                    <m:ctrlPr>
                      <w:rPr>
                        <w:rFonts w:ascii="Cambria Math" w:hAnsi="Cambria Math" w:cs="Times New Roman"/>
                        <w:i/>
                        <w:iCs/>
                        <w:sz w:val="24"/>
                      </w:rPr>
                    </m:ctrlPr>
                  </m:sub>
                </m:sSub>
                <m:r>
                  <m:rPr/>
                  <w:rPr>
                    <w:rFonts w:ascii="Cambria Math" w:hAnsi="Cambria Math" w:cs="Times New Roman"/>
                    <w:sz w:val="24"/>
                  </w:rPr>
                  <m:t>=</m:t>
                </m:r>
                <m:f>
                  <m:fPr>
                    <m:ctrlPr>
                      <w:rPr>
                        <w:rFonts w:ascii="Cambria Math" w:hAnsi="Cambria Math" w:cs="Times New Roman"/>
                        <w:i/>
                        <w:iCs/>
                        <w:sz w:val="24"/>
                      </w:rPr>
                    </m:ctrlPr>
                  </m:fPr>
                  <m:num>
                    <m:r>
                      <m:rPr/>
                      <w:rPr>
                        <w:rFonts w:ascii="Cambria Math" w:hAnsi="Cambria Math" w:cs="Times New Roman"/>
                        <w:sz w:val="24"/>
                      </w:rPr>
                      <m:t>A</m:t>
                    </m:r>
                    <m:sSub>
                      <m:sSubPr>
                        <m:ctrlPr>
                          <w:rPr>
                            <w:rFonts w:ascii="Cambria Math" w:hAnsi="Cambria Math" w:cs="Times New Roman"/>
                            <w:i/>
                            <w:iCs/>
                            <w:sz w:val="24"/>
                          </w:rPr>
                        </m:ctrlPr>
                      </m:sSubPr>
                      <m:e>
                        <m:r>
                          <m:rPr>
                            <m:sty m:val="p"/>
                          </m:rPr>
                          <w:rPr>
                            <w:rFonts w:ascii="Cambria Math" w:hAnsi="Cambria Math" w:cs="Times New Roman"/>
                            <w:sz w:val="24"/>
                          </w:rPr>
                          <m:t>Γ</m:t>
                        </m:r>
                        <m:ctrlPr>
                          <w:rPr>
                            <w:rFonts w:ascii="Cambria Math" w:hAnsi="Cambria Math" w:cs="Times New Roman"/>
                            <w:i/>
                            <w:iCs/>
                            <w:sz w:val="24"/>
                          </w:rPr>
                        </m:ctrlPr>
                      </m:e>
                      <m:sub>
                        <m:r>
                          <m:rPr/>
                          <w:rPr>
                            <w:rFonts w:hint="eastAsia" w:ascii="Cambria Math" w:hAnsi="Cambria Math" w:cs="Times New Roman"/>
                            <w:sz w:val="24"/>
                          </w:rPr>
                          <m:t>m</m:t>
                        </m:r>
                        <m:ctrlPr>
                          <w:rPr>
                            <w:rFonts w:ascii="Cambria Math" w:hAnsi="Cambria Math" w:cs="Times New Roman"/>
                            <w:i/>
                            <w:iCs/>
                            <w:sz w:val="24"/>
                          </w:rPr>
                        </m:ctrlPr>
                      </m:sub>
                    </m:sSub>
                    <m:sSub>
                      <m:sSubPr>
                        <m:ctrlPr>
                          <w:rPr>
                            <w:rFonts w:ascii="Cambria Math" w:hAnsi="Cambria Math" w:cs="Times New Roman"/>
                            <w:i/>
                            <w:iCs/>
                            <w:sz w:val="24"/>
                          </w:rPr>
                        </m:ctrlPr>
                      </m:sSubPr>
                      <m:e>
                        <m:r>
                          <m:rPr/>
                          <w:rPr>
                            <w:rFonts w:ascii="Cambria Math" w:hAnsi="Cambria Math" w:cs="Times New Roman"/>
                            <w:sz w:val="24"/>
                          </w:rPr>
                          <m:t>N</m:t>
                        </m:r>
                        <m:ctrlPr>
                          <w:rPr>
                            <w:rFonts w:ascii="Cambria Math" w:hAnsi="Cambria Math" w:cs="Times New Roman"/>
                            <w:i/>
                            <w:iCs/>
                            <w:sz w:val="24"/>
                          </w:rPr>
                        </m:ctrlPr>
                      </m:e>
                      <m:sub>
                        <m:r>
                          <m:rPr/>
                          <w:rPr>
                            <w:rFonts w:ascii="Cambria Math" w:hAnsi="Cambria Math" w:cs="Times New Roman"/>
                            <w:sz w:val="24"/>
                          </w:rPr>
                          <m:t>A</m:t>
                        </m:r>
                        <m:ctrlPr>
                          <w:rPr>
                            <w:rFonts w:ascii="Cambria Math" w:hAnsi="Cambria Math" w:cs="Times New Roman"/>
                            <w:i/>
                            <w:iCs/>
                            <w:sz w:val="24"/>
                          </w:rPr>
                        </m:ctrlPr>
                      </m:sub>
                    </m:sSub>
                    <m:sSup>
                      <m:sSupPr>
                        <m:ctrlPr>
                          <w:rPr>
                            <w:rFonts w:ascii="Cambria Math" w:hAnsi="Cambria Math" w:cs="Times New Roman"/>
                            <w:i/>
                            <w:iCs/>
                            <w:sz w:val="24"/>
                          </w:rPr>
                        </m:ctrlPr>
                      </m:sSupPr>
                      <m:e>
                        <m:r>
                          <m:rPr/>
                          <w:rPr>
                            <w:rFonts w:ascii="Cambria Math" w:hAnsi="Cambria Math" w:cs="Times New Roman"/>
                            <w:sz w:val="24"/>
                          </w:rPr>
                          <m:t>(RT)</m:t>
                        </m:r>
                        <m:ctrlPr>
                          <w:rPr>
                            <w:rFonts w:ascii="Cambria Math" w:hAnsi="Cambria Math" w:cs="Times New Roman"/>
                            <w:i/>
                            <w:iCs/>
                            <w:sz w:val="24"/>
                          </w:rPr>
                        </m:ctrlPr>
                      </m:e>
                      <m:sup>
                        <m:f>
                          <m:fPr>
                            <m:type m:val="lin"/>
                            <m:ctrlPr>
                              <w:rPr>
                                <w:rFonts w:ascii="Cambria Math" w:hAnsi="Cambria Math" w:cs="Times New Roman"/>
                                <w:i/>
                                <w:iCs/>
                                <w:sz w:val="24"/>
                              </w:rPr>
                            </m:ctrlPr>
                          </m:fPr>
                          <m:num>
                            <m:r>
                              <m:rPr/>
                              <w:rPr>
                                <w:rFonts w:ascii="Cambria Math" w:hAnsi="Cambria Math" w:cs="Times New Roman"/>
                                <w:sz w:val="24"/>
                              </w:rPr>
                              <m:t>1</m:t>
                            </m:r>
                            <m:ctrlPr>
                              <w:rPr>
                                <w:rFonts w:ascii="Cambria Math" w:hAnsi="Cambria Math" w:cs="Times New Roman"/>
                                <w:i/>
                                <w:iCs/>
                                <w:sz w:val="24"/>
                              </w:rPr>
                            </m:ctrlPr>
                          </m:num>
                          <m:den>
                            <m:r>
                              <m:rPr/>
                              <w:rPr>
                                <w:rFonts w:ascii="Cambria Math" w:hAnsi="Cambria Math" w:cs="Times New Roman"/>
                                <w:sz w:val="24"/>
                              </w:rPr>
                              <m:t>2</m:t>
                            </m:r>
                            <m:ctrlPr>
                              <w:rPr>
                                <w:rFonts w:ascii="Cambria Math" w:hAnsi="Cambria Math" w:cs="Times New Roman"/>
                                <w:i/>
                                <w:iCs/>
                                <w:sz w:val="24"/>
                              </w:rPr>
                            </m:ctrlPr>
                          </m:den>
                        </m:f>
                        <m:ctrlPr>
                          <w:rPr>
                            <w:rFonts w:ascii="Cambria Math" w:hAnsi="Cambria Math" w:cs="Times New Roman"/>
                            <w:i/>
                            <w:iCs/>
                            <w:sz w:val="24"/>
                          </w:rPr>
                        </m:ctrlPr>
                      </m:sup>
                    </m:sSup>
                    <m:ctrlPr>
                      <w:rPr>
                        <w:rFonts w:ascii="Cambria Math" w:hAnsi="Cambria Math" w:cs="Times New Roman"/>
                        <w:i/>
                        <w:iCs/>
                        <w:sz w:val="24"/>
                      </w:rPr>
                    </m:ctrlPr>
                  </m:num>
                  <m:den>
                    <m:r>
                      <m:rPr/>
                      <w:rPr>
                        <w:rFonts w:ascii="Cambria Math" w:hAnsi="Cambria Math" w:cs="Times New Roman"/>
                        <w:sz w:val="24"/>
                      </w:rPr>
                      <m:t>b</m:t>
                    </m:r>
                    <m:sSub>
                      <m:sSubPr>
                        <m:ctrlPr>
                          <w:rPr>
                            <w:rFonts w:ascii="Cambria Math" w:hAnsi="Cambria Math" w:cs="Times New Roman"/>
                            <w:i/>
                            <w:iCs/>
                            <w:sz w:val="24"/>
                          </w:rPr>
                        </m:ctrlPr>
                      </m:sSubPr>
                      <m:e>
                        <m:r>
                          <m:rPr/>
                          <w:rPr>
                            <w:rFonts w:ascii="Cambria Math" w:hAnsi="Cambria Math" w:cs="Times New Roman"/>
                            <w:sz w:val="24"/>
                          </w:rPr>
                          <m:t>v</m:t>
                        </m:r>
                        <m:ctrlPr>
                          <w:rPr>
                            <w:rFonts w:ascii="Cambria Math" w:hAnsi="Cambria Math" w:cs="Times New Roman"/>
                            <w:i/>
                            <w:iCs/>
                            <w:sz w:val="24"/>
                          </w:rPr>
                        </m:ctrlPr>
                      </m:e>
                      <m:sub>
                        <m:r>
                          <m:rPr/>
                          <w:rPr>
                            <w:rFonts w:ascii="Cambria Math" w:hAnsi="Cambria Math" w:cs="Times New Roman"/>
                            <w:sz w:val="24"/>
                          </w:rPr>
                          <m:t>ad</m:t>
                        </m:r>
                        <m:ctrlPr>
                          <w:rPr>
                            <w:rFonts w:ascii="Cambria Math" w:hAnsi="Cambria Math" w:cs="Times New Roman"/>
                            <w:i/>
                            <w:iCs/>
                            <w:sz w:val="24"/>
                          </w:rPr>
                        </m:ctrlPr>
                      </m:sub>
                    </m:sSub>
                    <m:sSup>
                      <m:sSupPr>
                        <m:ctrlPr>
                          <w:rPr>
                            <w:rFonts w:ascii="Cambria Math" w:hAnsi="Cambria Math" w:cs="Times New Roman"/>
                            <w:i/>
                            <w:iCs/>
                            <w:sz w:val="24"/>
                          </w:rPr>
                        </m:ctrlPr>
                      </m:sSupPr>
                      <m:e>
                        <m:r>
                          <m:rPr/>
                          <w:rPr>
                            <w:rFonts w:ascii="Cambria Math" w:hAnsi="Cambria Math" w:cs="Times New Roman"/>
                            <w:sz w:val="24"/>
                          </w:rPr>
                          <m:t>(2PMR)</m:t>
                        </m:r>
                        <m:ctrlPr>
                          <w:rPr>
                            <w:rFonts w:ascii="Cambria Math" w:hAnsi="Cambria Math" w:cs="Times New Roman"/>
                            <w:i/>
                            <w:iCs/>
                            <w:sz w:val="24"/>
                          </w:rPr>
                        </m:ctrlPr>
                      </m:e>
                      <m:sup>
                        <m:f>
                          <m:fPr>
                            <m:type m:val="lin"/>
                            <m:ctrlPr>
                              <w:rPr>
                                <w:rFonts w:ascii="Cambria Math" w:hAnsi="Cambria Math" w:cs="Times New Roman"/>
                                <w:i/>
                                <w:iCs/>
                                <w:sz w:val="24"/>
                              </w:rPr>
                            </m:ctrlPr>
                          </m:fPr>
                          <m:num>
                            <m:r>
                              <m:rPr/>
                              <w:rPr>
                                <w:rFonts w:ascii="Cambria Math" w:hAnsi="Cambria Math" w:cs="Times New Roman"/>
                                <w:sz w:val="24"/>
                              </w:rPr>
                              <m:t>1</m:t>
                            </m:r>
                            <m:ctrlPr>
                              <w:rPr>
                                <w:rFonts w:ascii="Cambria Math" w:hAnsi="Cambria Math" w:cs="Times New Roman"/>
                                <w:i/>
                                <w:iCs/>
                                <w:sz w:val="24"/>
                              </w:rPr>
                            </m:ctrlPr>
                          </m:num>
                          <m:den>
                            <m:r>
                              <m:rPr/>
                              <w:rPr>
                                <w:rFonts w:ascii="Cambria Math" w:hAnsi="Cambria Math" w:cs="Times New Roman"/>
                                <w:sz w:val="24"/>
                              </w:rPr>
                              <m:t>2</m:t>
                            </m:r>
                            <m:ctrlPr>
                              <w:rPr>
                                <w:rFonts w:ascii="Cambria Math" w:hAnsi="Cambria Math" w:cs="Times New Roman"/>
                                <w:i/>
                                <w:iCs/>
                                <w:sz w:val="24"/>
                              </w:rPr>
                            </m:ctrlPr>
                          </m:den>
                        </m:f>
                        <m:ctrlPr>
                          <w:rPr>
                            <w:rFonts w:ascii="Cambria Math" w:hAnsi="Cambria Math" w:cs="Times New Roman"/>
                            <w:i/>
                            <w:iCs/>
                            <w:sz w:val="24"/>
                          </w:rPr>
                        </m:ctrlPr>
                      </m:sup>
                    </m:sSup>
                    <m:ctrlPr>
                      <w:rPr>
                        <w:rFonts w:ascii="Cambria Math" w:hAnsi="Cambria Math" w:cs="Times New Roman"/>
                        <w:i/>
                        <w:iCs/>
                        <w:sz w:val="24"/>
                      </w:rPr>
                    </m:ctrlPr>
                  </m:den>
                </m:f>
                <m:r>
                  <m:rPr>
                    <m:sty m:val="p"/>
                  </m:rPr>
                  <w:rPr>
                    <w:rFonts w:ascii="Cambria Math" w:hAnsi="Cambria Math" w:cs="Times New Roman"/>
                    <w:sz w:val="24"/>
                  </w:rPr>
                  <m:t>exp⁡</m:t>
                </m:r>
                <m:r>
                  <m:rPr/>
                  <w:rPr>
                    <w:rFonts w:ascii="Cambria Math" w:hAnsi="Cambria Math" w:cs="Times New Roman"/>
                    <w:sz w:val="24"/>
                  </w:rPr>
                  <m:t>(</m:t>
                </m:r>
                <m:f>
                  <m:fPr>
                    <m:type m:val="lin"/>
                    <m:ctrlPr>
                      <w:rPr>
                        <w:rFonts w:ascii="Cambria Math" w:hAnsi="Cambria Math" w:cs="Times New Roman"/>
                        <w:i/>
                        <w:iCs/>
                        <w:sz w:val="24"/>
                      </w:rPr>
                    </m:ctrlPr>
                  </m:fPr>
                  <m:num>
                    <m:sSub>
                      <m:sSubPr>
                        <m:ctrlPr>
                          <w:rPr>
                            <w:rFonts w:ascii="Cambria Math" w:hAnsi="Cambria Math" w:cs="Times New Roman"/>
                            <w:i/>
                            <w:iCs/>
                            <w:sz w:val="24"/>
                          </w:rPr>
                        </m:ctrlPr>
                      </m:sSubPr>
                      <m:e>
                        <m:r>
                          <m:rPr/>
                          <w:rPr>
                            <w:rFonts w:ascii="Cambria Math" w:hAnsi="Cambria Math" w:cs="Times New Roman"/>
                            <w:sz w:val="24"/>
                          </w:rPr>
                          <m:t>E</m:t>
                        </m:r>
                        <m:ctrlPr>
                          <w:rPr>
                            <w:rFonts w:ascii="Cambria Math" w:hAnsi="Cambria Math" w:cs="Times New Roman"/>
                            <w:i/>
                            <w:iCs/>
                            <w:sz w:val="24"/>
                          </w:rPr>
                        </m:ctrlPr>
                      </m:e>
                      <m:sub>
                        <m:r>
                          <m:rPr/>
                          <w:rPr>
                            <w:rFonts w:ascii="Cambria Math" w:hAnsi="Cambria Math" w:cs="Times New Roman"/>
                            <w:sz w:val="24"/>
                          </w:rPr>
                          <m:t>d</m:t>
                        </m:r>
                        <m:ctrlPr>
                          <w:rPr>
                            <w:rFonts w:ascii="Cambria Math" w:hAnsi="Cambria Math" w:cs="Times New Roman"/>
                            <w:i/>
                            <w:iCs/>
                            <w:sz w:val="24"/>
                          </w:rPr>
                        </m:ctrlPr>
                      </m:sub>
                    </m:sSub>
                    <m:ctrlPr>
                      <w:rPr>
                        <w:rFonts w:ascii="Cambria Math" w:hAnsi="Cambria Math" w:cs="Times New Roman"/>
                        <w:i/>
                        <w:iCs/>
                        <w:sz w:val="24"/>
                      </w:rPr>
                    </m:ctrlPr>
                  </m:num>
                  <m:den>
                    <m:r>
                      <m:rPr/>
                      <w:rPr>
                        <w:rFonts w:ascii="Cambria Math" w:hAnsi="Cambria Math" w:cs="Times New Roman"/>
                        <w:sz w:val="24"/>
                      </w:rPr>
                      <m:t>RT</m:t>
                    </m:r>
                    <m:ctrlPr>
                      <w:rPr>
                        <w:rFonts w:ascii="Cambria Math" w:hAnsi="Cambria Math" w:cs="Times New Roman"/>
                        <w:i/>
                        <w:iCs/>
                        <w:sz w:val="24"/>
                      </w:rPr>
                    </m:ctrlPr>
                  </m:den>
                </m:f>
                <m:r>
                  <m:rPr/>
                  <w:rPr>
                    <w:rFonts w:ascii="Cambria Math" w:hAnsi="Cambria Math" w:cs="Times New Roman"/>
                    <w:sz w:val="24"/>
                  </w:rPr>
                  <m:t>)</m:t>
                </m:r>
              </m:oMath>
            </m:oMathPara>
          </w:p>
        </w:tc>
        <w:tc>
          <w:tcPr>
            <w:tcW w:w="759" w:type="dxa"/>
            <w:vAlign w:val="center"/>
          </w:tcPr>
          <w:p w14:paraId="7E0D8EC8">
            <w:pPr>
              <w:spacing w:line="360" w:lineRule="auto"/>
              <w:jc w:val="right"/>
              <w:rPr>
                <w:rFonts w:ascii="Times New Roman" w:hAnsi="Times New Roman" w:cs="Times New Roman"/>
                <w:sz w:val="24"/>
              </w:rPr>
            </w:pPr>
            <w:r>
              <w:rPr>
                <w:rFonts w:hint="eastAsia" w:ascii="Times New Roman" w:hAnsi="Times New Roman" w:cs="Times New Roman"/>
                <w:sz w:val="24"/>
              </w:rPr>
              <w:t>S20</w:t>
            </w:r>
          </w:p>
        </w:tc>
      </w:tr>
    </w:tbl>
    <w:p w14:paraId="4761FC40">
      <w:pPr>
        <w:spacing w:line="360" w:lineRule="auto"/>
        <w:ind w:firstLine="480" w:firstLineChars="200"/>
        <w:rPr>
          <w:rFonts w:ascii="Times New Roman" w:hAnsi="Times New Roman" w:cs="Times New Roman"/>
          <w:sz w:val="24"/>
        </w:rPr>
        <w:sectPr>
          <w:pgSz w:w="11906" w:h="16838"/>
          <w:pgMar w:top="720" w:right="720" w:bottom="720" w:left="720" w:header="851" w:footer="992" w:gutter="0"/>
          <w:cols w:space="425" w:num="1"/>
          <w:docGrid w:type="lines" w:linePitch="312" w:charSpace="0"/>
        </w:sectPr>
      </w:pPr>
    </w:p>
    <w:p w14:paraId="15170E67">
      <w:pPr>
        <w:spacing w:line="360" w:lineRule="auto"/>
        <w:jc w:val="center"/>
        <w:rPr>
          <w:rFonts w:ascii="Times New Roman" w:hAnsi="Times New Roman" w:cs="Times New Roman"/>
          <w:b/>
          <w:bCs/>
          <w:sz w:val="32"/>
          <w:szCs w:val="32"/>
        </w:rPr>
      </w:pPr>
      <w:r>
        <w:rPr>
          <w:rFonts w:hint="eastAsia" w:ascii="Times New Roman" w:hAnsi="Times New Roman" w:cs="Times New Roman"/>
          <w:b/>
          <w:bCs/>
          <w:sz w:val="32"/>
          <w:szCs w:val="32"/>
        </w:rPr>
        <w:t>Appendix S3: Machine learning models and evaluation</w:t>
      </w:r>
    </w:p>
    <w:p w14:paraId="30902F28">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Ridge</w:t>
      </w:r>
      <w:r>
        <w:rPr>
          <w:rFonts w:ascii="Times New Roman" w:hAnsi="Times New Roman" w:cs="Times New Roman"/>
          <w:sz w:val="24"/>
        </w:rPr>
        <w:t xml:space="preserve"> regression is a regularized form of linear regression that incorporates an L2 regularization term (i.e., the sum of squared weights) into the loss function of ordinary least squares (OLS). Its objective function is:</w:t>
      </w:r>
    </w:p>
    <w:p w14:paraId="266DCBAD">
      <w:pPr>
        <w:spacing w:line="360" w:lineRule="auto"/>
        <w:ind w:firstLine="480" w:firstLineChars="200"/>
        <w:rPr>
          <w:rFonts w:ascii="Times New Roman" w:hAnsi="Times New Roman" w:cs="Times New Roman"/>
          <w:sz w:val="24"/>
        </w:rPr>
      </w:pPr>
      <m:oMathPara>
        <m:oMath>
          <m:func>
            <m:funcPr>
              <m:ctrlPr>
                <w:rPr>
                  <w:rFonts w:ascii="Cambria Math" w:hAnsi="Cambria Math" w:cs="Times New Roman"/>
                  <w:sz w:val="24"/>
                </w:rPr>
              </m:ctrlPr>
            </m:funcPr>
            <m:fName>
              <m:limLow>
                <m:limLowPr>
                  <m:ctrlPr>
                    <w:rPr>
                      <w:rFonts w:ascii="Cambria Math" w:hAnsi="Cambria Math" w:cs="Times New Roman"/>
                      <w:sz w:val="24"/>
                    </w:rPr>
                  </m:ctrlPr>
                </m:limLowPr>
                <m:e>
                  <m:r>
                    <m:rPr>
                      <m:sty m:val="p"/>
                    </m:rPr>
                    <w:rPr>
                      <w:rFonts w:ascii="Cambria Math" w:hAnsi="Cambria Math" w:cs="Times New Roman"/>
                      <w:sz w:val="24"/>
                    </w:rPr>
                    <m:t>min</m:t>
                  </m:r>
                  <m:ctrlPr>
                    <w:rPr>
                      <w:rFonts w:ascii="Cambria Math" w:hAnsi="Cambria Math" w:cs="Times New Roman"/>
                      <w:sz w:val="24"/>
                    </w:rPr>
                  </m:ctrlPr>
                </m:e>
                <m:lim>
                  <m:r>
                    <m:rPr>
                      <m:sty m:val="p"/>
                    </m:rPr>
                    <w:rPr>
                      <w:rFonts w:ascii="Cambria Math" w:hAnsi="Cambria Math" w:cs="Times New Roman"/>
                      <w:sz w:val="24"/>
                    </w:rPr>
                    <m:t>w</m:t>
                  </m:r>
                  <m:ctrlPr>
                    <w:rPr>
                      <w:rFonts w:ascii="Cambria Math" w:hAnsi="Cambria Math" w:cs="Times New Roman"/>
                      <w:sz w:val="24"/>
                    </w:rPr>
                  </m:ctrlPr>
                </m:lim>
              </m:limLow>
              <m:ctrlPr>
                <w:rPr>
                  <w:rFonts w:ascii="Cambria Math" w:hAnsi="Cambria Math" w:cs="Times New Roman"/>
                  <w:sz w:val="24"/>
                </w:rPr>
              </m:ctrlPr>
            </m:fName>
            <m:e>
              <m:nary>
                <m:naryPr>
                  <m:chr m:val="∑"/>
                  <m:limLoc m:val="undOvr"/>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n</m:t>
                  </m:r>
                  <m:ctrlPr>
                    <w:rPr>
                      <w:rFonts w:ascii="Cambria Math" w:hAnsi="Cambria Math" w:cs="Times New Roman"/>
                      <w:i/>
                      <w:sz w:val="24"/>
                    </w:rPr>
                  </m:ctrlPr>
                </m:sup>
                <m:e>
                  <m:sSup>
                    <m:sSupPr>
                      <m:ctrlPr>
                        <w:rPr>
                          <w:rFonts w:ascii="Cambria Math" w:hAnsi="Cambria Math" w:cs="Times New Roman"/>
                          <w:i/>
                          <w:sz w:val="24"/>
                        </w:rPr>
                      </m:ctrlPr>
                    </m:sSupPr>
                    <m:e>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w)</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nary>
              <m:r>
                <m:rPr/>
                <w:rPr>
                  <w:rFonts w:ascii="Cambria Math" w:hAnsi="Cambria Math" w:cs="Times New Roman"/>
                  <w:sz w:val="24"/>
                </w:rPr>
                <m:t>+</m:t>
              </m:r>
              <m:r>
                <m:rPr/>
                <w:rPr>
                  <w:rFonts w:ascii="Cambria Math" w:hAnsi="Cambria Math" w:cs="Cambria Math"/>
                  <w:sz w:val="24"/>
                </w:rPr>
                <m:t>λ</m:t>
              </m:r>
              <m:nary>
                <m:naryPr>
                  <m:chr m:val="∑"/>
                  <m:limLoc m:val="undOvr"/>
                  <m:ctrlPr>
                    <w:rPr>
                      <w:rFonts w:ascii="Cambria Math" w:hAnsi="Cambria Math" w:cs="Cambria Math"/>
                      <w:i/>
                      <w:sz w:val="24"/>
                    </w:rPr>
                  </m:ctrlPr>
                </m:naryPr>
                <m:sub>
                  <m:r>
                    <m:rPr/>
                    <w:rPr>
                      <w:rFonts w:ascii="Cambria Math" w:hAnsi="Cambria Math" w:cs="Cambria Math"/>
                      <w:sz w:val="24"/>
                    </w:rPr>
                    <m:t>j=1</m:t>
                  </m:r>
                  <m:ctrlPr>
                    <w:rPr>
                      <w:rFonts w:ascii="Cambria Math" w:hAnsi="Cambria Math" w:cs="Cambria Math"/>
                      <w:i/>
                      <w:sz w:val="24"/>
                    </w:rPr>
                  </m:ctrlPr>
                </m:sub>
                <m:sup>
                  <m:r>
                    <m:rPr/>
                    <w:rPr>
                      <w:rFonts w:ascii="Cambria Math" w:hAnsi="Cambria Math" w:cs="Cambria Math"/>
                      <w:sz w:val="24"/>
                    </w:rPr>
                    <m:t>p</m:t>
                  </m:r>
                  <m:ctrlPr>
                    <w:rPr>
                      <w:rFonts w:ascii="Cambria Math" w:hAnsi="Cambria Math" w:cs="Cambria Math"/>
                      <w:i/>
                      <w:sz w:val="24"/>
                    </w:rPr>
                  </m:ctrlPr>
                </m:sup>
                <m:e>
                  <m:sSubSup>
                    <m:sSubSupPr>
                      <m:ctrlPr>
                        <w:rPr>
                          <w:rFonts w:ascii="Cambria Math" w:hAnsi="Cambria Math" w:cs="Cambria Math"/>
                          <w:i/>
                          <w:sz w:val="24"/>
                        </w:rPr>
                      </m:ctrlPr>
                    </m:sSubSupPr>
                    <m:e>
                      <m:r>
                        <m:rPr/>
                        <w:rPr>
                          <w:rFonts w:ascii="Cambria Math" w:hAnsi="Cambria Math" w:cs="Cambria Math"/>
                          <w:sz w:val="24"/>
                        </w:rPr>
                        <m:t>w</m:t>
                      </m:r>
                      <m:ctrlPr>
                        <w:rPr>
                          <w:rFonts w:ascii="Cambria Math" w:hAnsi="Cambria Math" w:cs="Cambria Math"/>
                          <w:i/>
                          <w:sz w:val="24"/>
                        </w:rPr>
                      </m:ctrlPr>
                    </m:e>
                    <m:sub>
                      <m:r>
                        <m:rPr/>
                        <w:rPr>
                          <w:rFonts w:ascii="Cambria Math" w:hAnsi="Cambria Math" w:cs="Cambria Math"/>
                          <w:sz w:val="24"/>
                        </w:rPr>
                        <m:t>j</m:t>
                      </m:r>
                      <m:ctrlPr>
                        <w:rPr>
                          <w:rFonts w:ascii="Cambria Math" w:hAnsi="Cambria Math" w:cs="Cambria Math"/>
                          <w:i/>
                          <w:sz w:val="24"/>
                        </w:rPr>
                      </m:ctrlPr>
                    </m:sub>
                    <m:sup>
                      <m:r>
                        <m:rPr/>
                        <w:rPr>
                          <w:rFonts w:ascii="Cambria Math" w:hAnsi="Cambria Math" w:cs="Cambria Math"/>
                          <w:sz w:val="24"/>
                        </w:rPr>
                        <m:t>2</m:t>
                      </m:r>
                      <m:ctrlPr>
                        <w:rPr>
                          <w:rFonts w:ascii="Cambria Math" w:hAnsi="Cambria Math" w:cs="Cambria Math"/>
                          <w:i/>
                          <w:sz w:val="24"/>
                        </w:rPr>
                      </m:ctrlPr>
                    </m:sup>
                  </m:sSubSup>
                  <m:ctrlPr>
                    <w:rPr>
                      <w:rFonts w:ascii="Cambria Math" w:hAnsi="Cambria Math" w:cs="Cambria Math"/>
                      <w:i/>
                      <w:sz w:val="24"/>
                    </w:rPr>
                  </m:ctrlPr>
                </m:e>
              </m:nary>
              <m:ctrlPr>
                <w:rPr>
                  <w:rFonts w:ascii="Cambria Math" w:hAnsi="Cambria Math" w:cs="Times New Roman"/>
                  <w:sz w:val="24"/>
                </w:rPr>
              </m:ctrlPr>
            </m:e>
          </m:func>
        </m:oMath>
      </m:oMathPara>
    </w:p>
    <w:p w14:paraId="5D2B83E3">
      <w:pPr>
        <w:spacing w:line="360" w:lineRule="auto"/>
        <w:ind w:firstLine="480" w:firstLineChars="200"/>
        <w:rPr>
          <w:rFonts w:ascii="Times New Roman" w:hAnsi="Times New Roman" w:cs="Times New Roman"/>
          <w:sz w:val="24"/>
        </w:rPr>
      </w:pPr>
      <w:r>
        <w:rPr>
          <w:rFonts w:ascii="Times New Roman" w:hAnsi="Times New Roman" w:cs="Times New Roman"/>
          <w:sz w:val="24"/>
        </w:rPr>
        <w:t>​Here, λ &gt; 0 represents the regularization strength, which controls the magnitude of the penalty. L2 regularization minimizes the weight coefficients as much as possible without setting them to zero, thereby preventing model overfitting—particularly when dealing with high feature dimensions or multicollinearity among features.</w:t>
      </w:r>
    </w:p>
    <w:p w14:paraId="696F85B6">
      <w:pPr>
        <w:spacing w:line="360" w:lineRule="auto"/>
        <w:ind w:firstLine="480" w:firstLineChars="200"/>
        <w:rPr>
          <w:rFonts w:ascii="Times New Roman" w:hAnsi="Times New Roman" w:cs="Times New Roman"/>
          <w:sz w:val="24"/>
        </w:rPr>
      </w:pPr>
      <w:r>
        <w:rPr>
          <w:rFonts w:ascii="Times New Roman" w:hAnsi="Times New Roman" w:cs="Times New Roman"/>
          <w:sz w:val="24"/>
        </w:rPr>
        <w:t>Lasso regression also adds a regularization term to ordinary least squares, but it employs L1 regularization (i.e., the sum of the absolute values of the weights):</w:t>
      </w:r>
    </w:p>
    <w:p w14:paraId="766986AF">
      <w:pPr>
        <w:spacing w:line="360" w:lineRule="auto"/>
        <w:ind w:firstLine="480" w:firstLineChars="200"/>
        <w:rPr>
          <w:rFonts w:ascii="Times New Roman" w:hAnsi="Times New Roman" w:cs="Times New Roman"/>
          <w:sz w:val="24"/>
        </w:rPr>
      </w:pPr>
      <m:oMathPara>
        <m:oMath>
          <m:func>
            <m:funcPr>
              <m:ctrlPr>
                <w:rPr>
                  <w:rFonts w:ascii="Cambria Math" w:hAnsi="Cambria Math" w:cs="Times New Roman"/>
                  <w:sz w:val="24"/>
                </w:rPr>
              </m:ctrlPr>
            </m:funcPr>
            <m:fName>
              <m:limLow>
                <m:limLowPr>
                  <m:ctrlPr>
                    <w:rPr>
                      <w:rFonts w:ascii="Cambria Math" w:hAnsi="Cambria Math" w:cs="Times New Roman"/>
                      <w:sz w:val="24"/>
                    </w:rPr>
                  </m:ctrlPr>
                </m:limLowPr>
                <m:e>
                  <m:r>
                    <m:rPr>
                      <m:sty m:val="p"/>
                    </m:rPr>
                    <w:rPr>
                      <w:rFonts w:ascii="Cambria Math" w:hAnsi="Cambria Math" w:cs="Times New Roman"/>
                      <w:sz w:val="24"/>
                    </w:rPr>
                    <m:t>min</m:t>
                  </m:r>
                  <m:ctrlPr>
                    <w:rPr>
                      <w:rFonts w:ascii="Cambria Math" w:hAnsi="Cambria Math" w:cs="Times New Roman"/>
                      <w:sz w:val="24"/>
                    </w:rPr>
                  </m:ctrlPr>
                </m:e>
                <m:lim>
                  <m:r>
                    <m:rPr>
                      <m:sty m:val="p"/>
                    </m:rPr>
                    <w:rPr>
                      <w:rFonts w:ascii="Cambria Math" w:hAnsi="Cambria Math" w:cs="Times New Roman"/>
                      <w:sz w:val="24"/>
                    </w:rPr>
                    <m:t>w</m:t>
                  </m:r>
                  <m:ctrlPr>
                    <w:rPr>
                      <w:rFonts w:ascii="Cambria Math" w:hAnsi="Cambria Math" w:cs="Times New Roman"/>
                      <w:sz w:val="24"/>
                    </w:rPr>
                  </m:ctrlPr>
                </m:lim>
              </m:limLow>
              <m:ctrlPr>
                <w:rPr>
                  <w:rFonts w:ascii="Cambria Math" w:hAnsi="Cambria Math" w:cs="Times New Roman"/>
                  <w:sz w:val="24"/>
                </w:rPr>
              </m:ctrlPr>
            </m:fName>
            <m:e>
              <m:nary>
                <m:naryPr>
                  <m:chr m:val="∑"/>
                  <m:limLoc m:val="undOvr"/>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n</m:t>
                  </m:r>
                  <m:ctrlPr>
                    <w:rPr>
                      <w:rFonts w:ascii="Cambria Math" w:hAnsi="Cambria Math" w:cs="Times New Roman"/>
                      <w:i/>
                      <w:sz w:val="24"/>
                    </w:rPr>
                  </m:ctrlPr>
                </m:sup>
                <m:e>
                  <m:sSup>
                    <m:sSupPr>
                      <m:ctrlPr>
                        <w:rPr>
                          <w:rFonts w:ascii="Cambria Math" w:hAnsi="Cambria Math" w:cs="Times New Roman"/>
                          <w:i/>
                          <w:sz w:val="24"/>
                        </w:rPr>
                      </m:ctrlPr>
                    </m:sSupPr>
                    <m:e>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w)</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nary>
              <m:r>
                <m:rPr/>
                <w:rPr>
                  <w:rFonts w:ascii="Cambria Math" w:hAnsi="Cambria Math" w:cs="Times New Roman"/>
                  <w:sz w:val="24"/>
                </w:rPr>
                <m:t>+</m:t>
              </m:r>
              <m:r>
                <m:rPr/>
                <w:rPr>
                  <w:rFonts w:ascii="Cambria Math" w:hAnsi="Cambria Math" w:cs="Cambria Math"/>
                  <w:sz w:val="24"/>
                </w:rPr>
                <m:t>λ</m:t>
              </m:r>
              <m:nary>
                <m:naryPr>
                  <m:chr m:val="∑"/>
                  <m:limLoc m:val="undOvr"/>
                  <m:ctrlPr>
                    <w:rPr>
                      <w:rFonts w:ascii="Cambria Math" w:hAnsi="Cambria Math" w:cs="Cambria Math"/>
                      <w:i/>
                      <w:sz w:val="24"/>
                    </w:rPr>
                  </m:ctrlPr>
                </m:naryPr>
                <m:sub>
                  <m:r>
                    <m:rPr/>
                    <w:rPr>
                      <w:rFonts w:ascii="Cambria Math" w:hAnsi="Cambria Math" w:cs="Cambria Math"/>
                      <w:sz w:val="24"/>
                    </w:rPr>
                    <m:t>j=1</m:t>
                  </m:r>
                  <m:ctrlPr>
                    <w:rPr>
                      <w:rFonts w:ascii="Cambria Math" w:hAnsi="Cambria Math" w:cs="Cambria Math"/>
                      <w:i/>
                      <w:sz w:val="24"/>
                    </w:rPr>
                  </m:ctrlPr>
                </m:sub>
                <m:sup>
                  <m:r>
                    <m:rPr/>
                    <w:rPr>
                      <w:rFonts w:ascii="Cambria Math" w:hAnsi="Cambria Math" w:cs="Cambria Math"/>
                      <w:sz w:val="24"/>
                    </w:rPr>
                    <m:t>p</m:t>
                  </m:r>
                  <m:ctrlPr>
                    <w:rPr>
                      <w:rFonts w:ascii="Cambria Math" w:hAnsi="Cambria Math" w:cs="Cambria Math"/>
                      <w:i/>
                      <w:sz w:val="24"/>
                    </w:rPr>
                  </m:ctrlPr>
                </m:sup>
                <m:e>
                  <m:d>
                    <m:dPr>
                      <m:begChr m:val="|"/>
                      <m:endChr m:val="|"/>
                      <m:ctrlPr>
                        <w:rPr>
                          <w:rFonts w:ascii="Cambria Math" w:hAnsi="Cambria Math" w:cs="Cambria Math"/>
                          <w:i/>
                          <w:sz w:val="24"/>
                        </w:rPr>
                      </m:ctrlPr>
                    </m:dPr>
                    <m:e>
                      <m:sSub>
                        <m:sSubPr>
                          <m:ctrlPr>
                            <w:rPr>
                              <w:rFonts w:ascii="Cambria Math" w:hAnsi="Cambria Math" w:cs="Cambria Math"/>
                              <w:i/>
                              <w:sz w:val="24"/>
                            </w:rPr>
                          </m:ctrlPr>
                        </m:sSubPr>
                        <m:e>
                          <m:r>
                            <m:rPr/>
                            <w:rPr>
                              <w:rFonts w:ascii="Cambria Math" w:hAnsi="Cambria Math" w:cs="Cambria Math"/>
                              <w:sz w:val="24"/>
                            </w:rPr>
                            <m:t>w</m:t>
                          </m:r>
                          <m:ctrlPr>
                            <w:rPr>
                              <w:rFonts w:ascii="Cambria Math" w:hAnsi="Cambria Math" w:cs="Cambria Math"/>
                              <w:i/>
                              <w:sz w:val="24"/>
                            </w:rPr>
                          </m:ctrlPr>
                        </m:e>
                        <m:sub>
                          <m:r>
                            <m:rPr/>
                            <w:rPr>
                              <w:rFonts w:ascii="Cambria Math" w:hAnsi="Cambria Math" w:cs="Cambria Math"/>
                              <w:sz w:val="24"/>
                            </w:rPr>
                            <m:t>j</m:t>
                          </m:r>
                          <m:ctrlPr>
                            <w:rPr>
                              <w:rFonts w:ascii="Cambria Math" w:hAnsi="Cambria Math" w:cs="Cambria Math"/>
                              <w:i/>
                              <w:sz w:val="24"/>
                            </w:rPr>
                          </m:ctrlPr>
                        </m:sub>
                      </m:sSub>
                      <m:ctrlPr>
                        <w:rPr>
                          <w:rFonts w:ascii="Cambria Math" w:hAnsi="Cambria Math" w:cs="Cambria Math"/>
                          <w:i/>
                          <w:sz w:val="24"/>
                        </w:rPr>
                      </m:ctrlPr>
                    </m:e>
                  </m:d>
                  <m:ctrlPr>
                    <w:rPr>
                      <w:rFonts w:ascii="Cambria Math" w:hAnsi="Cambria Math" w:cs="Cambria Math"/>
                      <w:i/>
                      <w:sz w:val="24"/>
                    </w:rPr>
                  </m:ctrlPr>
                </m:e>
              </m:nary>
              <m:ctrlPr>
                <w:rPr>
                  <w:rFonts w:ascii="Cambria Math" w:hAnsi="Cambria Math" w:cs="Times New Roman"/>
                  <w:sz w:val="24"/>
                </w:rPr>
              </m:ctrlPr>
            </m:e>
          </m:func>
        </m:oMath>
      </m:oMathPara>
    </w:p>
    <w:p w14:paraId="4960D32C">
      <w:pPr>
        <w:spacing w:line="360" w:lineRule="auto"/>
        <w:ind w:firstLine="480" w:firstLineChars="200"/>
        <w:rPr>
          <w:rFonts w:ascii="Times New Roman" w:hAnsi="Times New Roman" w:cs="Times New Roman"/>
          <w:sz w:val="24"/>
        </w:rPr>
      </w:pPr>
      <w:r>
        <w:rPr>
          <w:rFonts w:ascii="Times New Roman" w:hAnsi="Times New Roman" w:cs="Times New Roman"/>
          <w:sz w:val="24"/>
        </w:rPr>
        <w:t>The L1 penalty term can compress certain unimportant feature coefficients to zero, thereby achieving feature selection and sparsity</w:t>
      </w:r>
      <w:r>
        <w:rPr>
          <w:rFonts w:hint="eastAsia" w:ascii="Times New Roman" w:hAnsi="Times New Roman" w:cs="Times New Roman"/>
          <w:sz w:val="24"/>
        </w:rPr>
        <w:t>.</w:t>
      </w:r>
    </w:p>
    <w:p w14:paraId="22921288">
      <w:pPr>
        <w:spacing w:line="360" w:lineRule="auto"/>
        <w:ind w:firstLine="480" w:firstLineChars="200"/>
        <w:rPr>
          <w:rFonts w:ascii="Times New Roman" w:hAnsi="Times New Roman" w:cs="Times New Roman"/>
          <w:sz w:val="24"/>
        </w:rPr>
      </w:pPr>
      <w:r>
        <w:rPr>
          <w:rFonts w:ascii="Times New Roman" w:hAnsi="Times New Roman" w:cs="Times New Roman"/>
          <w:sz w:val="24"/>
        </w:rPr>
        <w:t xml:space="preserve">Support Vector Regression (SVR) is an extension of Support Vector Machines (SVM) for regression problems. Unlike traditional regression, which aims to minimize error, SVR seeks to find a hyperplane such that the error of all sample points relative to this hyperplane does not exceed a threshold ϵ (i.e., the ϵ-insensitive tube), while simultaneously making the model as flat as possible (i.e., minimizing </w:t>
      </w:r>
      <m:oMath>
        <m:sSup>
          <m:sSupPr>
            <m:ctrlPr>
              <w:rPr>
                <w:rFonts w:ascii="Cambria Math" w:hAnsi="Cambria Math" w:cs="Times New Roman"/>
                <w:i/>
                <w:sz w:val="24"/>
              </w:rPr>
            </m:ctrlPr>
          </m:sSupPr>
          <m:e>
            <m:d>
              <m:dPr>
                <m:begChr m:val="‖"/>
                <m:endChr m:val="‖"/>
                <m:ctrlPr>
                  <w:rPr>
                    <w:rFonts w:ascii="Cambria Math" w:hAnsi="Cambria Math" w:cs="Times New Roman"/>
                    <w:i/>
                    <w:sz w:val="24"/>
                  </w:rPr>
                </m:ctrlPr>
              </m:dPr>
              <m:e>
                <m:r>
                  <m:rPr/>
                  <w:rPr>
                    <w:rFonts w:ascii="Cambria Math" w:hAnsi="Cambria Math" w:cs="Times New Roman"/>
                    <w:sz w:val="24"/>
                  </w:rPr>
                  <m:t>w</m:t>
                </m:r>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oMath>
      <w:r>
        <w:rPr>
          <w:rFonts w:ascii="Times New Roman" w:hAnsi="Times New Roman" w:cs="Times New Roman"/>
          <w:sz w:val="24"/>
        </w:rPr>
        <w:t>). The RBF kernel (radial basis function) maps data to a high-dimensional space to handle nonlinear relationships. The RBF kernel function is defined as:</w:t>
      </w:r>
    </w:p>
    <w:p w14:paraId="58DDB330">
      <w:pPr>
        <w:spacing w:line="360" w:lineRule="auto"/>
        <w:jc w:val="center"/>
        <w:rPr>
          <w:rFonts w:hAnsi="Cambria Math" w:cs="Times New Roman"/>
          <w:sz w:val="24"/>
        </w:rPr>
      </w:pPr>
      <m:oMathPara>
        <m:oMath>
          <m:r>
            <m:rPr/>
            <w:rPr>
              <w:rFonts w:ascii="Cambria Math" w:hAnsi="Cambria Math" w:cs="Times New Roman"/>
              <w:sz w:val="24"/>
            </w:rPr>
            <m:t>K(</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j</m:t>
              </m:r>
              <m:ctrlPr>
                <w:rPr>
                  <w:rFonts w:ascii="Cambria Math" w:hAnsi="Cambria Math" w:cs="Times New Roman"/>
                  <w:i/>
                  <w:sz w:val="24"/>
                </w:rPr>
              </m:ctrlPr>
            </m:sub>
          </m:sSub>
          <m:r>
            <m:rPr/>
            <w:rPr>
              <w:rFonts w:ascii="Cambria Math" w:hAnsi="Cambria Math" w:cs="Times New Roman"/>
              <w:sz w:val="24"/>
            </w:rPr>
            <m:t>)=exp(−γ</m:t>
          </m:r>
          <m:sSup>
            <m:sSupPr>
              <m:ctrlPr>
                <w:rPr>
                  <w:rFonts w:ascii="Cambria Math" w:hAnsi="Cambria Math" w:cs="Times New Roman"/>
                  <w:i/>
                  <w:sz w:val="24"/>
                </w:rPr>
              </m:ctrlPr>
            </m:sSupPr>
            <m:e>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x</m:t>
                      </m:r>
                      <m:ctrlPr>
                        <w:rPr>
                          <w:rFonts w:ascii="Cambria Math" w:hAnsi="Cambria Math" w:cs="Times New Roman"/>
                          <w:i/>
                          <w:sz w:val="24"/>
                        </w:rPr>
                      </m:ctrlPr>
                    </m:e>
                    <m:sub>
                      <m:r>
                        <m:rPr/>
                        <w:rPr>
                          <w:rFonts w:ascii="Cambria Math" w:hAnsi="Cambria Math" w:cs="Times New Roman"/>
                          <w:sz w:val="24"/>
                        </w:rPr>
                        <m:t>j</m:t>
                      </m:r>
                      <m:ctrlPr>
                        <w:rPr>
                          <w:rFonts w:ascii="Cambria Math" w:hAnsi="Cambria Math" w:cs="Times New Roman"/>
                          <w:i/>
                          <w:sz w:val="24"/>
                        </w:rPr>
                      </m:ctrlPr>
                    </m:sub>
                  </m:sSub>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r>
            <m:rPr/>
            <w:rPr>
              <w:rFonts w:ascii="Cambria Math" w:hAnsi="Cambria Math" w:cs="Times New Roman"/>
              <w:sz w:val="24"/>
            </w:rPr>
            <m:t>)</m:t>
          </m:r>
        </m:oMath>
      </m:oMathPara>
    </w:p>
    <w:p w14:paraId="4C3012BA">
      <w:pPr>
        <w:spacing w:line="360" w:lineRule="auto"/>
        <w:ind w:firstLine="480" w:firstLineChars="200"/>
        <w:rPr>
          <w:rFonts w:ascii="Times New Roman" w:hAnsi="Times New Roman" w:cs="Times New Roman"/>
          <w:sz w:val="24"/>
        </w:rPr>
      </w:pPr>
      <w:r>
        <w:rPr>
          <w:rFonts w:ascii="Times New Roman" w:hAnsi="Times New Roman" w:cs="Times New Roman"/>
          <w:sz w:val="24"/>
        </w:rPr>
        <w:t>Among these, γ controls the influence range of a single sample.</w:t>
      </w:r>
    </w:p>
    <w:p w14:paraId="6B4B3EB0">
      <w:pPr>
        <w:spacing w:line="360" w:lineRule="auto"/>
        <w:ind w:firstLine="480" w:firstLineChars="200"/>
        <w:rPr>
          <w:rFonts w:ascii="Times New Roman" w:hAnsi="Times New Roman" w:cs="Times New Roman"/>
          <w:sz w:val="24"/>
        </w:rPr>
      </w:pPr>
      <w:r>
        <w:rPr>
          <w:rFonts w:ascii="Times New Roman" w:hAnsi="Times New Roman" w:cs="Times New Roman"/>
          <w:sz w:val="24"/>
        </w:rPr>
        <w:t>SVR-linear essentially seeks a linear hyperplane in the original space without employing kernel mapping. Its optimization objective resembles linear regression with L2 regularization, but utilizes an ϵ-insensitive loss function:</w:t>
      </w:r>
    </w:p>
    <w:p w14:paraId="40B0CCF7">
      <w:pPr>
        <w:spacing w:line="360" w:lineRule="auto"/>
        <w:ind w:firstLine="480" w:firstLineChars="200"/>
        <w:rPr>
          <w:rFonts w:ascii="Times New Roman" w:hAnsi="Times New Roman" w:cs="Times New Roman"/>
          <w:sz w:val="24"/>
        </w:rPr>
      </w:pPr>
      <m:oMathPara>
        <m:oMath>
          <m:func>
            <m:funcPr>
              <m:ctrlPr>
                <w:rPr>
                  <w:rFonts w:ascii="Cambria Math" w:hAnsi="Cambria Math" w:cs="Times New Roman"/>
                  <w:sz w:val="24"/>
                </w:rPr>
              </m:ctrlPr>
            </m:funcPr>
            <m:fName>
              <m:limLow>
                <m:limLowPr>
                  <m:ctrlPr>
                    <w:rPr>
                      <w:rFonts w:ascii="Cambria Math" w:hAnsi="Cambria Math" w:cs="Times New Roman"/>
                      <w:sz w:val="24"/>
                    </w:rPr>
                  </m:ctrlPr>
                </m:limLowPr>
                <m:e>
                  <m:r>
                    <m:rPr>
                      <m:sty m:val="p"/>
                    </m:rPr>
                    <w:rPr>
                      <w:rFonts w:ascii="Cambria Math" w:hAnsi="Cambria Math" w:cs="Times New Roman"/>
                      <w:sz w:val="24"/>
                    </w:rPr>
                    <m:t>min</m:t>
                  </m:r>
                  <m:ctrlPr>
                    <w:rPr>
                      <w:rFonts w:ascii="Cambria Math" w:hAnsi="Cambria Math" w:cs="Times New Roman"/>
                      <w:sz w:val="24"/>
                    </w:rPr>
                  </m:ctrlPr>
                </m:e>
                <m:lim>
                  <m:r>
                    <m:rPr>
                      <m:sty m:val="p"/>
                    </m:rPr>
                    <w:rPr>
                      <w:rFonts w:ascii="Cambria Math" w:hAnsi="Cambria Math" w:cs="Times New Roman"/>
                      <w:sz w:val="24"/>
                    </w:rPr>
                    <m:t>w,b</m:t>
                  </m:r>
                  <m:ctrlPr>
                    <w:rPr>
                      <w:rFonts w:ascii="Cambria Math" w:hAnsi="Cambria Math" w:cs="Times New Roman"/>
                      <w:sz w:val="24"/>
                    </w:rPr>
                  </m:ctrlPr>
                </m:lim>
              </m:limLow>
              <m:ctrlPr>
                <w:rPr>
                  <w:rFonts w:ascii="Cambria Math" w:hAnsi="Cambria Math" w:cs="Times New Roman"/>
                  <w:sz w:val="24"/>
                </w:rPr>
              </m:ctrlPr>
            </m:fName>
            <m:e>
              <m:f>
                <m:fPr>
                  <m:ctrlPr>
                    <w:rPr>
                      <w:rFonts w:ascii="Cambria Math" w:hAnsi="Cambria Math" w:cs="Times New Roman"/>
                      <w:sz w:val="24"/>
                    </w:rPr>
                  </m:ctrlPr>
                </m:fPr>
                <m:num>
                  <m:r>
                    <m:rPr>
                      <m:sty m:val="p"/>
                    </m:rPr>
                    <w:rPr>
                      <w:rFonts w:ascii="Cambria Math" w:hAnsi="Cambria Math" w:cs="Times New Roman"/>
                      <w:sz w:val="24"/>
                    </w:rPr>
                    <m:t>1</m:t>
                  </m:r>
                  <m:ctrlPr>
                    <w:rPr>
                      <w:rFonts w:ascii="Cambria Math" w:hAnsi="Cambria Math" w:cs="Times New Roman"/>
                      <w:sz w:val="24"/>
                    </w:rPr>
                  </m:ctrlPr>
                </m:num>
                <m:den>
                  <m:r>
                    <m:rPr>
                      <m:sty m:val="p"/>
                    </m:rPr>
                    <w:rPr>
                      <w:rFonts w:ascii="Cambria Math" w:hAnsi="Cambria Math" w:cs="Times New Roman"/>
                      <w:sz w:val="24"/>
                    </w:rPr>
                    <m:t>2</m:t>
                  </m:r>
                  <m:ctrlPr>
                    <w:rPr>
                      <w:rFonts w:ascii="Cambria Math" w:hAnsi="Cambria Math" w:cs="Times New Roman"/>
                      <w:sz w:val="24"/>
                    </w:rPr>
                  </m:ctrlPr>
                </m:den>
              </m:f>
              <m:sSup>
                <m:sSupPr>
                  <m:ctrlPr>
                    <w:rPr>
                      <w:rFonts w:ascii="Cambria Math" w:hAnsi="Cambria Math" w:cs="Times New Roman"/>
                      <w:i/>
                      <w:sz w:val="24"/>
                    </w:rPr>
                  </m:ctrlPr>
                </m:sSupPr>
                <m:e>
                  <m:d>
                    <m:dPr>
                      <m:begChr m:val="‖"/>
                      <m:endChr m:val="‖"/>
                      <m:ctrlPr>
                        <w:rPr>
                          <w:rFonts w:ascii="Cambria Math" w:hAnsi="Cambria Math" w:cs="Times New Roman"/>
                          <w:i/>
                          <w:sz w:val="24"/>
                        </w:rPr>
                      </m:ctrlPr>
                    </m:dPr>
                    <m:e>
                      <m:r>
                        <m:rPr/>
                        <w:rPr>
                          <w:rFonts w:ascii="Cambria Math" w:hAnsi="Cambria Math" w:cs="Times New Roman"/>
                          <w:sz w:val="24"/>
                        </w:rPr>
                        <m:t>w</m:t>
                      </m:r>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r>
                <m:rPr/>
                <w:rPr>
                  <w:rFonts w:ascii="Cambria Math" w:hAnsi="Cambria Math" w:cs="Times New Roman"/>
                  <w:sz w:val="24"/>
                </w:rPr>
                <m:t>+</m:t>
              </m:r>
              <m:r>
                <m:rPr/>
                <w:rPr>
                  <w:rFonts w:ascii="Cambria Math" w:hAnsi="Cambria Math" w:cs="Cambria Math"/>
                  <w:sz w:val="24"/>
                </w:rPr>
                <m:t>C</m:t>
              </m:r>
              <m:nary>
                <m:naryPr>
                  <m:chr m:val="∑"/>
                  <m:limLoc m:val="undOvr"/>
                  <m:ctrlPr>
                    <w:rPr>
                      <w:rFonts w:ascii="Cambria Math" w:hAnsi="Cambria Math" w:cs="Cambria Math"/>
                      <w:i/>
                      <w:sz w:val="24"/>
                    </w:rPr>
                  </m:ctrlPr>
                </m:naryPr>
                <m:sub>
                  <m:r>
                    <m:rPr/>
                    <w:rPr>
                      <w:rFonts w:ascii="Cambria Math" w:hAnsi="Cambria Math" w:cs="Cambria Math"/>
                      <w:sz w:val="24"/>
                    </w:rPr>
                    <m:t>i=1</m:t>
                  </m:r>
                  <m:ctrlPr>
                    <w:rPr>
                      <w:rFonts w:ascii="Cambria Math" w:hAnsi="Cambria Math" w:cs="Cambria Math"/>
                      <w:i/>
                      <w:sz w:val="24"/>
                    </w:rPr>
                  </m:ctrlPr>
                </m:sub>
                <m:sup>
                  <m:r>
                    <m:rPr/>
                    <w:rPr>
                      <w:rFonts w:ascii="Cambria Math" w:hAnsi="Cambria Math" w:cs="Cambria Math"/>
                      <w:sz w:val="24"/>
                    </w:rPr>
                    <m:t>n</m:t>
                  </m:r>
                  <m:ctrlPr>
                    <w:rPr>
                      <w:rFonts w:ascii="Cambria Math" w:hAnsi="Cambria Math" w:cs="Cambria Math"/>
                      <w:i/>
                      <w:sz w:val="24"/>
                    </w:rPr>
                  </m:ctrlPr>
                </m:sup>
                <m:e>
                  <m:r>
                    <m:rPr/>
                    <w:rPr>
                      <w:rFonts w:ascii="Cambria Math" w:hAnsi="Cambria Math" w:cs="Cambria Math"/>
                      <w:sz w:val="24"/>
                    </w:rPr>
                    <m:t>max(0,</m:t>
                  </m:r>
                  <m:d>
                    <m:dPr>
                      <m:begChr m:val="|"/>
                      <m:endChr m:val="|"/>
                      <m:ctrlPr>
                        <w:rPr>
                          <w:rFonts w:ascii="Cambria Math" w:hAnsi="Cambria Math" w:cs="Cambria Math"/>
                          <w:i/>
                          <w:sz w:val="24"/>
                        </w:rPr>
                      </m:ctrlPr>
                    </m:dPr>
                    <m:e>
                      <m:sSub>
                        <m:sSubPr>
                          <m:ctrlPr>
                            <w:rPr>
                              <w:rFonts w:ascii="Cambria Math" w:hAnsi="Cambria Math" w:cs="Cambria Math"/>
                              <w:i/>
                              <w:sz w:val="24"/>
                            </w:rPr>
                          </m:ctrlPr>
                        </m:sSubPr>
                        <m:e>
                          <m:r>
                            <m:rPr/>
                            <w:rPr>
                              <w:rFonts w:ascii="Cambria Math" w:hAnsi="Cambria Math" w:cs="Cambria Math"/>
                              <w:sz w:val="24"/>
                            </w:rPr>
                            <m:t>y</m:t>
                          </m:r>
                          <m:ctrlPr>
                            <w:rPr>
                              <w:rFonts w:ascii="Cambria Math" w:hAnsi="Cambria Math" w:cs="Cambria Math"/>
                              <w:i/>
                              <w:sz w:val="24"/>
                            </w:rPr>
                          </m:ctrlPr>
                        </m:e>
                        <m:sub>
                          <m:r>
                            <m:rPr/>
                            <w:rPr>
                              <w:rFonts w:ascii="Cambria Math" w:hAnsi="Cambria Math" w:cs="Cambria Math"/>
                              <w:sz w:val="24"/>
                            </w:rPr>
                            <m:t>i</m:t>
                          </m:r>
                          <m:ctrlPr>
                            <w:rPr>
                              <w:rFonts w:ascii="Cambria Math" w:hAnsi="Cambria Math" w:cs="Cambria Math"/>
                              <w:i/>
                              <w:sz w:val="24"/>
                            </w:rPr>
                          </m:ctrlPr>
                        </m:sub>
                      </m:sSub>
                      <m:r>
                        <m:rPr/>
                        <w:rPr>
                          <w:rFonts w:ascii="Cambria Math" w:hAnsi="Cambria Math" w:cs="Cambria Math"/>
                          <w:sz w:val="24"/>
                        </w:rPr>
                        <m:t>−(</m:t>
                      </m:r>
                      <m:sSup>
                        <m:sSupPr>
                          <m:ctrlPr>
                            <w:rPr>
                              <w:rFonts w:ascii="Cambria Math" w:hAnsi="Cambria Math" w:cs="Cambria Math"/>
                              <w:i/>
                              <w:sz w:val="24"/>
                            </w:rPr>
                          </m:ctrlPr>
                        </m:sSupPr>
                        <m:e>
                          <m:r>
                            <m:rPr/>
                            <w:rPr>
                              <w:rFonts w:ascii="Cambria Math" w:hAnsi="Cambria Math" w:cs="Cambria Math"/>
                              <w:sz w:val="24"/>
                            </w:rPr>
                            <m:t>w</m:t>
                          </m:r>
                          <m:ctrlPr>
                            <w:rPr>
                              <w:rFonts w:ascii="Cambria Math" w:hAnsi="Cambria Math" w:cs="Cambria Math"/>
                              <w:i/>
                              <w:sz w:val="24"/>
                            </w:rPr>
                          </m:ctrlPr>
                        </m:e>
                        <m:sup>
                          <m:r>
                            <m:rPr/>
                            <w:rPr>
                              <w:rFonts w:ascii="Cambria Math" w:hAnsi="Cambria Math" w:cs="Cambria Math"/>
                              <w:sz w:val="24"/>
                            </w:rPr>
                            <m:t>T</m:t>
                          </m:r>
                          <m:ctrlPr>
                            <w:rPr>
                              <w:rFonts w:ascii="Cambria Math" w:hAnsi="Cambria Math" w:cs="Cambria Math"/>
                              <w:i/>
                              <w:sz w:val="24"/>
                            </w:rPr>
                          </m:ctrlPr>
                        </m:sup>
                      </m:sSup>
                      <m:sSub>
                        <m:sSubPr>
                          <m:ctrlPr>
                            <w:rPr>
                              <w:rFonts w:ascii="Cambria Math" w:hAnsi="Cambria Math" w:cs="Cambria Math"/>
                              <w:i/>
                              <w:sz w:val="24"/>
                            </w:rPr>
                          </m:ctrlPr>
                        </m:sSubPr>
                        <m:e>
                          <m:r>
                            <m:rPr/>
                            <w:rPr>
                              <w:rFonts w:ascii="Cambria Math" w:hAnsi="Cambria Math" w:cs="Cambria Math"/>
                              <w:sz w:val="24"/>
                            </w:rPr>
                            <m:t>x</m:t>
                          </m:r>
                          <m:ctrlPr>
                            <w:rPr>
                              <w:rFonts w:ascii="Cambria Math" w:hAnsi="Cambria Math" w:cs="Cambria Math"/>
                              <w:i/>
                              <w:sz w:val="24"/>
                            </w:rPr>
                          </m:ctrlPr>
                        </m:e>
                        <m:sub>
                          <m:r>
                            <m:rPr/>
                            <w:rPr>
                              <w:rFonts w:ascii="Cambria Math" w:hAnsi="Cambria Math" w:cs="Cambria Math"/>
                              <w:sz w:val="24"/>
                            </w:rPr>
                            <m:t>i</m:t>
                          </m:r>
                          <m:ctrlPr>
                            <w:rPr>
                              <w:rFonts w:ascii="Cambria Math" w:hAnsi="Cambria Math" w:cs="Cambria Math"/>
                              <w:i/>
                              <w:sz w:val="24"/>
                            </w:rPr>
                          </m:ctrlPr>
                        </m:sub>
                      </m:sSub>
                      <m:r>
                        <m:rPr/>
                        <w:rPr>
                          <w:rFonts w:ascii="Cambria Math" w:hAnsi="Cambria Math" w:cs="Cambria Math"/>
                          <w:sz w:val="24"/>
                        </w:rPr>
                        <m:t>+b)</m:t>
                      </m:r>
                      <m:ctrlPr>
                        <w:rPr>
                          <w:rFonts w:ascii="Cambria Math" w:hAnsi="Cambria Math" w:cs="Cambria Math"/>
                          <w:i/>
                          <w:sz w:val="24"/>
                        </w:rPr>
                      </m:ctrlPr>
                    </m:e>
                  </m:d>
                  <m:r>
                    <m:rPr/>
                    <w:rPr>
                      <w:rFonts w:ascii="Cambria Math" w:hAnsi="Cambria Math" w:cs="Cambria Math"/>
                      <w:sz w:val="24"/>
                    </w:rPr>
                    <m:t>−ϵ)</m:t>
                  </m:r>
                  <m:ctrlPr>
                    <w:rPr>
                      <w:rFonts w:ascii="Cambria Math" w:hAnsi="Cambria Math" w:cs="Cambria Math"/>
                      <w:i/>
                      <w:sz w:val="24"/>
                    </w:rPr>
                  </m:ctrlPr>
                </m:e>
              </m:nary>
              <m:ctrlPr>
                <w:rPr>
                  <w:rFonts w:ascii="Cambria Math" w:hAnsi="Cambria Math" w:cs="Times New Roman"/>
                  <w:sz w:val="24"/>
                </w:rPr>
              </m:ctrlPr>
            </m:e>
          </m:func>
        </m:oMath>
      </m:oMathPara>
    </w:p>
    <w:p w14:paraId="59B3F047">
      <w:pPr>
        <w:spacing w:line="360" w:lineRule="auto"/>
        <w:ind w:firstLine="480" w:firstLineChars="200"/>
        <w:rPr>
          <w:rFonts w:ascii="Times New Roman" w:hAnsi="Times New Roman" w:cs="Times New Roman"/>
          <w:sz w:val="24"/>
        </w:rPr>
      </w:pPr>
      <w:r>
        <w:rPr>
          <w:rFonts w:ascii="Times New Roman" w:hAnsi="Times New Roman" w:cs="Times New Roman"/>
          <w:sz w:val="24"/>
        </w:rPr>
        <w:t>Equivalent to using a special loss function in linear regression.</w:t>
      </w:r>
    </w:p>
    <w:p w14:paraId="6715B7BF">
      <w:pPr>
        <w:spacing w:line="360" w:lineRule="auto"/>
        <w:ind w:firstLine="480" w:firstLineChars="200"/>
        <w:rPr>
          <w:rFonts w:ascii="Times New Roman" w:hAnsi="Times New Roman" w:cs="Times New Roman"/>
          <w:sz w:val="24"/>
        </w:rPr>
      </w:pPr>
      <w:r>
        <w:rPr>
          <w:rFonts w:ascii="Times New Roman" w:hAnsi="Times New Roman" w:cs="Times New Roman"/>
          <w:sz w:val="24"/>
        </w:rPr>
        <w:t>Random Forest is an ensemble learning method that improves accuracy by constructing multiple decision trees and averaging their predictions (for regression). Each tree randomly samples from the training set using Bootstrap sampling (with replacement) and randomly selects a subset of features for optimal splitting at each node. This “double randomness” minimizes correlation between trees, thereby reducing variance.</w:t>
      </w:r>
    </w:p>
    <w:p w14:paraId="47370010">
      <w:pPr>
        <w:spacing w:line="360" w:lineRule="auto"/>
        <w:ind w:firstLine="480" w:firstLineChars="200"/>
        <w:rPr>
          <w:rFonts w:hAnsi="Cambria Math" w:cs="Times New Roman"/>
          <w:sz w:val="24"/>
        </w:rPr>
      </w:pPr>
      <w:r>
        <w:rPr>
          <w:rFonts w:ascii="Times New Roman" w:hAnsi="Times New Roman" w:cs="Times New Roman"/>
          <w:sz w:val="24"/>
        </w:rPr>
        <w:t>Gradient Boosting is an iterative ensemble method that sequentially adds weak learners (typically decision trees), with each new tree attempting to correct the residuals (or gradient direction) of all preceding trees. Each step minimizes the negative gradient of the loss function (e.g., mean squared error) under the current model, progressively reducing bias. The final prediction is the weighted sum of all trees.</w:t>
      </w:r>
    </w:p>
    <w:p w14:paraId="240A5250">
      <w:pPr>
        <w:spacing w:line="360" w:lineRule="auto"/>
        <w:ind w:firstLine="480" w:firstLineChars="200"/>
        <w:rPr>
          <w:rFonts w:hAnsi="Cambria Math" w:cs="Times New Roman"/>
          <w:sz w:val="24"/>
        </w:rPr>
      </w:pPr>
      <w:r>
        <w:rPr>
          <w:rFonts w:ascii="Times New Roman" w:hAnsi="Times New Roman" w:cs="Times New Roman"/>
          <w:sz w:val="24"/>
        </w:rPr>
        <w:t>Summary of Model Comparison</w:t>
      </w:r>
    </w:p>
    <w:tbl>
      <w:tblPr>
        <w:tblStyle w:val="10"/>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3"/>
        <w:gridCol w:w="1663"/>
        <w:gridCol w:w="1705"/>
        <w:gridCol w:w="1091"/>
        <w:gridCol w:w="1846"/>
        <w:gridCol w:w="1100"/>
        <w:gridCol w:w="2100"/>
      </w:tblGrid>
      <w:tr w14:paraId="2C5C7DD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 w:type="pct"/>
            <w:tcBorders>
              <w:bottom w:val="single" w:color="auto" w:sz="8" w:space="0"/>
            </w:tcBorders>
            <w:vAlign w:val="center"/>
          </w:tcPr>
          <w:p w14:paraId="3B047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Model</w:t>
            </w:r>
          </w:p>
        </w:tc>
        <w:tc>
          <w:tcPr>
            <w:tcW w:w="627" w:type="pct"/>
            <w:tcBorders>
              <w:bottom w:val="single" w:color="auto" w:sz="8" w:space="0"/>
            </w:tcBorders>
            <w:vAlign w:val="center"/>
          </w:tcPr>
          <w:p w14:paraId="35F4D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Linear/Nonlinear</w:t>
            </w:r>
          </w:p>
        </w:tc>
        <w:tc>
          <w:tcPr>
            <w:tcW w:w="836" w:type="pct"/>
            <w:tcBorders>
              <w:bottom w:val="single" w:color="auto" w:sz="8" w:space="0"/>
            </w:tcBorders>
            <w:vAlign w:val="center"/>
          </w:tcPr>
          <w:p w14:paraId="0BF9F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Regularization</w:t>
            </w:r>
          </w:p>
          <w:p w14:paraId="0F1FF1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method</w:t>
            </w:r>
          </w:p>
        </w:tc>
        <w:tc>
          <w:tcPr>
            <w:tcW w:w="557" w:type="pct"/>
            <w:tcBorders>
              <w:bottom w:val="single" w:color="auto" w:sz="8" w:space="0"/>
            </w:tcBorders>
            <w:vAlign w:val="center"/>
          </w:tcPr>
          <w:p w14:paraId="57909A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 xml:space="preserve">Feature </w:t>
            </w:r>
            <w:r>
              <w:rPr>
                <w:rFonts w:hint="eastAsia" w:ascii="Times New Roman" w:hAnsi="Times New Roman" w:cs="Times New Roman"/>
                <w:sz w:val="21"/>
                <w:szCs w:val="21"/>
              </w:rPr>
              <w:t>s</w:t>
            </w:r>
            <w:r>
              <w:rPr>
                <w:rFonts w:ascii="Times New Roman" w:hAnsi="Times New Roman" w:cs="Times New Roman"/>
                <w:sz w:val="21"/>
                <w:szCs w:val="21"/>
              </w:rPr>
              <w:t>election</w:t>
            </w:r>
          </w:p>
        </w:tc>
        <w:tc>
          <w:tcPr>
            <w:tcW w:w="906" w:type="pct"/>
            <w:tcBorders>
              <w:bottom w:val="single" w:color="auto" w:sz="8" w:space="0"/>
            </w:tcBorders>
            <w:vAlign w:val="center"/>
          </w:tcPr>
          <w:p w14:paraId="617CD6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Explainability</w:t>
            </w:r>
          </w:p>
        </w:tc>
        <w:tc>
          <w:tcPr>
            <w:tcW w:w="557" w:type="pct"/>
            <w:tcBorders>
              <w:bottom w:val="single" w:color="auto" w:sz="8" w:space="0"/>
            </w:tcBorders>
            <w:vAlign w:val="center"/>
          </w:tcPr>
          <w:p w14:paraId="0D2B2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 xml:space="preserve">Training </w:t>
            </w:r>
            <w:r>
              <w:rPr>
                <w:rFonts w:hint="eastAsia" w:ascii="Times New Roman" w:hAnsi="Times New Roman" w:cs="Times New Roman"/>
                <w:sz w:val="21"/>
                <w:szCs w:val="21"/>
              </w:rPr>
              <w:t>s</w:t>
            </w:r>
            <w:r>
              <w:rPr>
                <w:rFonts w:ascii="Times New Roman" w:hAnsi="Times New Roman" w:cs="Times New Roman"/>
                <w:sz w:val="21"/>
                <w:szCs w:val="21"/>
              </w:rPr>
              <w:t>peed</w:t>
            </w:r>
          </w:p>
        </w:tc>
        <w:tc>
          <w:tcPr>
            <w:tcW w:w="1025" w:type="pct"/>
            <w:tcBorders>
              <w:bottom w:val="single" w:color="auto" w:sz="8" w:space="0"/>
            </w:tcBorders>
            <w:vAlign w:val="center"/>
          </w:tcPr>
          <w:p w14:paraId="4A9C3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Key</w:t>
            </w:r>
          </w:p>
          <w:p w14:paraId="662173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a</w:t>
            </w:r>
            <w:r>
              <w:rPr>
                <w:rFonts w:ascii="Times New Roman" w:hAnsi="Times New Roman" w:cs="Times New Roman"/>
                <w:sz w:val="21"/>
                <w:szCs w:val="21"/>
              </w:rPr>
              <w:t>dvantages</w:t>
            </w:r>
          </w:p>
        </w:tc>
      </w:tr>
      <w:tr w14:paraId="6A0B7EE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 w:type="pct"/>
            <w:tcBorders>
              <w:top w:val="single" w:color="auto" w:sz="8" w:space="0"/>
              <w:tl2br w:val="nil"/>
              <w:tr2bl w:val="nil"/>
            </w:tcBorders>
            <w:vAlign w:val="center"/>
          </w:tcPr>
          <w:p w14:paraId="735553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Ridge</w:t>
            </w:r>
          </w:p>
        </w:tc>
        <w:tc>
          <w:tcPr>
            <w:tcW w:w="627" w:type="pct"/>
            <w:tcBorders>
              <w:top w:val="single" w:color="auto" w:sz="8" w:space="0"/>
              <w:tl2br w:val="nil"/>
              <w:tr2bl w:val="nil"/>
            </w:tcBorders>
            <w:vAlign w:val="center"/>
          </w:tcPr>
          <w:p w14:paraId="2B70B1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Linear</w:t>
            </w:r>
          </w:p>
        </w:tc>
        <w:tc>
          <w:tcPr>
            <w:tcW w:w="836" w:type="pct"/>
            <w:tcBorders>
              <w:top w:val="single" w:color="auto" w:sz="8" w:space="0"/>
              <w:tl2br w:val="nil"/>
              <w:tr2bl w:val="nil"/>
            </w:tcBorders>
            <w:vAlign w:val="center"/>
          </w:tcPr>
          <w:p w14:paraId="1D632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L2</w:t>
            </w:r>
          </w:p>
        </w:tc>
        <w:tc>
          <w:tcPr>
            <w:tcW w:w="557" w:type="pct"/>
            <w:tcBorders>
              <w:top w:val="single" w:color="auto" w:sz="8" w:space="0"/>
              <w:tl2br w:val="nil"/>
              <w:tr2bl w:val="nil"/>
            </w:tcBorders>
            <w:vAlign w:val="center"/>
          </w:tcPr>
          <w:p w14:paraId="7FD81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No</w:t>
            </w:r>
          </w:p>
        </w:tc>
        <w:tc>
          <w:tcPr>
            <w:tcW w:w="906" w:type="pct"/>
            <w:tcBorders>
              <w:top w:val="single" w:color="auto" w:sz="8" w:space="0"/>
              <w:tl2br w:val="nil"/>
              <w:tr2bl w:val="nil"/>
            </w:tcBorders>
            <w:vAlign w:val="center"/>
          </w:tcPr>
          <w:p w14:paraId="20C35C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Moderate</w:t>
            </w:r>
          </w:p>
        </w:tc>
        <w:tc>
          <w:tcPr>
            <w:tcW w:w="557" w:type="pct"/>
            <w:tcBorders>
              <w:top w:val="single" w:color="auto" w:sz="8" w:space="0"/>
              <w:tl2br w:val="nil"/>
              <w:tr2bl w:val="nil"/>
            </w:tcBorders>
            <w:vAlign w:val="center"/>
          </w:tcPr>
          <w:p w14:paraId="01C6C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Fast</w:t>
            </w:r>
          </w:p>
        </w:tc>
        <w:tc>
          <w:tcPr>
            <w:tcW w:w="1025" w:type="pct"/>
            <w:tcBorders>
              <w:top w:val="single" w:color="auto" w:sz="8" w:space="0"/>
              <w:tl2br w:val="nil"/>
              <w:tr2bl w:val="nil"/>
            </w:tcBorders>
            <w:vAlign w:val="center"/>
          </w:tcPr>
          <w:p w14:paraId="42F5C8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Address collinearity to prevent overfitting</w:t>
            </w:r>
          </w:p>
        </w:tc>
      </w:tr>
      <w:tr w14:paraId="532EB6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 w:type="pct"/>
            <w:tcBorders>
              <w:tl2br w:val="nil"/>
              <w:tr2bl w:val="nil"/>
            </w:tcBorders>
            <w:vAlign w:val="center"/>
          </w:tcPr>
          <w:p w14:paraId="5610E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Lasso</w:t>
            </w:r>
          </w:p>
        </w:tc>
        <w:tc>
          <w:tcPr>
            <w:tcW w:w="627" w:type="pct"/>
            <w:tcBorders>
              <w:tl2br w:val="nil"/>
              <w:tr2bl w:val="nil"/>
            </w:tcBorders>
            <w:vAlign w:val="center"/>
          </w:tcPr>
          <w:p w14:paraId="60A9B2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Linear</w:t>
            </w:r>
          </w:p>
        </w:tc>
        <w:tc>
          <w:tcPr>
            <w:tcW w:w="836" w:type="pct"/>
            <w:tcBorders>
              <w:tl2br w:val="nil"/>
              <w:tr2bl w:val="nil"/>
            </w:tcBorders>
            <w:vAlign w:val="center"/>
          </w:tcPr>
          <w:p w14:paraId="692F7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L1</w:t>
            </w:r>
          </w:p>
        </w:tc>
        <w:tc>
          <w:tcPr>
            <w:tcW w:w="557" w:type="pct"/>
            <w:tcBorders>
              <w:tl2br w:val="nil"/>
              <w:tr2bl w:val="nil"/>
            </w:tcBorders>
            <w:vAlign w:val="center"/>
          </w:tcPr>
          <w:p w14:paraId="5D48D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Yes</w:t>
            </w:r>
          </w:p>
        </w:tc>
        <w:tc>
          <w:tcPr>
            <w:tcW w:w="906" w:type="pct"/>
            <w:tcBorders>
              <w:tl2br w:val="nil"/>
              <w:tr2bl w:val="nil"/>
            </w:tcBorders>
            <w:vAlign w:val="center"/>
          </w:tcPr>
          <w:p w14:paraId="4F1ED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Higher</w:t>
            </w:r>
          </w:p>
        </w:tc>
        <w:tc>
          <w:tcPr>
            <w:tcW w:w="557" w:type="pct"/>
            <w:tcBorders>
              <w:tl2br w:val="nil"/>
              <w:tr2bl w:val="nil"/>
            </w:tcBorders>
            <w:vAlign w:val="center"/>
          </w:tcPr>
          <w:p w14:paraId="6CD2EB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Fast</w:t>
            </w:r>
          </w:p>
        </w:tc>
        <w:tc>
          <w:tcPr>
            <w:tcW w:w="1025" w:type="pct"/>
            <w:tcBorders>
              <w:tl2br w:val="nil"/>
              <w:tr2bl w:val="nil"/>
            </w:tcBorders>
            <w:vAlign w:val="center"/>
          </w:tcPr>
          <w:p w14:paraId="72918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 xml:space="preserve">Automatic </w:t>
            </w:r>
            <w:r>
              <w:rPr>
                <w:rFonts w:hint="eastAsia" w:ascii="Times New Roman" w:hAnsi="Times New Roman" w:cs="Times New Roman"/>
                <w:sz w:val="21"/>
                <w:szCs w:val="21"/>
              </w:rPr>
              <w:t>f</w:t>
            </w:r>
            <w:r>
              <w:rPr>
                <w:rFonts w:ascii="Times New Roman" w:hAnsi="Times New Roman" w:cs="Times New Roman"/>
                <w:sz w:val="21"/>
                <w:szCs w:val="21"/>
              </w:rPr>
              <w:t xml:space="preserve">eature </w:t>
            </w:r>
            <w:r>
              <w:rPr>
                <w:rFonts w:hint="eastAsia" w:ascii="Times New Roman" w:hAnsi="Times New Roman" w:cs="Times New Roman"/>
                <w:sz w:val="21"/>
                <w:szCs w:val="21"/>
              </w:rPr>
              <w:t>s</w:t>
            </w:r>
            <w:r>
              <w:rPr>
                <w:rFonts w:ascii="Times New Roman" w:hAnsi="Times New Roman" w:cs="Times New Roman"/>
                <w:sz w:val="21"/>
                <w:szCs w:val="21"/>
              </w:rPr>
              <w:t xml:space="preserve">election, </w:t>
            </w:r>
            <w:r>
              <w:rPr>
                <w:rFonts w:hint="eastAsia" w:ascii="Times New Roman" w:hAnsi="Times New Roman" w:cs="Times New Roman"/>
                <w:sz w:val="21"/>
                <w:szCs w:val="21"/>
              </w:rPr>
              <w:t>s</w:t>
            </w:r>
            <w:r>
              <w:rPr>
                <w:rFonts w:ascii="Times New Roman" w:hAnsi="Times New Roman" w:cs="Times New Roman"/>
                <w:sz w:val="21"/>
                <w:szCs w:val="21"/>
              </w:rPr>
              <w:t xml:space="preserve">implified </w:t>
            </w:r>
            <w:r>
              <w:rPr>
                <w:rFonts w:hint="eastAsia" w:ascii="Times New Roman" w:hAnsi="Times New Roman" w:cs="Times New Roman"/>
                <w:sz w:val="21"/>
                <w:szCs w:val="21"/>
              </w:rPr>
              <w:t>m</w:t>
            </w:r>
            <w:r>
              <w:rPr>
                <w:rFonts w:ascii="Times New Roman" w:hAnsi="Times New Roman" w:cs="Times New Roman"/>
                <w:sz w:val="21"/>
                <w:szCs w:val="21"/>
              </w:rPr>
              <w:t>odel</w:t>
            </w:r>
          </w:p>
        </w:tc>
      </w:tr>
      <w:tr w14:paraId="1106486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 w:type="pct"/>
            <w:tcBorders>
              <w:tl2br w:val="nil"/>
              <w:tr2bl w:val="nil"/>
            </w:tcBorders>
            <w:vAlign w:val="center"/>
          </w:tcPr>
          <w:p w14:paraId="42146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SVR-linear</w:t>
            </w:r>
          </w:p>
        </w:tc>
        <w:tc>
          <w:tcPr>
            <w:tcW w:w="627" w:type="pct"/>
            <w:tcBorders>
              <w:tl2br w:val="nil"/>
              <w:tr2bl w:val="nil"/>
            </w:tcBorders>
            <w:vAlign w:val="center"/>
          </w:tcPr>
          <w:p w14:paraId="24B6F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Linear</w:t>
            </w:r>
          </w:p>
        </w:tc>
        <w:tc>
          <w:tcPr>
            <w:tcW w:w="836" w:type="pct"/>
            <w:tcBorders>
              <w:tl2br w:val="nil"/>
              <w:tr2bl w:val="nil"/>
            </w:tcBorders>
            <w:vAlign w:val="center"/>
          </w:tcPr>
          <w:p w14:paraId="1B248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Implicit</w:t>
            </w:r>
            <w:r>
              <w:rPr>
                <w:rFonts w:hint="eastAsia" w:ascii="Times New Roman" w:hAnsi="Times New Roman" w:cs="Times New Roman"/>
                <w:sz w:val="21"/>
                <w:szCs w:val="21"/>
              </w:rPr>
              <w:t xml:space="preserve"> </w:t>
            </w:r>
            <w:r>
              <w:rPr>
                <w:rFonts w:ascii="Times New Roman" w:hAnsi="Times New Roman" w:cs="Times New Roman"/>
                <w:sz w:val="21"/>
                <w:szCs w:val="21"/>
              </w:rPr>
              <w:t>L2 + ϵ-insensitive</w:t>
            </w:r>
          </w:p>
        </w:tc>
        <w:tc>
          <w:tcPr>
            <w:tcW w:w="557" w:type="pct"/>
            <w:tcBorders>
              <w:tl2br w:val="nil"/>
              <w:tr2bl w:val="nil"/>
            </w:tcBorders>
            <w:vAlign w:val="center"/>
          </w:tcPr>
          <w:p w14:paraId="63590D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No</w:t>
            </w:r>
          </w:p>
        </w:tc>
        <w:tc>
          <w:tcPr>
            <w:tcW w:w="906" w:type="pct"/>
            <w:tcBorders>
              <w:tl2br w:val="nil"/>
              <w:tr2bl w:val="nil"/>
            </w:tcBorders>
            <w:vAlign w:val="center"/>
          </w:tcPr>
          <w:p w14:paraId="6A682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Moderate</w:t>
            </w:r>
          </w:p>
        </w:tc>
        <w:tc>
          <w:tcPr>
            <w:tcW w:w="557" w:type="pct"/>
            <w:tcBorders>
              <w:tl2br w:val="nil"/>
              <w:tr2bl w:val="nil"/>
            </w:tcBorders>
            <w:vAlign w:val="center"/>
          </w:tcPr>
          <w:p w14:paraId="3865C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Moderate</w:t>
            </w:r>
          </w:p>
        </w:tc>
        <w:tc>
          <w:tcPr>
            <w:tcW w:w="1025" w:type="pct"/>
            <w:tcBorders>
              <w:tl2br w:val="nil"/>
              <w:tr2bl w:val="nil"/>
            </w:tcBorders>
            <w:vAlign w:val="center"/>
          </w:tcPr>
          <w:p w14:paraId="34508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Robust loss, suitable for high-dimensional sparse data</w:t>
            </w:r>
          </w:p>
        </w:tc>
      </w:tr>
      <w:tr w14:paraId="6113E4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 w:type="pct"/>
            <w:tcBorders>
              <w:tl2br w:val="nil"/>
              <w:tr2bl w:val="nil"/>
            </w:tcBorders>
            <w:vAlign w:val="center"/>
          </w:tcPr>
          <w:p w14:paraId="3913B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SVR-rbf</w:t>
            </w:r>
          </w:p>
        </w:tc>
        <w:tc>
          <w:tcPr>
            <w:tcW w:w="627" w:type="pct"/>
            <w:tcBorders>
              <w:tl2br w:val="nil"/>
              <w:tr2bl w:val="nil"/>
            </w:tcBorders>
            <w:vAlign w:val="center"/>
          </w:tcPr>
          <w:p w14:paraId="459BF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Nonlinear</w:t>
            </w:r>
          </w:p>
        </w:tc>
        <w:tc>
          <w:tcPr>
            <w:tcW w:w="836" w:type="pct"/>
            <w:tcBorders>
              <w:tl2br w:val="nil"/>
              <w:tr2bl w:val="nil"/>
            </w:tcBorders>
            <w:vAlign w:val="center"/>
          </w:tcPr>
          <w:p w14:paraId="0B366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Implicit</w:t>
            </w:r>
            <w:r>
              <w:rPr>
                <w:rFonts w:hint="eastAsia" w:ascii="Times New Roman" w:hAnsi="Times New Roman" w:cs="Times New Roman"/>
                <w:sz w:val="21"/>
                <w:szCs w:val="21"/>
              </w:rPr>
              <w:t xml:space="preserve"> </w:t>
            </w:r>
            <w:r>
              <w:rPr>
                <w:rFonts w:ascii="Times New Roman" w:hAnsi="Times New Roman" w:cs="Times New Roman"/>
                <w:sz w:val="21"/>
                <w:szCs w:val="21"/>
              </w:rPr>
              <w:t>L2 + ϵ-insensitive</w:t>
            </w:r>
          </w:p>
        </w:tc>
        <w:tc>
          <w:tcPr>
            <w:tcW w:w="557" w:type="pct"/>
            <w:tcBorders>
              <w:tl2br w:val="nil"/>
              <w:tr2bl w:val="nil"/>
            </w:tcBorders>
            <w:vAlign w:val="center"/>
          </w:tcPr>
          <w:p w14:paraId="412CA0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No</w:t>
            </w:r>
          </w:p>
        </w:tc>
        <w:tc>
          <w:tcPr>
            <w:tcW w:w="906" w:type="pct"/>
            <w:tcBorders>
              <w:tl2br w:val="nil"/>
              <w:tr2bl w:val="nil"/>
            </w:tcBorders>
            <w:vAlign w:val="center"/>
          </w:tcPr>
          <w:p w14:paraId="68076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Low</w:t>
            </w:r>
          </w:p>
        </w:tc>
        <w:tc>
          <w:tcPr>
            <w:tcW w:w="557" w:type="pct"/>
            <w:tcBorders>
              <w:tl2br w:val="nil"/>
              <w:tr2bl w:val="nil"/>
            </w:tcBorders>
            <w:vAlign w:val="center"/>
          </w:tcPr>
          <w:p w14:paraId="00344D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Slow</w:t>
            </w:r>
          </w:p>
        </w:tc>
        <w:tc>
          <w:tcPr>
            <w:tcW w:w="1025" w:type="pct"/>
            <w:tcBorders>
              <w:tl2br w:val="nil"/>
              <w:tr2bl w:val="nil"/>
            </w:tcBorders>
            <w:vAlign w:val="center"/>
          </w:tcPr>
          <w:p w14:paraId="718A48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Powerful nonlinear modeling capabilities, robust</w:t>
            </w:r>
          </w:p>
        </w:tc>
      </w:tr>
      <w:tr w14:paraId="49EC00C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 w:type="pct"/>
            <w:tcBorders>
              <w:tl2br w:val="nil"/>
              <w:tr2bl w:val="nil"/>
            </w:tcBorders>
            <w:vAlign w:val="center"/>
          </w:tcPr>
          <w:p w14:paraId="5332ED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Random forest</w:t>
            </w:r>
          </w:p>
        </w:tc>
        <w:tc>
          <w:tcPr>
            <w:tcW w:w="627" w:type="pct"/>
            <w:tcBorders>
              <w:tl2br w:val="nil"/>
              <w:tr2bl w:val="nil"/>
            </w:tcBorders>
            <w:vAlign w:val="center"/>
          </w:tcPr>
          <w:p w14:paraId="63D4EF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Nonlinear</w:t>
            </w:r>
          </w:p>
        </w:tc>
        <w:tc>
          <w:tcPr>
            <w:tcW w:w="836" w:type="pct"/>
            <w:tcBorders>
              <w:tl2br w:val="nil"/>
              <w:tr2bl w:val="nil"/>
            </w:tcBorders>
            <w:vAlign w:val="center"/>
          </w:tcPr>
          <w:p w14:paraId="7AF4B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Reducing variance through integration</w:t>
            </w:r>
          </w:p>
        </w:tc>
        <w:tc>
          <w:tcPr>
            <w:tcW w:w="557" w:type="pct"/>
            <w:tcBorders>
              <w:tl2br w:val="nil"/>
              <w:tr2bl w:val="nil"/>
            </w:tcBorders>
            <w:vAlign w:val="center"/>
          </w:tcPr>
          <w:p w14:paraId="19766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Implied</w:t>
            </w:r>
          </w:p>
        </w:tc>
        <w:tc>
          <w:tcPr>
            <w:tcW w:w="906" w:type="pct"/>
            <w:tcBorders>
              <w:tl2br w:val="nil"/>
              <w:tr2bl w:val="nil"/>
            </w:tcBorders>
            <w:vAlign w:val="center"/>
          </w:tcPr>
          <w:p w14:paraId="6E0D3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Moderate</w:t>
            </w:r>
          </w:p>
        </w:tc>
        <w:tc>
          <w:tcPr>
            <w:tcW w:w="557" w:type="pct"/>
            <w:tcBorders>
              <w:tl2br w:val="nil"/>
              <w:tr2bl w:val="nil"/>
            </w:tcBorders>
            <w:vAlign w:val="center"/>
          </w:tcPr>
          <w:p w14:paraId="0BB04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Fast</w:t>
            </w:r>
          </w:p>
        </w:tc>
        <w:tc>
          <w:tcPr>
            <w:tcW w:w="1025" w:type="pct"/>
            <w:tcBorders>
              <w:tl2br w:val="nil"/>
              <w:tr2bl w:val="nil"/>
            </w:tcBorders>
            <w:vAlign w:val="center"/>
          </w:tcPr>
          <w:p w14:paraId="039D7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Robust, easy to use, and resistant to overfitting</w:t>
            </w:r>
          </w:p>
        </w:tc>
      </w:tr>
      <w:tr w14:paraId="117ED8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 w:type="pct"/>
            <w:tcBorders>
              <w:tl2br w:val="nil"/>
              <w:tr2bl w:val="nil"/>
            </w:tcBorders>
            <w:vAlign w:val="center"/>
          </w:tcPr>
          <w:p w14:paraId="7DE63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Gradient boosting</w:t>
            </w:r>
          </w:p>
        </w:tc>
        <w:tc>
          <w:tcPr>
            <w:tcW w:w="627" w:type="pct"/>
            <w:tcBorders>
              <w:tl2br w:val="nil"/>
              <w:tr2bl w:val="nil"/>
            </w:tcBorders>
            <w:vAlign w:val="center"/>
          </w:tcPr>
          <w:p w14:paraId="0301F9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Nonlinear</w:t>
            </w:r>
          </w:p>
        </w:tc>
        <w:tc>
          <w:tcPr>
            <w:tcW w:w="836" w:type="pct"/>
            <w:tcBorders>
              <w:tl2br w:val="nil"/>
              <w:tr2bl w:val="nil"/>
            </w:tcBorders>
            <w:vAlign w:val="center"/>
          </w:tcPr>
          <w:p w14:paraId="7DDB44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Controlled by the number of trees, depth, and learning rate</w:t>
            </w:r>
          </w:p>
        </w:tc>
        <w:tc>
          <w:tcPr>
            <w:tcW w:w="557" w:type="pct"/>
            <w:tcBorders>
              <w:tl2br w:val="nil"/>
              <w:tr2bl w:val="nil"/>
            </w:tcBorders>
            <w:vAlign w:val="center"/>
          </w:tcPr>
          <w:p w14:paraId="5FE5FC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Implied</w:t>
            </w:r>
          </w:p>
        </w:tc>
        <w:tc>
          <w:tcPr>
            <w:tcW w:w="906" w:type="pct"/>
            <w:tcBorders>
              <w:tl2br w:val="nil"/>
              <w:tr2bl w:val="nil"/>
            </w:tcBorders>
            <w:vAlign w:val="center"/>
          </w:tcPr>
          <w:p w14:paraId="15069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Moderate</w:t>
            </w:r>
          </w:p>
        </w:tc>
        <w:tc>
          <w:tcPr>
            <w:tcW w:w="557" w:type="pct"/>
            <w:tcBorders>
              <w:tl2br w:val="nil"/>
              <w:tr2bl w:val="nil"/>
            </w:tcBorders>
            <w:vAlign w:val="center"/>
          </w:tcPr>
          <w:p w14:paraId="389387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hint="eastAsia" w:ascii="Times New Roman" w:hAnsi="Times New Roman" w:cs="Times New Roman"/>
                <w:sz w:val="21"/>
                <w:szCs w:val="21"/>
              </w:rPr>
              <w:t>Slow</w:t>
            </w:r>
          </w:p>
        </w:tc>
        <w:tc>
          <w:tcPr>
            <w:tcW w:w="1025" w:type="pct"/>
            <w:tcBorders>
              <w:tl2br w:val="nil"/>
              <w:tr2bl w:val="nil"/>
            </w:tcBorders>
            <w:vAlign w:val="center"/>
          </w:tcPr>
          <w:p w14:paraId="0ED160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1"/>
                <w:szCs w:val="21"/>
              </w:rPr>
            </w:pPr>
            <w:r>
              <w:rPr>
                <w:rFonts w:ascii="Times New Roman" w:hAnsi="Times New Roman" w:cs="Times New Roman"/>
                <w:sz w:val="21"/>
                <w:szCs w:val="21"/>
              </w:rPr>
              <w:t>High prediction accuracy, flexible</w:t>
            </w:r>
          </w:p>
        </w:tc>
      </w:tr>
    </w:tbl>
    <w:p w14:paraId="4A487A9D">
      <w:pPr>
        <w:spacing w:line="360" w:lineRule="auto"/>
        <w:ind w:firstLine="480" w:firstLineChars="200"/>
        <w:rPr>
          <w:rFonts w:hAnsi="Cambria Math" w:cs="Times New Roman"/>
          <w:sz w:val="24"/>
        </w:rPr>
      </w:pPr>
      <w:r>
        <w:rPr>
          <w:rFonts w:ascii="Times New Roman" w:hAnsi="Times New Roman" w:cs="Times New Roman"/>
          <w:sz w:val="24"/>
        </w:rPr>
        <w:t>R</w:t>
      </w:r>
      <w:r>
        <w:rPr>
          <w:rFonts w:hint="eastAsia" w:ascii="Times New Roman" w:hAnsi="Times New Roman" w:cs="Times New Roman"/>
          <w:sz w:val="24"/>
          <w:vertAlign w:val="superscript"/>
        </w:rPr>
        <w:t>2</w:t>
      </w:r>
      <w:r>
        <w:rPr>
          <w:rFonts w:ascii="Times New Roman" w:hAnsi="Times New Roman" w:cs="Times New Roman"/>
          <w:sz w:val="24"/>
        </w:rPr>
        <w:t xml:space="preserve"> represents the proportion of variance in the target variable that the model can explain, reflecting the model’s goodness of fit to the data. A value closer to 1 indicates better model fit, while a value closer to 0 indicates that the model has little explanatory power. Calculation formula:</w:t>
      </w:r>
    </w:p>
    <w:p w14:paraId="5994BDBD">
      <w:pPr>
        <w:spacing w:line="360" w:lineRule="auto"/>
        <w:ind w:firstLine="480" w:firstLineChars="200"/>
        <w:rPr>
          <w:rFonts w:hAnsi="Cambria Math" w:cs="Times New Roman"/>
          <w:sz w:val="24"/>
        </w:rPr>
      </w:pPr>
      <m:oMathPara>
        <m:oMath>
          <m:sSup>
            <m:sSupPr>
              <m:ctrlPr>
                <w:rPr>
                  <w:rFonts w:ascii="Cambria Math" w:hAnsi="Cambria Math" w:cs="Times New Roman"/>
                  <w:i/>
                  <w:sz w:val="24"/>
                </w:rPr>
              </m:ctrlPr>
            </m:sSupPr>
            <m:e>
              <m:r>
                <m:rPr/>
                <w:rPr>
                  <w:rFonts w:ascii="Cambria Math" w:hAnsi="Cambria Math" w:cs="Times New Roman"/>
                  <w:sz w:val="24"/>
                </w:rPr>
                <m:t>R</m:t>
              </m:r>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r>
            <m:rPr/>
            <w:rPr>
              <w:rFonts w:ascii="Cambria Math" w:hAnsi="Cambria Math" w:cs="Times New Roman"/>
              <w:sz w:val="24"/>
            </w:rPr>
            <m:t>=1−</m:t>
          </m:r>
          <m:f>
            <m:fPr>
              <m:ctrlPr>
                <w:rPr>
                  <w:rFonts w:ascii="Cambria Math" w:hAnsi="Cambria Math" w:cs="Times New Roman"/>
                  <w:i/>
                  <w:sz w:val="24"/>
                </w:rPr>
              </m:ctrlPr>
            </m:fPr>
            <m:num>
              <m:nary>
                <m:naryPr>
                  <m:chr m:val="∑"/>
                  <m:limLoc m:val="subSup"/>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n</m:t>
                  </m:r>
                  <m:ctrlPr>
                    <w:rPr>
                      <w:rFonts w:ascii="Cambria Math" w:hAnsi="Cambria Math" w:cs="Times New Roman"/>
                      <w:i/>
                      <w:sz w:val="24"/>
                    </w:rPr>
                  </m:ctrlPr>
                </m:sup>
                <m:e>
                  <m:sSup>
                    <m:sSupPr>
                      <m:ctrlPr>
                        <w:rPr>
                          <w:rFonts w:ascii="Cambria Math" w:hAnsi="Cambria Math" w:cs="Times New Roman"/>
                          <w:i/>
                          <w:sz w:val="24"/>
                        </w:rPr>
                      </m:ctrlPr>
                    </m:sSupPr>
                    <m:e>
                      <m:d>
                        <m:dPr>
                          <m:ctrlPr>
                            <w:rPr>
                              <w:rFonts w:ascii="Cambria Math" w:hAnsi="Cambria Math" w:cs="Times New Roman"/>
                              <w:i/>
                              <w:sz w:val="24"/>
                            </w:rPr>
                          </m:ctrlPr>
                        </m:dPr>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acc>
                                <m:accPr>
                                  <m:ctrlPr>
                                    <w:rPr>
                                      <w:rFonts w:ascii="Cambria Math" w:hAnsi="Cambria Math" w:cs="Times New Roman"/>
                                      <w:i/>
                                      <w:sz w:val="24"/>
                                    </w:rPr>
                                  </m:ctrlPr>
                                </m:accPr>
                                <m:e>
                                  <m:r>
                                    <m:rPr/>
                                    <w:rPr>
                                      <w:rFonts w:ascii="Cambria Math" w:hAnsi="Cambria Math" w:cs="Times New Roman"/>
                                      <w:sz w:val="24"/>
                                    </w:rPr>
                                    <m:t>y</m:t>
                                  </m:r>
                                  <m:ctrlPr>
                                    <w:rPr>
                                      <w:rFonts w:ascii="Cambria Math" w:hAnsi="Cambria Math" w:cs="Times New Roman"/>
                                      <w:i/>
                                      <w:sz w:val="24"/>
                                    </w:rPr>
                                  </m:ctrlPr>
                                </m:e>
                              </m:acc>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nary>
              <m:ctrlPr>
                <w:rPr>
                  <w:rFonts w:ascii="Cambria Math" w:hAnsi="Cambria Math" w:cs="Times New Roman"/>
                  <w:i/>
                  <w:sz w:val="24"/>
                </w:rPr>
              </m:ctrlPr>
            </m:num>
            <m:den>
              <m:nary>
                <m:naryPr>
                  <m:chr m:val="∑"/>
                  <m:limLoc m:val="subSup"/>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n</m:t>
                  </m:r>
                  <m:ctrlPr>
                    <w:rPr>
                      <w:rFonts w:ascii="Cambria Math" w:hAnsi="Cambria Math" w:cs="Times New Roman"/>
                      <w:i/>
                      <w:sz w:val="24"/>
                    </w:rPr>
                  </m:ctrlPr>
                </m:sup>
                <m:e>
                  <m:sSup>
                    <m:sSupPr>
                      <m:ctrlPr>
                        <w:rPr>
                          <w:rFonts w:ascii="Cambria Math" w:hAnsi="Cambria Math" w:cs="Times New Roman"/>
                          <w:i/>
                          <w:sz w:val="24"/>
                        </w:rPr>
                      </m:ctrlPr>
                    </m:sSupPr>
                    <m:e>
                      <m:d>
                        <m:dPr>
                          <m:ctrlPr>
                            <w:rPr>
                              <w:rFonts w:ascii="Cambria Math" w:hAnsi="Cambria Math" w:cs="Times New Roman"/>
                              <w:i/>
                              <w:sz w:val="24"/>
                            </w:rPr>
                          </m:ctrlPr>
                        </m:dPr>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acc>
                            <m:accPr>
                              <m:chr m:val="̅"/>
                              <m:ctrlPr>
                                <w:rPr>
                                  <w:rFonts w:ascii="Cambria Math" w:hAnsi="Cambria Math" w:cs="Times New Roman"/>
                                  <w:i/>
                                  <w:sz w:val="24"/>
                                </w:rPr>
                              </m:ctrlPr>
                            </m:accPr>
                            <m:e>
                              <m:r>
                                <m:rPr/>
                                <w:rPr>
                                  <w:rFonts w:ascii="Cambria Math" w:hAnsi="Cambria Math" w:cs="Times New Roman"/>
                                  <w:sz w:val="24"/>
                                </w:rPr>
                                <m:t>y</m:t>
                              </m:r>
                              <m:ctrlPr>
                                <w:rPr>
                                  <w:rFonts w:ascii="Cambria Math" w:hAnsi="Cambria Math" w:cs="Times New Roman"/>
                                  <w:i/>
                                  <w:sz w:val="24"/>
                                </w:rPr>
                              </m:ctrlPr>
                            </m:e>
                          </m:acc>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nary>
              <m:ctrlPr>
                <w:rPr>
                  <w:rFonts w:ascii="Cambria Math" w:hAnsi="Cambria Math" w:cs="Times New Roman"/>
                  <w:i/>
                  <w:sz w:val="24"/>
                </w:rPr>
              </m:ctrlPr>
            </m:den>
          </m:f>
        </m:oMath>
      </m:oMathPara>
    </w:p>
    <w:p w14:paraId="3A3FDA4C">
      <w:pPr>
        <w:spacing w:line="360" w:lineRule="auto"/>
        <w:ind w:firstLine="480" w:firstLineChars="200"/>
        <w:rPr>
          <w:rFonts w:hAnsi="Cambria Math" w:cs="Times New Roman"/>
          <w:sz w:val="24"/>
        </w:rPr>
      </w:pPr>
      <w:r>
        <w:rPr>
          <w:rFonts w:ascii="Times New Roman" w:hAnsi="Times New Roman" w:cs="Times New Roman"/>
          <w:sz w:val="24"/>
        </w:rPr>
        <w:t>MAE is the average absolute error between predicted and actual values, measuring the average magnitude of prediction errors. MAE </w:t>
      </w:r>
      <w:r>
        <w:rPr>
          <w:rFonts w:ascii="Arial" w:hAnsi="Arial" w:cs="Arial"/>
          <w:sz w:val="24"/>
        </w:rPr>
        <w:t>≥</w:t>
      </w:r>
      <w:r>
        <w:rPr>
          <w:rFonts w:ascii="Times New Roman" w:hAnsi="Times New Roman" w:cs="Times New Roman"/>
          <w:sz w:val="24"/>
        </w:rPr>
        <w:t> </w:t>
      </w:r>
      <w:r>
        <w:rPr>
          <w:rFonts w:hint="eastAsia" w:ascii="Times New Roman" w:hAnsi="Times New Roman" w:cs="Times New Roman"/>
          <w:sz w:val="24"/>
        </w:rPr>
        <w:t>0</w:t>
      </w:r>
      <w:r>
        <w:rPr>
          <w:rFonts w:ascii="Times New Roman" w:hAnsi="Times New Roman" w:cs="Times New Roman"/>
          <w:sz w:val="24"/>
        </w:rPr>
        <w:t>, lower values indicate greater prediction accuracy. Its units correspond to those of the target variable. MAE is insensitive to outliers but does not reflect the distribution of prediction errors. Calculation formula:</w:t>
      </w:r>
    </w:p>
    <w:p w14:paraId="3EA658E5">
      <w:pPr>
        <w:spacing w:line="360" w:lineRule="auto"/>
        <w:ind w:firstLine="480" w:firstLineChars="200"/>
        <w:rPr>
          <w:rFonts w:hAnsi="Cambria Math" w:cs="Times New Roman"/>
          <w:sz w:val="24"/>
        </w:rPr>
      </w:pPr>
      <m:oMathPara>
        <m:oMath>
          <m:r>
            <m:rPr/>
            <w:rPr>
              <w:rFonts w:ascii="Cambria Math" w:hAnsi="Cambria Math" w:cs="Times New Roman"/>
              <w:sz w:val="24"/>
            </w:rPr>
            <m:t>MAE=</m:t>
          </m:r>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
                <m:rPr/>
                <w:rPr>
                  <w:rFonts w:ascii="Cambria Math" w:hAnsi="Cambria Math" w:cs="Times New Roman"/>
                  <w:sz w:val="24"/>
                </w:rPr>
                <m:t>n</m:t>
              </m:r>
              <m:ctrlPr>
                <w:rPr>
                  <w:rFonts w:ascii="Cambria Math" w:hAnsi="Cambria Math" w:cs="Times New Roman"/>
                  <w:i/>
                  <w:sz w:val="24"/>
                </w:rPr>
              </m:ctrlPr>
            </m:den>
          </m:f>
          <m:nary>
            <m:naryPr>
              <m:chr m:val="∑"/>
              <m:limLoc m:val="subSup"/>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n</m:t>
              </m:r>
              <m:ctrlPr>
                <w:rPr>
                  <w:rFonts w:ascii="Cambria Math" w:hAnsi="Cambria Math" w:cs="Times New Roman"/>
                  <w:i/>
                  <w:sz w:val="24"/>
                </w:rPr>
              </m:ctrlPr>
            </m:sup>
            <m:e>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acc>
                        <m:accPr>
                          <m:ctrlPr>
                            <w:rPr>
                              <w:rFonts w:ascii="Cambria Math" w:hAnsi="Cambria Math" w:cs="Times New Roman"/>
                              <w:i/>
                              <w:sz w:val="24"/>
                            </w:rPr>
                          </m:ctrlPr>
                        </m:accPr>
                        <m:e>
                          <m:r>
                            <m:rPr/>
                            <w:rPr>
                              <w:rFonts w:ascii="Cambria Math" w:hAnsi="Cambria Math" w:cs="Times New Roman"/>
                              <w:sz w:val="24"/>
                            </w:rPr>
                            <m:t>y</m:t>
                          </m:r>
                          <m:ctrlPr>
                            <w:rPr>
                              <w:rFonts w:ascii="Cambria Math" w:hAnsi="Cambria Math" w:cs="Times New Roman"/>
                              <w:i/>
                              <w:sz w:val="24"/>
                            </w:rPr>
                          </m:ctrlPr>
                        </m:e>
                      </m:acc>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d>
              <m:ctrlPr>
                <w:rPr>
                  <w:rFonts w:ascii="Cambria Math" w:hAnsi="Cambria Math" w:cs="Times New Roman"/>
                  <w:i/>
                  <w:sz w:val="24"/>
                </w:rPr>
              </m:ctrlPr>
            </m:e>
          </m:nary>
        </m:oMath>
      </m:oMathPara>
    </w:p>
    <w:p w14:paraId="0EAD2761">
      <w:pPr>
        <w:spacing w:line="360" w:lineRule="auto"/>
        <w:ind w:firstLine="480" w:firstLineChars="200"/>
        <w:rPr>
          <w:rFonts w:hAnsi="Cambria Math" w:cs="Times New Roman"/>
          <w:sz w:val="24"/>
        </w:rPr>
      </w:pPr>
      <w:r>
        <w:rPr>
          <w:rFonts w:ascii="Times New Roman" w:hAnsi="Times New Roman" w:cs="Times New Roman"/>
          <w:sz w:val="24"/>
        </w:rPr>
        <w:t>RMSE is the square root of the sum of the squares of the deviations between predicted values and actual values divided by the sample size, measuring the dispersion of prediction errors. RMSE </w:t>
      </w:r>
      <w:r>
        <w:rPr>
          <w:rFonts w:ascii="Arial" w:hAnsi="Arial" w:cs="Arial"/>
          <w:sz w:val="24"/>
        </w:rPr>
        <w:t>≥</w:t>
      </w:r>
      <w:r>
        <w:rPr>
          <w:rFonts w:ascii="Times New Roman" w:hAnsi="Times New Roman" w:cs="Times New Roman"/>
          <w:sz w:val="24"/>
        </w:rPr>
        <w:t> 0, with smaller values being better. Its unit is the same as the target variable. RMSE is sensitive to outliers but reflects the distribution of prediction errors. Calculation formula:</w:t>
      </w:r>
    </w:p>
    <w:p w14:paraId="23CC7414">
      <w:pPr>
        <w:spacing w:line="360" w:lineRule="auto"/>
        <w:ind w:firstLine="480" w:firstLineChars="200"/>
        <w:rPr>
          <w:rFonts w:hAnsi="Cambria Math" w:cs="Times New Roman"/>
          <w:sz w:val="24"/>
        </w:rPr>
      </w:pPr>
      <m:oMathPara>
        <m:oMath>
          <m:r>
            <m:rPr/>
            <w:rPr>
              <w:rFonts w:ascii="Cambria Math" w:hAnsi="Cambria Math" w:cs="Times New Roman"/>
              <w:sz w:val="24"/>
            </w:rPr>
            <m:t>RMSE=</m:t>
          </m:r>
          <m:rad>
            <m:radPr>
              <m:degHide m:val="1"/>
              <m:ctrlPr>
                <w:rPr>
                  <w:rFonts w:ascii="Cambria Math" w:hAnsi="Cambria Math" w:cs="Times New Roman"/>
                  <w:i/>
                  <w:sz w:val="24"/>
                </w:rPr>
              </m:ctrlPr>
            </m:radPr>
            <m:deg>
              <m:ctrlPr>
                <w:rPr>
                  <w:rFonts w:ascii="Cambria Math" w:hAnsi="Cambria Math" w:cs="Times New Roman"/>
                  <w:i/>
                  <w:sz w:val="24"/>
                </w:rPr>
              </m:ctrlPr>
            </m:deg>
            <m:e>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
                    <m:rPr/>
                    <w:rPr>
                      <w:rFonts w:ascii="Cambria Math" w:hAnsi="Cambria Math" w:cs="Times New Roman"/>
                      <w:sz w:val="24"/>
                    </w:rPr>
                    <m:t>n</m:t>
                  </m:r>
                  <m:ctrlPr>
                    <w:rPr>
                      <w:rFonts w:ascii="Cambria Math" w:hAnsi="Cambria Math" w:cs="Times New Roman"/>
                      <w:i/>
                      <w:sz w:val="24"/>
                    </w:rPr>
                  </m:ctrlPr>
                </m:den>
              </m:f>
              <m:nary>
                <m:naryPr>
                  <m:chr m:val="∑"/>
                  <m:limLoc m:val="subSup"/>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n</m:t>
                  </m:r>
                  <m:ctrlPr>
                    <w:rPr>
                      <w:rFonts w:ascii="Cambria Math" w:hAnsi="Cambria Math" w:cs="Times New Roman"/>
                      <w:i/>
                      <w:sz w:val="24"/>
                    </w:rPr>
                  </m:ctrlPr>
                </m:sup>
                <m:e>
                  <m:sSup>
                    <m:sSupPr>
                      <m:ctrlPr>
                        <w:rPr>
                          <w:rFonts w:ascii="Cambria Math" w:hAnsi="Cambria Math" w:cs="Times New Roman"/>
                          <w:i/>
                          <w:sz w:val="24"/>
                        </w:rPr>
                      </m:ctrlPr>
                    </m:sSupPr>
                    <m:e>
                      <m:d>
                        <m:dPr>
                          <m:ctrlPr>
                            <w:rPr>
                              <w:rFonts w:ascii="Cambria Math" w:hAnsi="Cambria Math" w:cs="Times New Roman"/>
                              <w:i/>
                              <w:sz w:val="24"/>
                            </w:rPr>
                          </m:ctrlPr>
                        </m:dPr>
                        <m:e>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acc>
                                <m:accPr>
                                  <m:ctrlPr>
                                    <w:rPr>
                                      <w:rFonts w:ascii="Cambria Math" w:hAnsi="Cambria Math" w:cs="Times New Roman"/>
                                      <w:i/>
                                      <w:sz w:val="24"/>
                                    </w:rPr>
                                  </m:ctrlPr>
                                </m:accPr>
                                <m:e>
                                  <m:r>
                                    <m:rPr/>
                                    <w:rPr>
                                      <w:rFonts w:ascii="Cambria Math" w:hAnsi="Cambria Math" w:cs="Times New Roman"/>
                                      <w:sz w:val="24"/>
                                    </w:rPr>
                                    <m:t>y</m:t>
                                  </m:r>
                                  <m:ctrlPr>
                                    <w:rPr>
                                      <w:rFonts w:ascii="Cambria Math" w:hAnsi="Cambria Math" w:cs="Times New Roman"/>
                                      <w:i/>
                                      <w:sz w:val="24"/>
                                    </w:rPr>
                                  </m:ctrlPr>
                                </m:e>
                              </m:acc>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e>
                      </m:d>
                      <m:ctrlPr>
                        <w:rPr>
                          <w:rFonts w:ascii="Cambria Math" w:hAnsi="Cambria Math" w:cs="Times New Roman"/>
                          <w:i/>
                          <w:sz w:val="24"/>
                        </w:rPr>
                      </m:ctrlPr>
                    </m:e>
                    <m:sup>
                      <m:r>
                        <m:rPr/>
                        <w:rPr>
                          <w:rFonts w:ascii="Cambria Math" w:hAnsi="Cambria Math" w:cs="Times New Roman"/>
                          <w:sz w:val="24"/>
                        </w:rPr>
                        <m:t>2</m:t>
                      </m:r>
                      <m:ctrlPr>
                        <w:rPr>
                          <w:rFonts w:ascii="Cambria Math" w:hAnsi="Cambria Math" w:cs="Times New Roman"/>
                          <w:i/>
                          <w:sz w:val="24"/>
                        </w:rPr>
                      </m:ctrlPr>
                    </m:sup>
                  </m:sSup>
                  <m:ctrlPr>
                    <w:rPr>
                      <w:rFonts w:ascii="Cambria Math" w:hAnsi="Cambria Math" w:cs="Times New Roman"/>
                      <w:i/>
                      <w:sz w:val="24"/>
                    </w:rPr>
                  </m:ctrlPr>
                </m:e>
              </m:nary>
              <m:ctrlPr>
                <w:rPr>
                  <w:rFonts w:ascii="Cambria Math" w:hAnsi="Cambria Math" w:cs="Times New Roman"/>
                  <w:i/>
                  <w:sz w:val="24"/>
                </w:rPr>
              </m:ctrlPr>
            </m:e>
          </m:rad>
        </m:oMath>
      </m:oMathPara>
    </w:p>
    <w:p w14:paraId="758DF3D0">
      <w:pPr>
        <w:spacing w:line="360" w:lineRule="auto"/>
        <w:ind w:firstLine="480" w:firstLineChars="200"/>
        <w:rPr>
          <w:rFonts w:hAnsi="Cambria Math" w:cs="Times New Roman"/>
          <w:sz w:val="24"/>
        </w:rPr>
      </w:pPr>
      <w:r>
        <w:rPr>
          <w:rFonts w:ascii="Times New Roman" w:hAnsi="Times New Roman" w:cs="Times New Roman"/>
          <w:sz w:val="24"/>
        </w:rPr>
        <w:t>MAPE is the average of the absolute percentage errors for each sample, representing the relative magnitude of prediction errors as a percentage. MAPE is always non-negative (MAPE </w:t>
      </w:r>
      <w:r>
        <w:rPr>
          <w:rFonts w:ascii="Arial" w:hAnsi="Arial" w:cs="Arial"/>
          <w:sz w:val="24"/>
        </w:rPr>
        <w:t>≥</w:t>
      </w:r>
      <w:r>
        <w:rPr>
          <w:rFonts w:ascii="Times New Roman" w:hAnsi="Times New Roman" w:cs="Times New Roman"/>
          <w:sz w:val="24"/>
        </w:rPr>
        <w:t> 0) and is typically expressed as a percentage. A smaller value indicates greater prediction accuracy of the model.</w:t>
      </w:r>
    </w:p>
    <w:p w14:paraId="61CF5684">
      <w:pPr>
        <w:spacing w:line="360" w:lineRule="auto"/>
        <w:ind w:firstLine="480" w:firstLineChars="200"/>
        <w:rPr>
          <w:rFonts w:hAnsi="Cambria Math" w:cs="Times New Roman"/>
          <w:sz w:val="24"/>
        </w:rPr>
      </w:pPr>
      <m:oMathPara>
        <m:oMath>
          <m:r>
            <m:rPr/>
            <w:rPr>
              <w:rFonts w:ascii="Cambria Math" w:hAnsi="Cambria Math" w:cs="Times New Roman"/>
              <w:sz w:val="24"/>
            </w:rPr>
            <m:t>MAPE=</m:t>
          </m:r>
          <m:f>
            <m:fPr>
              <m:ctrlPr>
                <w:rPr>
                  <w:rFonts w:ascii="Cambria Math" w:hAnsi="Cambria Math" w:cs="Times New Roman"/>
                  <w:i/>
                  <w:sz w:val="24"/>
                </w:rPr>
              </m:ctrlPr>
            </m:fPr>
            <m:num>
              <m:r>
                <m:rPr/>
                <w:rPr>
                  <w:rFonts w:ascii="Cambria Math" w:hAnsi="Cambria Math" w:cs="Times New Roman"/>
                  <w:sz w:val="24"/>
                </w:rPr>
                <m:t>1</m:t>
              </m:r>
              <m:ctrlPr>
                <w:rPr>
                  <w:rFonts w:ascii="Cambria Math" w:hAnsi="Cambria Math" w:cs="Times New Roman"/>
                  <w:i/>
                  <w:sz w:val="24"/>
                </w:rPr>
              </m:ctrlPr>
            </m:num>
            <m:den>
              <m:r>
                <m:rPr/>
                <w:rPr>
                  <w:rFonts w:ascii="Cambria Math" w:hAnsi="Cambria Math" w:cs="Times New Roman"/>
                  <w:sz w:val="24"/>
                </w:rPr>
                <m:t>n</m:t>
              </m:r>
              <m:ctrlPr>
                <w:rPr>
                  <w:rFonts w:ascii="Cambria Math" w:hAnsi="Cambria Math" w:cs="Times New Roman"/>
                  <w:i/>
                  <w:sz w:val="24"/>
                </w:rPr>
              </m:ctrlPr>
            </m:den>
          </m:f>
          <m:nary>
            <m:naryPr>
              <m:chr m:val="∑"/>
              <m:limLoc m:val="subSup"/>
              <m:ctrlPr>
                <w:rPr>
                  <w:rFonts w:ascii="Cambria Math" w:hAnsi="Cambria Math" w:cs="Times New Roman"/>
                  <w:i/>
                  <w:sz w:val="24"/>
                </w:rPr>
              </m:ctrlPr>
            </m:naryPr>
            <m:sub>
              <m:r>
                <m:rPr/>
                <w:rPr>
                  <w:rFonts w:ascii="Cambria Math" w:hAnsi="Cambria Math" w:cs="Times New Roman"/>
                  <w:sz w:val="24"/>
                </w:rPr>
                <m:t>i=1</m:t>
              </m:r>
              <m:ctrlPr>
                <w:rPr>
                  <w:rFonts w:ascii="Cambria Math" w:hAnsi="Cambria Math" w:cs="Times New Roman"/>
                  <w:i/>
                  <w:sz w:val="24"/>
                </w:rPr>
              </m:ctrlPr>
            </m:sub>
            <m:sup>
              <m:r>
                <m:rPr/>
                <w:rPr>
                  <w:rFonts w:ascii="Cambria Math" w:hAnsi="Cambria Math" w:cs="Times New Roman"/>
                  <w:sz w:val="24"/>
                </w:rPr>
                <m:t>n</m:t>
              </m:r>
              <m:ctrlPr>
                <w:rPr>
                  <w:rFonts w:ascii="Cambria Math" w:hAnsi="Cambria Math" w:cs="Times New Roman"/>
                  <w:i/>
                  <w:sz w:val="24"/>
                </w:rPr>
              </m:ctrlPr>
            </m:sup>
            <m:e>
              <m:d>
                <m:dPr>
                  <m:begChr m:val="|"/>
                  <m:endChr m:val="|"/>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acc>
                            <m:accPr>
                              <m:ctrlPr>
                                <w:rPr>
                                  <w:rFonts w:ascii="Cambria Math" w:hAnsi="Cambria Math" w:cs="Times New Roman"/>
                                  <w:i/>
                                  <w:sz w:val="24"/>
                                </w:rPr>
                              </m:ctrlPr>
                            </m:accPr>
                            <m:e>
                              <m:r>
                                <m:rPr/>
                                <w:rPr>
                                  <w:rFonts w:ascii="Cambria Math" w:hAnsi="Cambria Math" w:cs="Times New Roman"/>
                                  <w:sz w:val="24"/>
                                </w:rPr>
                                <m:t>y</m:t>
                              </m:r>
                              <m:ctrlPr>
                                <w:rPr>
                                  <w:rFonts w:ascii="Cambria Math" w:hAnsi="Cambria Math" w:cs="Times New Roman"/>
                                  <w:i/>
                                  <w:sz w:val="24"/>
                                </w:rPr>
                              </m:ctrlPr>
                            </m:e>
                          </m:acc>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num>
                    <m:den>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ctrlPr>
                        <w:rPr>
                          <w:rFonts w:ascii="Cambria Math" w:hAnsi="Cambria Math" w:cs="Times New Roman"/>
                          <w:i/>
                          <w:sz w:val="24"/>
                        </w:rPr>
                      </m:ctrlPr>
                    </m:den>
                  </m:f>
                  <m:ctrlPr>
                    <w:rPr>
                      <w:rFonts w:ascii="Cambria Math" w:hAnsi="Cambria Math" w:cs="Times New Roman"/>
                      <w:i/>
                      <w:sz w:val="24"/>
                    </w:rPr>
                  </m:ctrlPr>
                </m:e>
              </m:d>
              <m:ctrlPr>
                <w:rPr>
                  <w:rFonts w:ascii="Cambria Math" w:hAnsi="Cambria Math" w:cs="Times New Roman"/>
                  <w:i/>
                  <w:sz w:val="24"/>
                </w:rPr>
              </m:ctrlPr>
            </m:e>
          </m:nary>
          <m:r>
            <m:rPr/>
            <w:rPr>
              <w:rFonts w:ascii="Cambria Math" w:hAnsi="Cambria Math" w:cs="Cambria Math"/>
              <w:sz w:val="24"/>
            </w:rPr>
            <m:t>×</m:t>
          </m:r>
          <m:r>
            <m:rPr/>
            <w:rPr>
              <w:rFonts w:ascii="Cambria Math" w:hAnsi="Cambria Math" w:cs="Times New Roman"/>
              <w:sz w:val="24"/>
            </w:rPr>
            <m:t>100</m:t>
          </m:r>
          <m:r>
            <m:rPr/>
            <w:rPr>
              <w:rFonts w:ascii="Cambria Math" w:hAnsi="Cambria Math" w:cs="Cambria Math"/>
              <w:sz w:val="24"/>
            </w:rPr>
            <m:t>%</m:t>
          </m:r>
        </m:oMath>
      </m:oMathPara>
    </w:p>
    <w:p w14:paraId="6A36EBC7">
      <w:pPr>
        <w:spacing w:line="360" w:lineRule="auto"/>
        <w:ind w:firstLine="480" w:firstLineChars="200"/>
        <w:rPr>
          <w:rFonts w:ascii="Times New Roman" w:hAnsi="Times New Roman" w:cs="Times New Roman"/>
          <w:b/>
          <w:bCs/>
          <w:sz w:val="32"/>
          <w:szCs w:val="32"/>
        </w:rPr>
      </w:pPr>
      <w:r>
        <w:rPr>
          <w:rFonts w:ascii="Times New Roman" w:hAnsi="Times New Roman" w:cs="Times New Roman"/>
          <w:sz w:val="24"/>
        </w:rPr>
        <w:t xml:space="preserve">Here, n denotes the number of samples; </w:t>
      </w:r>
      <m:oMath>
        <m:sSub>
          <m:sSubPr>
            <m:ctrlPr>
              <w:rPr>
                <w:rFonts w:ascii="Cambria Math" w:hAnsi="Cambria Math" w:cs="Times New Roman"/>
                <w:i/>
                <w:sz w:val="24"/>
              </w:rPr>
            </m:ctrlPr>
          </m:sSubPr>
          <m:e>
            <m:r>
              <m:rPr/>
              <w:rPr>
                <w:rFonts w:ascii="Cambria Math" w:hAnsi="Cambria Math" w:cs="Times New Roman"/>
                <w:sz w:val="24"/>
              </w:rPr>
              <m:t>y</m:t>
            </m:r>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oMath>
      <w:r>
        <w:rPr>
          <w:rFonts w:ascii="Times New Roman" w:hAnsi="Times New Roman" w:cs="Times New Roman"/>
          <w:sz w:val="24"/>
        </w:rPr>
        <w:t xml:space="preserve"> represents the actual value; </w:t>
      </w:r>
      <m:oMath>
        <m:sSub>
          <m:sSubPr>
            <m:ctrlPr>
              <w:rPr>
                <w:rFonts w:ascii="Cambria Math" w:hAnsi="Cambria Math" w:cs="Times New Roman"/>
                <w:i/>
                <w:sz w:val="24"/>
              </w:rPr>
            </m:ctrlPr>
          </m:sSubPr>
          <m:e>
            <m:acc>
              <m:accPr>
                <m:ctrlPr>
                  <w:rPr>
                    <w:rFonts w:ascii="Cambria Math" w:hAnsi="Cambria Math" w:cs="Times New Roman"/>
                    <w:i/>
                    <w:sz w:val="24"/>
                  </w:rPr>
                </m:ctrlPr>
              </m:accPr>
              <m:e>
                <m:r>
                  <m:rPr/>
                  <w:rPr>
                    <w:rFonts w:ascii="Cambria Math" w:hAnsi="Cambria Math" w:cs="Times New Roman"/>
                    <w:sz w:val="24"/>
                  </w:rPr>
                  <m:t>y</m:t>
                </m:r>
                <m:ctrlPr>
                  <w:rPr>
                    <w:rFonts w:ascii="Cambria Math" w:hAnsi="Cambria Math" w:cs="Times New Roman"/>
                    <w:i/>
                    <w:sz w:val="24"/>
                  </w:rPr>
                </m:ctrlPr>
              </m:e>
            </m:acc>
            <m:ctrlPr>
              <w:rPr>
                <w:rFonts w:ascii="Cambria Math" w:hAnsi="Cambria Math" w:cs="Times New Roman"/>
                <w:i/>
                <w:sz w:val="24"/>
              </w:rPr>
            </m:ctrlPr>
          </m:e>
          <m:sub>
            <m:r>
              <m:rPr/>
              <w:rPr>
                <w:rFonts w:ascii="Cambria Math" w:hAnsi="Cambria Math" w:cs="Times New Roman"/>
                <w:sz w:val="24"/>
              </w:rPr>
              <m:t>i</m:t>
            </m:r>
            <m:ctrlPr>
              <w:rPr>
                <w:rFonts w:ascii="Cambria Math" w:hAnsi="Cambria Math" w:cs="Times New Roman"/>
                <w:i/>
                <w:sz w:val="24"/>
              </w:rPr>
            </m:ctrlPr>
          </m:sub>
        </m:sSub>
      </m:oMath>
      <w:r>
        <w:rPr>
          <w:rFonts w:ascii="Times New Roman" w:hAnsi="Times New Roman" w:cs="Times New Roman"/>
          <w:sz w:val="24"/>
        </w:rPr>
        <w:t xml:space="preserve"> denotes the predicted value; and </w:t>
      </w:r>
      <m:oMath>
        <m:acc>
          <m:accPr>
            <m:chr m:val="̅"/>
            <m:ctrlPr>
              <w:rPr>
                <w:rFonts w:ascii="Cambria Math" w:hAnsi="Cambria Math" w:cs="Times New Roman"/>
                <w:i/>
                <w:sz w:val="24"/>
              </w:rPr>
            </m:ctrlPr>
          </m:accPr>
          <m:e>
            <m:r>
              <m:rPr/>
              <w:rPr>
                <w:rFonts w:ascii="Cambria Math" w:hAnsi="Cambria Math" w:cs="Times New Roman"/>
                <w:sz w:val="24"/>
              </w:rPr>
              <m:t>y</m:t>
            </m:r>
            <m:ctrlPr>
              <w:rPr>
                <w:rFonts w:ascii="Cambria Math" w:hAnsi="Cambria Math" w:cs="Times New Roman"/>
                <w:i/>
                <w:sz w:val="24"/>
              </w:rPr>
            </m:ctrlPr>
          </m:e>
        </m:acc>
      </m:oMath>
      <w:r>
        <w:rPr>
          <w:rFonts w:ascii="Times New Roman" w:hAnsi="Times New Roman" w:cs="Times New Roman"/>
          <w:sz w:val="24"/>
        </w:rPr>
        <w:t xml:space="preserve"> signifies the mean of the actual values.</w:t>
      </w:r>
    </w:p>
    <w:p w14:paraId="58002BBA">
      <w:pPr>
        <w:spacing w:line="360" w:lineRule="auto"/>
        <w:jc w:val="center"/>
        <w:rPr>
          <w:rFonts w:ascii="Times New Roman" w:hAnsi="Times New Roman" w:cs="Times New Roman"/>
          <w:b/>
          <w:bCs/>
          <w:sz w:val="32"/>
          <w:szCs w:val="32"/>
        </w:rPr>
        <w:sectPr>
          <w:pgSz w:w="11906" w:h="16838"/>
          <w:pgMar w:top="720" w:right="720" w:bottom="720" w:left="720" w:header="851" w:footer="992" w:gutter="0"/>
          <w:cols w:space="425" w:num="1"/>
          <w:docGrid w:type="lines" w:linePitch="312" w:charSpace="0"/>
        </w:sectPr>
      </w:pPr>
    </w:p>
    <w:p w14:paraId="199A50C5">
      <w:pPr>
        <w:pStyle w:val="7"/>
        <w:widowControl/>
        <w:spacing w:beforeAutospacing="0" w:afterAutospacing="0" w:line="360" w:lineRule="auto"/>
        <w:jc w:val="center"/>
        <w:rPr>
          <w:rFonts w:ascii="Times New Roman" w:hAnsi="Times New Roman"/>
          <w:b/>
          <w:bCs/>
          <w:sz w:val="32"/>
          <w:szCs w:val="32"/>
        </w:rPr>
      </w:pPr>
      <w:r>
        <w:rPr>
          <w:rFonts w:hint="eastAsia" w:ascii="Times New Roman" w:hAnsi="Times New Roman"/>
          <w:b/>
          <w:bCs/>
          <w:sz w:val="32"/>
          <w:szCs w:val="32"/>
        </w:rPr>
        <w:t>Appendix S4: Test setup and procedure</w:t>
      </w:r>
    </w:p>
    <w:p w14:paraId="50195302">
      <w:pPr>
        <w:pStyle w:val="7"/>
        <w:widowControl/>
        <w:numPr>
          <w:ilvl w:val="0"/>
          <w:numId w:val="1"/>
        </w:numPr>
        <w:spacing w:beforeAutospacing="0" w:afterAutospacing="0" w:line="360" w:lineRule="auto"/>
        <w:ind w:firstLine="480" w:firstLineChars="200"/>
        <w:jc w:val="both"/>
        <w:rPr>
          <w:rFonts w:ascii="Times New Roman" w:hAnsi="Times New Roman"/>
        </w:rPr>
      </w:pPr>
      <w:r>
        <w:rPr>
          <w:rFonts w:ascii="Times New Roman" w:hAnsi="Times New Roman"/>
        </w:rPr>
        <w:t>VHX-60-4 VOC Environmental Test Chamber: This chamber features four working chambers, each with a volume of 60 L (0.06 m</w:t>
      </w:r>
      <w:r>
        <w:rPr>
          <w:rFonts w:ascii="Times New Roman" w:hAnsi="Times New Roman"/>
          <w:vertAlign w:val="superscript"/>
        </w:rPr>
        <w:t>3</w:t>
      </w:r>
      <w:r>
        <w:rPr>
          <w:rFonts w:ascii="Times New Roman" w:hAnsi="Times New Roman"/>
        </w:rPr>
        <w:t>). Its external dimensions (L × H × W) are 2200 mm × 1200 mm × 2020 mm. It employs an air-jacket indirect temperature control method, which regulates the internal temperature by controlling the air in the outer layer. Temperature range: 15–60</w:t>
      </w:r>
      <w:r>
        <w:rPr>
          <w:rFonts w:hint="eastAsia" w:ascii="Times New Roman" w:hAnsi="Times New Roman"/>
        </w:rPr>
        <w:t xml:space="preserve"> </w:t>
      </w:r>
      <w:r>
        <w:rPr>
          <w:rFonts w:ascii="Times New Roman" w:hAnsi="Times New Roman"/>
        </w:rPr>
        <w:t>°C; temperature deviation: ± 0.5</w:t>
      </w:r>
      <w:r>
        <w:rPr>
          <w:rFonts w:hint="eastAsia" w:ascii="Times New Roman" w:hAnsi="Times New Roman"/>
        </w:rPr>
        <w:t xml:space="preserve"> </w:t>
      </w:r>
      <w:r>
        <w:rPr>
          <w:rFonts w:ascii="Times New Roman" w:hAnsi="Times New Roman"/>
        </w:rPr>
        <w:t>°C; fluctuation range: ≤ ± 0.3</w:t>
      </w:r>
      <w:r>
        <w:rPr>
          <w:rFonts w:hint="eastAsia" w:ascii="Times New Roman" w:hAnsi="Times New Roman"/>
        </w:rPr>
        <w:t xml:space="preserve"> </w:t>
      </w:r>
      <w:r>
        <w:rPr>
          <w:rFonts w:ascii="Times New Roman" w:hAnsi="Times New Roman"/>
        </w:rPr>
        <w:t>°C; relative humidity range: 40–80% RH; humidity fluctuation range: ≤ ± 3%. The inner wall material of the test chamber is stainless steel, which is inert and non-adsorbent to VOCs; the chamber door gaps are sealed with non-adsorbent sealing strips. A fan is installed at the top of the chamber to ensure an airflow velocity of 0.1–0.3 m/s, resulting in a uniform distribution of VOC concentrations in the air. The ventilation rate adjustment range is 0.2–2 air changes per hour, with an adjustment accuracy of ± 3% and a measurement accuracy of ± 0.01 m</w:t>
      </w:r>
      <w:r>
        <w:rPr>
          <w:rFonts w:hint="eastAsia" w:ascii="Times New Roman" w:hAnsi="Times New Roman"/>
          <w:vertAlign w:val="superscript"/>
        </w:rPr>
        <w:t>3</w:t>
      </w:r>
      <w:r>
        <w:rPr>
          <w:rFonts w:ascii="Times New Roman" w:hAnsi="Times New Roman"/>
        </w:rPr>
        <w:t>/h; the 24-hour recovery rate for toluene, n-dodecane, or n-tetradecane is greater than 80%. The complete test procedure consists of five stages: preliminary cleaning, trial operation, emission test, gas collection, and data analysis. Standard test conditions are set as follows: ambient temperature and relative humidity are stabilized at (23 ± 1) °C and (50 ± 3) %RH, respectively. During the test run, the apparatus operates stably under standard conditions for 1 hour, and it must be ensured that the background concentration inside the chamber is below the instrument’s detection limit or less than 10 μg/m</w:t>
      </w:r>
      <w:r>
        <w:rPr>
          <w:rFonts w:hint="eastAsia" w:ascii="Times New Roman" w:hAnsi="Times New Roman"/>
          <w:vertAlign w:val="superscript"/>
        </w:rPr>
        <w:t>3</w:t>
      </w:r>
      <w:r>
        <w:rPr>
          <w:rFonts w:ascii="Times New Roman" w:hAnsi="Times New Roman"/>
        </w:rPr>
        <w:t>. During the formal emission test phase, first, weigh 50 g of the test sample and spread it evenly in a glass measuring cup, recording the sample volume and height. Then, place the glass measuring cup containing the 50 g sample gently in the center of the environmental test chamber and immediately close the chamber door. Ensure that the entire sample placement process is as rapid as possible to minimize the impact of VOC volatilization from the sample.</w:t>
      </w:r>
    </w:p>
    <w:p w14:paraId="76924B77">
      <w:pPr>
        <w:pStyle w:val="7"/>
        <w:widowControl/>
        <w:numPr>
          <w:ilvl w:val="0"/>
          <w:numId w:val="1"/>
        </w:numPr>
        <w:spacing w:beforeAutospacing="0" w:afterAutospacing="0" w:line="360" w:lineRule="auto"/>
        <w:ind w:firstLine="480" w:firstLineChars="200"/>
        <w:jc w:val="both"/>
        <w:rPr>
          <w:rFonts w:ascii="Times New Roman" w:hAnsi="Times New Roman"/>
        </w:rPr>
      </w:pPr>
      <w:r>
        <w:rPr>
          <w:rFonts w:ascii="Times New Roman" w:hAnsi="Times New Roman"/>
        </w:rPr>
        <w:t>HAPSITE Portable GC-MS: Since prolonged analysis can lead to analytical errors, and studies have shown that portable GC-MS can accurately determine concentrations of most VOCs below 1 ppb, with recovery rates ranging from 76.9% to 122% and precision ranging from 3.06% to 19.8%, it offers sufficient analytical accuracy. Therefore, the HAPSITE portable GC-MS was selected for VOC concentration detection. This instrument is manufactured by INFICON (USA) and uses an HP-1 column (1.0 μm × 0.32 mm × 15 m). The instrument has two built-in internal standards: internal standard No. 1 is 1,3,5-trifluoromethylbenzene (TRIS), and internal standard No. 2 is bromo-pentafluorobenzene (BPFB).</w:t>
      </w:r>
    </w:p>
    <w:p w14:paraId="656608F8">
      <w:pPr>
        <w:pStyle w:val="7"/>
        <w:widowControl/>
        <w:numPr>
          <w:ilvl w:val="0"/>
          <w:numId w:val="1"/>
        </w:numPr>
        <w:spacing w:beforeAutospacing="0" w:afterAutospacing="0" w:line="360" w:lineRule="auto"/>
        <w:ind w:firstLine="480" w:firstLineChars="200"/>
        <w:jc w:val="both"/>
        <w:rPr>
          <w:rFonts w:ascii="Times New Roman" w:hAnsi="Times New Roman"/>
        </w:rPr>
      </w:pPr>
      <w:r>
        <w:rPr>
          <w:rFonts w:ascii="Times New Roman" w:hAnsi="Times New Roman"/>
        </w:rPr>
        <w:t>Teflon sampling bags: After donning personal protective equipment, open the exhaust port of the environmental chamber at the designated sampling time and use Teflon sampling bags to collect the gas from the exhaust port. Prior to sampling, each sampling bag is filtered three times using a vacuum pump. Once the Teflon sampling bag is securely connected to the handheld probe of the portable GC-MS, gas samples are collected automatically, with a sampling volume of 100 mL and a duration of 1 minute. During the initial phase of the emission test, sampling is performed once per hour, with three consecutive samples taken. Subsequently, based on the data analyzed by the instrument, the sampling interval can be adjusted to irregular intervals of 2, 3, 5, or 8 hours to reduce sampling time costs, continuing until the emission test is complete. When the real-time concentration of VOCs inside the chamber falls below 1% of the peak concentration, the release of VOCs from the sample has reached an exhausted state, and the emission test can be concluded.</w:t>
      </w:r>
    </w:p>
    <w:p w14:paraId="1672EBF0">
      <w:pPr>
        <w:pStyle w:val="7"/>
        <w:widowControl/>
        <w:numPr>
          <w:ilvl w:val="0"/>
          <w:numId w:val="1"/>
        </w:numPr>
        <w:spacing w:beforeAutospacing="0" w:afterAutospacing="0" w:line="360" w:lineRule="auto"/>
        <w:ind w:firstLine="480" w:firstLineChars="200"/>
        <w:jc w:val="both"/>
        <w:rPr>
          <w:rFonts w:ascii="Times New Roman" w:hAnsi="Times New Roman"/>
        </w:rPr>
      </w:pPr>
      <w:r>
        <w:rPr>
          <w:rFonts w:ascii="Times New Roman" w:hAnsi="Times New Roman"/>
        </w:rPr>
        <w:t>Computer Workstation: The portable GC-MS is connected to a computer equipped with dedicated IQ software, which outputs the qualitative and quantitative analysis results of the sampled gas components. The test ends when the concentration of the last sampled gas is less than 1% of the highest gas concentration recorded.</w:t>
      </w:r>
    </w:p>
    <w:p w14:paraId="51D2017F">
      <w:pPr>
        <w:spacing w:line="360" w:lineRule="auto"/>
        <w:jc w:val="center"/>
        <w:rPr>
          <w:rFonts w:ascii="Times New Roman" w:hAnsi="Times New Roman" w:cs="Times New Roman"/>
          <w:b/>
          <w:bCs/>
          <w:sz w:val="24"/>
          <w:szCs w:val="32"/>
        </w:rPr>
        <w:sectPr>
          <w:pgSz w:w="11906" w:h="16838"/>
          <w:pgMar w:top="720" w:right="720" w:bottom="720" w:left="720" w:header="851" w:footer="992" w:gutter="0"/>
          <w:cols w:space="425" w:num="1"/>
          <w:docGrid w:type="lines" w:linePitch="312" w:charSpace="0"/>
        </w:sectPr>
      </w:pPr>
    </w:p>
    <w:p w14:paraId="00903E88">
      <w:pPr>
        <w:spacing w:line="360" w:lineRule="auto"/>
        <w:jc w:val="center"/>
        <w:rPr>
          <w:rFonts w:ascii="Times New Roman" w:hAnsi="Times New Roman" w:cs="Times New Roman"/>
          <w:b/>
          <w:bCs/>
          <w:sz w:val="32"/>
          <w:szCs w:val="32"/>
        </w:rPr>
      </w:pPr>
      <w:r>
        <w:rPr>
          <w:rFonts w:hint="eastAsia" w:ascii="Times New Roman" w:hAnsi="Times New Roman" w:cs="Times New Roman"/>
          <w:b/>
          <w:bCs/>
          <w:sz w:val="32"/>
          <w:szCs w:val="32"/>
        </w:rPr>
        <w:t>Supplementary Figures</w:t>
      </w:r>
    </w:p>
    <w:p w14:paraId="38BB8F45">
      <w:pPr>
        <w:spacing w:line="360" w:lineRule="auto"/>
        <w:jc w:val="left"/>
        <w:rPr>
          <w:rFonts w:ascii="Times New Roman" w:hAnsi="Times New Roman" w:cs="Times New Roman"/>
          <w:sz w:val="24"/>
          <w:szCs w:val="32"/>
        </w:rPr>
      </w:pPr>
      <w:r>
        <w:rPr>
          <w:rFonts w:ascii="Times New Roman" w:hAnsi="Times New Roman" w:cs="Times New Roman"/>
          <w:b/>
          <w:bCs/>
          <w:sz w:val="24"/>
          <w:szCs w:val="32"/>
        </w:rPr>
        <w:t>Fig</w:t>
      </w:r>
      <w:r>
        <w:rPr>
          <w:rFonts w:hint="eastAsia" w:ascii="Times New Roman" w:hAnsi="Times New Roman" w:cs="Times New Roman"/>
          <w:b/>
          <w:bCs/>
          <w:sz w:val="24"/>
          <w:szCs w:val="32"/>
        </w:rPr>
        <w:t>.</w:t>
      </w:r>
      <w:r>
        <w:rPr>
          <w:rFonts w:ascii="Times New Roman" w:hAnsi="Times New Roman" w:cs="Times New Roman"/>
          <w:b/>
          <w:bCs/>
          <w:sz w:val="24"/>
          <w:szCs w:val="32"/>
        </w:rPr>
        <w:t xml:space="preserve"> S1</w:t>
      </w:r>
      <w:r>
        <w:rPr>
          <w:rFonts w:ascii="Times New Roman" w:hAnsi="Times New Roman" w:cs="Times New Roman"/>
          <w:sz w:val="24"/>
          <w:szCs w:val="32"/>
        </w:rPr>
        <w:t xml:space="preserve"> Scanning electron microscopy of the</w:t>
      </w:r>
      <w:r>
        <w:rPr>
          <w:rFonts w:hint="eastAsia" w:ascii="Times New Roman" w:hAnsi="Times New Roman" w:cs="Times New Roman"/>
          <w:sz w:val="24"/>
          <w:szCs w:val="32"/>
          <w:lang w:val="en-US" w:eastAsia="zh-CN"/>
        </w:rPr>
        <w:t xml:space="preserve"> </w:t>
      </w:r>
      <w:r>
        <w:rPr>
          <w:rFonts w:ascii="Times New Roman" w:hAnsi="Times New Roman" w:cs="Times New Roman"/>
          <w:sz w:val="24"/>
          <w:szCs w:val="32"/>
        </w:rPr>
        <w:t xml:space="preserve">(a) </w:t>
      </w:r>
      <w:r>
        <w:rPr>
          <w:rFonts w:hint="eastAsia" w:ascii="Times New Roman" w:hAnsi="Times New Roman" w:cs="Times New Roman"/>
          <w:sz w:val="24"/>
          <w:szCs w:val="32"/>
        </w:rPr>
        <w:t xml:space="preserve">Water-based wet paint sludge; </w:t>
      </w:r>
      <w:r>
        <w:rPr>
          <w:rFonts w:ascii="Times New Roman" w:hAnsi="Times New Roman" w:cs="Times New Roman"/>
          <w:sz w:val="24"/>
          <w:szCs w:val="32"/>
        </w:rPr>
        <w:t xml:space="preserve">(b) </w:t>
      </w:r>
      <w:r>
        <w:rPr>
          <w:rFonts w:hint="eastAsia" w:ascii="Times New Roman" w:hAnsi="Times New Roman" w:cs="Times New Roman"/>
          <w:sz w:val="24"/>
          <w:szCs w:val="32"/>
        </w:rPr>
        <w:t xml:space="preserve">Water-based dry paint sludge; </w:t>
      </w:r>
      <w:r>
        <w:rPr>
          <w:rFonts w:ascii="Times New Roman" w:hAnsi="Times New Roman" w:cs="Times New Roman"/>
          <w:sz w:val="24"/>
          <w:szCs w:val="32"/>
        </w:rPr>
        <w:t xml:space="preserve">(c) </w:t>
      </w:r>
      <w:r>
        <w:rPr>
          <w:rFonts w:hint="eastAsia" w:ascii="Times New Roman" w:hAnsi="Times New Roman" w:cs="Times New Roman"/>
          <w:sz w:val="24"/>
          <w:szCs w:val="32"/>
        </w:rPr>
        <w:t xml:space="preserve">Oil-based wet paint sludge; </w:t>
      </w:r>
      <w:r>
        <w:rPr>
          <w:rFonts w:ascii="Times New Roman" w:hAnsi="Times New Roman" w:cs="Times New Roman"/>
          <w:sz w:val="24"/>
          <w:szCs w:val="32"/>
        </w:rPr>
        <w:t>(d)</w:t>
      </w:r>
      <w:r>
        <w:rPr>
          <w:rFonts w:hint="eastAsia" w:ascii="Times New Roman" w:hAnsi="Times New Roman" w:cs="Times New Roman"/>
          <w:sz w:val="24"/>
          <w:szCs w:val="32"/>
          <w:lang w:val="en-US" w:eastAsia="zh-CN"/>
        </w:rPr>
        <w:t xml:space="preserve"> </w:t>
      </w:r>
      <w:r>
        <w:rPr>
          <w:rFonts w:ascii="Times New Roman" w:hAnsi="Times New Roman" w:cs="Times New Roman"/>
          <w:sz w:val="24"/>
          <w:szCs w:val="32"/>
        </w:rPr>
        <w:t>OBPDS</w:t>
      </w:r>
      <w:r>
        <w:rPr>
          <w:rFonts w:hint="eastAsia" w:ascii="Times New Roman" w:hAnsi="Times New Roman" w:cs="Times New Roman"/>
          <w:sz w:val="24"/>
          <w:szCs w:val="32"/>
        </w:rPr>
        <w:t>.</w:t>
      </w:r>
    </w:p>
    <w:p w14:paraId="0E7415D3">
      <w:pPr>
        <w:spacing w:line="360" w:lineRule="auto"/>
        <w:jc w:val="center"/>
        <w:rPr>
          <w:rFonts w:ascii="Times New Roman" w:hAnsi="Times New Roman" w:cs="Times New Roman"/>
          <w:sz w:val="24"/>
        </w:rPr>
      </w:pPr>
      <w:r>
        <w:rPr>
          <w:rFonts w:ascii="Times New Roman" w:hAnsi="Times New Roman" w:cs="Times New Roman"/>
          <w:sz w:val="24"/>
        </w:rPr>
        <w:drawing>
          <wp:inline distT="0" distB="0" distL="0" distR="0">
            <wp:extent cx="5274310" cy="3535680"/>
            <wp:effectExtent l="0" t="0" r="2540" b="7620"/>
            <wp:docPr id="159122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2169"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3535680"/>
                    </a:xfrm>
                    <a:prstGeom prst="rect">
                      <a:avLst/>
                    </a:prstGeom>
                  </pic:spPr>
                </pic:pic>
              </a:graphicData>
            </a:graphic>
          </wp:inline>
        </w:drawing>
      </w:r>
    </w:p>
    <w:p w14:paraId="1675F0BC">
      <w:pPr>
        <w:spacing w:line="360" w:lineRule="auto"/>
        <w:jc w:val="center"/>
        <w:rPr>
          <w:rFonts w:ascii="Times New Roman" w:hAnsi="Times New Roman" w:cs="Times New Roman"/>
        </w:rPr>
        <w:sectPr>
          <w:pgSz w:w="11906" w:h="16838"/>
          <w:pgMar w:top="720" w:right="720" w:bottom="720" w:left="720" w:header="851" w:footer="992" w:gutter="0"/>
          <w:cols w:space="425" w:num="1"/>
          <w:docGrid w:type="lines" w:linePitch="312" w:charSpace="0"/>
        </w:sectPr>
      </w:pPr>
      <w:r>
        <w:rPr>
          <w:rFonts w:ascii="Times New Roman" w:hAnsi="Times New Roman" w:cs="Times New Roman"/>
          <w:b/>
          <w:bCs/>
        </w:rPr>
        <w:t>Fig</w:t>
      </w:r>
      <w:r>
        <w:rPr>
          <w:rFonts w:hint="eastAsia" w:ascii="Times New Roman" w:hAnsi="Times New Roman" w:cs="Times New Roman"/>
          <w:b/>
          <w:bCs/>
        </w:rPr>
        <w:t>.</w:t>
      </w:r>
      <w:r>
        <w:rPr>
          <w:rFonts w:ascii="Times New Roman" w:hAnsi="Times New Roman" w:cs="Times New Roman"/>
          <w:b/>
          <w:bCs/>
        </w:rPr>
        <w:t xml:space="preserve"> S1</w:t>
      </w:r>
      <w:r>
        <w:rPr>
          <w:rFonts w:ascii="Times New Roman" w:hAnsi="Times New Roman" w:cs="Times New Roman"/>
        </w:rPr>
        <w:t xml:space="preserve"> Scanning electron microscopy of the</w:t>
      </w:r>
      <w:r>
        <w:rPr>
          <w:rFonts w:hint="eastAsia" w:ascii="Times New Roman" w:hAnsi="Times New Roman" w:cs="Times New Roman"/>
        </w:rPr>
        <w:t xml:space="preserve"> </w:t>
      </w:r>
      <w:r>
        <w:rPr>
          <w:rFonts w:ascii="Times New Roman" w:hAnsi="Times New Roman" w:cs="Times New Roman"/>
        </w:rPr>
        <w:t xml:space="preserve">(a) </w:t>
      </w:r>
      <w:r>
        <w:rPr>
          <w:rFonts w:hint="eastAsia" w:ascii="Times New Roman" w:hAnsi="Times New Roman" w:cs="Times New Roman"/>
        </w:rPr>
        <w:t xml:space="preserve">Water-based wet paint sludge; </w:t>
      </w:r>
      <w:r>
        <w:rPr>
          <w:rFonts w:ascii="Times New Roman" w:hAnsi="Times New Roman" w:cs="Times New Roman"/>
        </w:rPr>
        <w:t xml:space="preserve">(b) </w:t>
      </w:r>
      <w:r>
        <w:rPr>
          <w:rFonts w:hint="eastAsia" w:ascii="Times New Roman" w:hAnsi="Times New Roman" w:cs="Times New Roman"/>
        </w:rPr>
        <w:t xml:space="preserve">Water-based dry paint sludge; </w:t>
      </w:r>
      <w:r>
        <w:rPr>
          <w:rFonts w:ascii="Times New Roman" w:hAnsi="Times New Roman" w:cs="Times New Roman"/>
        </w:rPr>
        <w:t xml:space="preserve">(c) </w:t>
      </w:r>
      <w:r>
        <w:rPr>
          <w:rFonts w:hint="eastAsia" w:ascii="Times New Roman" w:hAnsi="Times New Roman" w:cs="Times New Roman"/>
        </w:rPr>
        <w:t xml:space="preserve">Oil-based wet paint sludge; </w:t>
      </w:r>
      <w:r>
        <w:rPr>
          <w:rFonts w:ascii="Times New Roman" w:hAnsi="Times New Roman" w:cs="Times New Roman"/>
        </w:rPr>
        <w:t>(d)</w:t>
      </w:r>
      <w:r>
        <w:rPr>
          <w:rFonts w:hint="eastAsia" w:ascii="Times New Roman" w:hAnsi="Times New Roman" w:cs="Times New Roman"/>
          <w:lang w:val="en-US" w:eastAsia="zh-CN"/>
        </w:rPr>
        <w:t xml:space="preserve"> </w:t>
      </w:r>
      <w:r>
        <w:rPr>
          <w:rFonts w:ascii="Times New Roman" w:hAnsi="Times New Roman" w:cs="Times New Roman"/>
        </w:rPr>
        <w:t>OBPDS</w:t>
      </w:r>
      <w:r>
        <w:rPr>
          <w:rFonts w:hint="eastAsia" w:ascii="Times New Roman" w:hAnsi="Times New Roman" w:cs="Times New Roman"/>
        </w:rPr>
        <w:t>.</w:t>
      </w:r>
    </w:p>
    <w:p w14:paraId="45A10ECC">
      <w:pPr>
        <w:spacing w:line="360" w:lineRule="auto"/>
        <w:jc w:val="left"/>
        <w:rPr>
          <w:rFonts w:ascii="Times New Roman" w:hAnsi="Times New Roman" w:cs="Times New Roman"/>
          <w:sz w:val="24"/>
          <w:szCs w:val="32"/>
        </w:rPr>
      </w:pPr>
      <w:r>
        <w:rPr>
          <w:rFonts w:hint="eastAsia" w:ascii="Times New Roman" w:hAnsi="Times New Roman" w:cs="Times New Roman"/>
          <w:b/>
          <w:bCs/>
          <w:sz w:val="24"/>
          <w:szCs w:val="32"/>
        </w:rPr>
        <w:t xml:space="preserve">Fig. S2 </w:t>
      </w:r>
      <w:r>
        <w:rPr>
          <w:rFonts w:hint="eastAsia" w:ascii="Times New Roman" w:hAnsi="Times New Roman" w:cs="Times New Roman"/>
          <w:sz w:val="24"/>
          <w:szCs w:val="32"/>
        </w:rPr>
        <w:t>Cumulative emission flux of VOCs from OBDPS at different temperatures</w:t>
      </w:r>
    </w:p>
    <w:p w14:paraId="4EC19248">
      <w:pPr>
        <w:spacing w:line="360" w:lineRule="auto"/>
        <w:jc w:val="center"/>
        <w:rPr>
          <w:rFonts w:ascii="Times New Roman" w:hAnsi="Times New Roman" w:cs="Times New Roman"/>
          <w:sz w:val="24"/>
        </w:rPr>
      </w:pPr>
      <w:r>
        <w:rPr>
          <w:rFonts w:ascii="Times New Roman" w:hAnsi="Times New Roman" w:cs="Times New Roman"/>
          <w:sz w:val="24"/>
        </w:rPr>
        <w:drawing>
          <wp:inline distT="0" distB="0" distL="0" distR="0">
            <wp:extent cx="8868410" cy="3721100"/>
            <wp:effectExtent l="0" t="0" r="8890" b="0"/>
            <wp:docPr id="1092253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53133"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93112" cy="3731338"/>
                    </a:xfrm>
                    <a:prstGeom prst="rect">
                      <a:avLst/>
                    </a:prstGeom>
                  </pic:spPr>
                </pic:pic>
              </a:graphicData>
            </a:graphic>
          </wp:inline>
        </w:drawing>
      </w:r>
    </w:p>
    <w:p w14:paraId="7315BCC1">
      <w:pPr>
        <w:spacing w:line="360" w:lineRule="auto"/>
        <w:jc w:val="center"/>
        <w:rPr>
          <w:rFonts w:ascii="Times New Roman" w:hAnsi="Times New Roman" w:cs="Times New Roman"/>
          <w:szCs w:val="21"/>
        </w:rPr>
      </w:pPr>
      <w:r>
        <w:rPr>
          <w:rFonts w:hint="eastAsia" w:ascii="Times New Roman" w:hAnsi="Times New Roman" w:cs="Times New Roman"/>
          <w:b/>
          <w:bCs/>
          <w:szCs w:val="21"/>
        </w:rPr>
        <w:t>Fig. S2</w:t>
      </w:r>
      <w:r>
        <w:rPr>
          <w:rFonts w:hint="eastAsia" w:ascii="Times New Roman" w:hAnsi="Times New Roman" w:cs="Times New Roman"/>
          <w:szCs w:val="21"/>
        </w:rPr>
        <w:t xml:space="preserve"> Cumulative emission flux of VOCs from OBDPS at different temperatures</w:t>
      </w:r>
    </w:p>
    <w:p w14:paraId="23F727D5">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 xml:space="preserve">It should be noted that, under the four temperature gradients, the </w:t>
      </w:r>
      <w:r>
        <w:rPr>
          <w:rFonts w:hint="eastAsia" w:ascii="Times New Roman" w:hAnsi="Times New Roman"/>
        </w:rPr>
        <w:t>1</w:t>
      </w:r>
      <w:r>
        <w:rPr>
          <w:rFonts w:ascii="Times New Roman" w:hAnsi="Times New Roman"/>
        </w:rPr>
        <w:t>-</w:t>
      </w:r>
      <w:r>
        <w:rPr>
          <w:rFonts w:hint="eastAsia" w:ascii="Times New Roman" w:hAnsi="Times New Roman"/>
        </w:rPr>
        <w:t>butanol</w:t>
      </w:r>
      <w:r>
        <w:rPr>
          <w:rFonts w:ascii="Times New Roman" w:hAnsi="Times New Roman"/>
        </w:rPr>
        <w:t xml:space="preserve"> in the pre-release period (10</w:t>
      </w:r>
      <w:r>
        <w:rPr>
          <w:rFonts w:hint="eastAsia" w:ascii="Times New Roman" w:hAnsi="Times New Roman"/>
        </w:rPr>
        <w:t xml:space="preserve"> </w:t>
      </w:r>
      <w:r>
        <w:rPr>
          <w:rFonts w:ascii="Times New Roman" w:hAnsi="Times New Roman"/>
        </w:rPr>
        <w:t>h) followed the rule that the higher the temperature, the greater the cumulative release</w:t>
      </w:r>
      <w:r>
        <w:rPr>
          <w:rFonts w:hint="eastAsia" w:ascii="Times New Roman" w:hAnsi="Times New Roman"/>
        </w:rPr>
        <w:t>;</w:t>
      </w:r>
      <w:r>
        <w:rPr>
          <w:rFonts w:ascii="Times New Roman" w:hAnsi="Times New Roman"/>
        </w:rPr>
        <w:t xml:space="preserve"> but by the end of the </w:t>
      </w:r>
      <w:r>
        <w:rPr>
          <w:rFonts w:hint="eastAsia" w:ascii="Times New Roman" w:hAnsi="Times New Roman"/>
        </w:rPr>
        <w:t>24-h</w:t>
      </w:r>
      <w:r>
        <w:rPr>
          <w:rFonts w:ascii="Times New Roman" w:hAnsi="Times New Roman"/>
        </w:rPr>
        <w:t xml:space="preserve"> test, the total release at 28</w:t>
      </w:r>
      <w:r>
        <w:rPr>
          <w:rFonts w:hint="eastAsia" w:ascii="Times New Roman" w:hAnsi="Times New Roman"/>
        </w:rPr>
        <w:t xml:space="preserve"> </w:t>
      </w:r>
      <w:r>
        <w:rPr>
          <w:rFonts w:ascii="Times New Roman" w:hAnsi="Times New Roman"/>
        </w:rPr>
        <w:t>℃ was 75.73</w:t>
      </w:r>
      <w:r>
        <w:rPr>
          <w:rFonts w:hint="eastAsia" w:ascii="Times New Roman" w:hAnsi="Times New Roman"/>
        </w:rPr>
        <w:t xml:space="preserve"> mg</w:t>
      </w:r>
      <w:r>
        <w:rPr>
          <w:rFonts w:ascii="Times New Roman" w:hAnsi="Times New Roman"/>
        </w:rPr>
        <w:t> </w:t>
      </w:r>
      <w:r>
        <w:rPr>
          <w:rFonts w:hint="eastAsia" w:ascii="Times New Roman" w:hAnsi="Times New Roman"/>
        </w:rPr>
        <w:t>m</w:t>
      </w:r>
      <w:r>
        <w:rPr>
          <w:rFonts w:hint="eastAsia" w:ascii="Times New Roman" w:hAnsi="Times New Roman"/>
          <w:vertAlign w:val="superscript"/>
        </w:rPr>
        <w:t>-2</w:t>
      </w:r>
      <w:r>
        <w:rPr>
          <w:rFonts w:ascii="Times New Roman" w:hAnsi="Times New Roman"/>
        </w:rPr>
        <w:t xml:space="preserve"> , which was only slightly lower than that at 33</w:t>
      </w:r>
      <w:r>
        <w:rPr>
          <w:rFonts w:hint="eastAsia" w:ascii="Times New Roman" w:hAnsi="Times New Roman"/>
        </w:rPr>
        <w:t xml:space="preserve"> </w:t>
      </w:r>
      <w:r>
        <w:rPr>
          <w:rFonts w:ascii="Times New Roman" w:hAnsi="Times New Roman"/>
        </w:rPr>
        <w:t>℃ (77.93</w:t>
      </w:r>
      <w:r>
        <w:rPr>
          <w:rFonts w:hint="eastAsia" w:ascii="Times New Roman" w:hAnsi="Times New Roman"/>
        </w:rPr>
        <w:t xml:space="preserve"> mg</w:t>
      </w:r>
      <w:r>
        <w:rPr>
          <w:rFonts w:ascii="Times New Roman" w:hAnsi="Times New Roman"/>
        </w:rPr>
        <w:t> </w:t>
      </w:r>
      <w:r>
        <w:rPr>
          <w:rFonts w:hint="eastAsia" w:ascii="Times New Roman" w:hAnsi="Times New Roman"/>
        </w:rPr>
        <w:t>m</w:t>
      </w:r>
      <w:r>
        <w:rPr>
          <w:rFonts w:ascii="Times New Roman" w:hAnsi="Times New Roman"/>
          <w:vertAlign w:val="superscript"/>
        </w:rPr>
        <w:t>-2</w:t>
      </w:r>
      <w:r>
        <w:rPr>
          <w:rFonts w:ascii="Times New Roman" w:hAnsi="Times New Roman"/>
        </w:rPr>
        <w:t xml:space="preserve"> ). In the pre-release period, the cumulative n-butanol release under 33</w:t>
      </w:r>
      <w:r>
        <w:rPr>
          <w:rFonts w:hint="eastAsia" w:ascii="Times New Roman" w:hAnsi="Times New Roman"/>
        </w:rPr>
        <w:t xml:space="preserve"> </w:t>
      </w:r>
      <w:r>
        <w:rPr>
          <w:rFonts w:ascii="Times New Roman" w:hAnsi="Times New Roman"/>
        </w:rPr>
        <w:t>℃ accumulated faster than that under 28</w:t>
      </w:r>
      <w:r>
        <w:rPr>
          <w:rFonts w:hint="eastAsia" w:ascii="Times New Roman" w:hAnsi="Times New Roman"/>
        </w:rPr>
        <w:t xml:space="preserve"> </w:t>
      </w:r>
      <w:r>
        <w:rPr>
          <w:rFonts w:ascii="Times New Roman" w:hAnsi="Times New Roman"/>
        </w:rPr>
        <w:t xml:space="preserve">℃, but </w:t>
      </w:r>
      <w:r>
        <w:rPr>
          <w:rFonts w:hint="eastAsia" w:ascii="Times New Roman" w:hAnsi="Times New Roman"/>
        </w:rPr>
        <w:t>as the test time increased</w:t>
      </w:r>
      <w:r>
        <w:rPr>
          <w:rFonts w:ascii="Times New Roman" w:hAnsi="Times New Roman"/>
        </w:rPr>
        <w:t>, there was no difference in the total release between the two temperatures, indicating that the release flux was related to the total amount of lacquer residue contained inside, rather than monotonically increasing with increasing temperature. In the early stage of the test, the cumulative release of n-butanol at 33</w:t>
      </w:r>
      <w:r>
        <w:rPr>
          <w:rFonts w:hint="eastAsia" w:ascii="Times New Roman" w:hAnsi="Times New Roman"/>
        </w:rPr>
        <w:t xml:space="preserve"> </w:t>
      </w:r>
      <w:r>
        <w:rPr>
          <w:rFonts w:ascii="Times New Roman" w:hAnsi="Times New Roman"/>
        </w:rPr>
        <w:t>℃ was higher than that at 28</w:t>
      </w:r>
      <w:r>
        <w:rPr>
          <w:rFonts w:hint="eastAsia" w:ascii="Times New Roman" w:hAnsi="Times New Roman"/>
        </w:rPr>
        <w:t xml:space="preserve"> </w:t>
      </w:r>
      <w:r>
        <w:rPr>
          <w:rFonts w:ascii="Times New Roman" w:hAnsi="Times New Roman"/>
        </w:rPr>
        <w:t xml:space="preserve">℃, but with </w:t>
      </w:r>
      <w:r>
        <w:rPr>
          <w:rFonts w:hint="eastAsia" w:ascii="Times New Roman" w:hAnsi="Times New Roman"/>
        </w:rPr>
        <w:t>prolonged testing time</w:t>
      </w:r>
      <w:r>
        <w:rPr>
          <w:rFonts w:ascii="Times New Roman" w:hAnsi="Times New Roman"/>
        </w:rPr>
        <w:t xml:space="preserve">, the total release at the two temperatures was similar, indicating that the release flux was related to the total amount of </w:t>
      </w:r>
      <w:r>
        <w:rPr>
          <w:rFonts w:hint="eastAsia" w:ascii="Times New Roman" w:hAnsi="Times New Roman"/>
        </w:rPr>
        <w:t xml:space="preserve">interior </w:t>
      </w:r>
      <w:r>
        <w:rPr>
          <w:rFonts w:ascii="Times New Roman" w:hAnsi="Times New Roman"/>
        </w:rPr>
        <w:t xml:space="preserve">lacquer, and </w:t>
      </w:r>
      <w:r>
        <w:rPr>
          <w:rFonts w:hint="eastAsia" w:ascii="Times New Roman" w:hAnsi="Times New Roman"/>
        </w:rPr>
        <w:t>did</w:t>
      </w:r>
      <w:r>
        <w:rPr>
          <w:rFonts w:ascii="Times New Roman" w:hAnsi="Times New Roman"/>
        </w:rPr>
        <w:t xml:space="preserve"> not </w:t>
      </w:r>
      <w:r>
        <w:rPr>
          <w:rFonts w:hint="eastAsia" w:ascii="Times New Roman" w:hAnsi="Times New Roman"/>
        </w:rPr>
        <w:t xml:space="preserve">increase </w:t>
      </w:r>
      <w:r>
        <w:rPr>
          <w:rFonts w:ascii="Times New Roman" w:hAnsi="Times New Roman"/>
        </w:rPr>
        <w:t>monotonically with temperature. On the other hand, the 1,2,4-</w:t>
      </w:r>
      <w:r>
        <w:rPr>
          <w:rFonts w:hint="eastAsia" w:ascii="Times New Roman" w:hAnsi="Times New Roman"/>
        </w:rPr>
        <w:t>trimethylbenzene</w:t>
      </w:r>
      <w:r>
        <w:rPr>
          <w:rFonts w:ascii="Times New Roman" w:hAnsi="Times New Roman"/>
        </w:rPr>
        <w:t xml:space="preserve"> trend </w:t>
      </w:r>
      <w:r>
        <w:rPr>
          <w:rFonts w:hint="eastAsia" w:ascii="Times New Roman" w:hAnsi="Times New Roman"/>
        </w:rPr>
        <w:t>became smooth</w:t>
      </w:r>
      <w:r>
        <w:rPr>
          <w:rFonts w:ascii="Times New Roman" w:hAnsi="Times New Roman"/>
        </w:rPr>
        <w:t xml:space="preserve"> at a later point in time than the other VOCs at 33</w:t>
      </w:r>
      <w:r>
        <w:rPr>
          <w:rFonts w:hint="eastAsia" w:ascii="Times New Roman" w:hAnsi="Times New Roman"/>
        </w:rPr>
        <w:t xml:space="preserve"> </w:t>
      </w:r>
      <w:r>
        <w:rPr>
          <w:rFonts w:ascii="Times New Roman" w:hAnsi="Times New Roman"/>
        </w:rPr>
        <w:t>°C, and also maintained a longer emission time, indicating that its initial total content was higher than that of the other substances.</w:t>
      </w:r>
    </w:p>
    <w:p w14:paraId="5BBFE99F">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Molecular dynamics, which generally focuses on explaining the interaction forces between analyzed chemical molecules, can provide a preliminary explanation of this phenomenon</w:t>
      </w:r>
      <w:r>
        <w:rPr>
          <w:rFonts w:ascii="Times New Roman" w:hAnsi="Times New Roman"/>
        </w:rPr>
        <w:fldChar w:fldCharType="begin">
          <w:fldData xml:space="preserve">PEVuZE5vdGU+PENpdGU+PEF1dGhvcj5LYWxhbGlhbjwvQXV0aG9yPjxZZWFyPjIwMjA8L1llYXI+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PEVuZE5vdGU+PENpdGU+PEF1dGhvcj5LYWxhbGlhbjwvQXV0aG9yPjxZZWFyPjIwMjA8L1llYXI+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</w:fldData>
        </w:fldChar>
      </w:r>
      <w:r>
        <w:rPr>
          <w:rFonts w:ascii="Times New Roman" w:hAnsi="Times New Roman"/>
        </w:rPr>
        <w:instrText xml:space="preserve"> ADDIN EN.CITE.DATA </w:instrText>
      </w:r>
      <w:r>
        <w:rPr>
          <w:rFonts w:ascii="Times New Roman" w:hAnsi="Times New Roman"/>
        </w:rPr>
        <w:fldChar w:fldCharType="end"/>
      </w:r>
      <w:r>
        <w:rPr>
          <w:rFonts w:ascii="Times New Roman" w:hAnsi="Times New Roman"/>
        </w:rPr>
        <w:fldChar w:fldCharType="separate"/>
      </w:r>
      <w:r>
        <w:rPr>
          <w:rFonts w:ascii="Times New Roman" w:hAnsi="Times New Roman"/>
          <w:vertAlign w:val="superscript"/>
        </w:rPr>
        <w:t>[5-7]</w:t>
      </w:r>
      <w:r>
        <w:rPr>
          <w:rFonts w:ascii="Times New Roman" w:hAnsi="Times New Roman"/>
        </w:rPr>
        <w:fldChar w:fldCharType="end"/>
      </w:r>
      <w:r>
        <w:rPr>
          <w:rFonts w:ascii="Times New Roman" w:hAnsi="Times New Roman"/>
        </w:rPr>
        <w:t>.</w:t>
      </w:r>
      <w:r>
        <w:rPr>
          <w:rFonts w:hint="eastAsia" w:ascii="Times New Roman" w:hAnsi="Times New Roman"/>
        </w:rPr>
        <w:t xml:space="preserve"> </w:t>
      </w:r>
      <w:r>
        <w:rPr>
          <w:rFonts w:ascii="Times New Roman" w:hAnsi="Times New Roman"/>
        </w:rPr>
        <w:t>During the diffusive release of VOCs from solid waste, interaction forces exist between the surface of the waste matrix and the VOCs molecules, between the VOCs molecules, and between the air medium and the VOCs molecules. An increase in temperature leads to an increase in all three of these interaction forces</w:t>
      </w:r>
      <w:r>
        <w:rPr>
          <w:rFonts w:hint="eastAsia" w:ascii="Times New Roman" w:hAnsi="Times New Roman"/>
        </w:rPr>
        <w:t xml:space="preserve"> and intensifies</w:t>
      </w:r>
      <w:r>
        <w:rPr>
          <w:rFonts w:ascii="Times New Roman" w:hAnsi="Times New Roman"/>
        </w:rPr>
        <w:t xml:space="preserve"> the thermal movement of the molecules, such that the diffusion of VOCs from the waste is faster and the concentration of VOCs in the environmental test chamber increases</w:t>
      </w:r>
      <w:r>
        <w:rPr>
          <w:rFonts w:ascii="Times New Roman" w:hAnsi="Times New Roman"/>
        </w:rPr>
        <w:fldChar w:fldCharType="begin">
          <w:fldData xml:space="preserve">PEVuZE5vdGU+PENpdGU+PEF1dGhvcj5IdWFuZzwvQXV0aG9yPjxZZWFyPjIwMTU8L1llYXI+PFJl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PEVuZE5vdGU+PENpdGU+PEF1dGhvcj5IdWFuZzwvQXV0aG9yPjxZZWFyPjIwMTU8L1llYXI+PFJl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</w:fldData>
        </w:fldChar>
      </w:r>
      <w:r>
        <w:rPr>
          <w:rFonts w:ascii="Times New Roman" w:hAnsi="Times New Roman"/>
        </w:rPr>
        <w:instrText xml:space="preserve"> ADDIN EN.CITE.DATA </w:instrText>
      </w:r>
      <w:r>
        <w:rPr>
          <w:rFonts w:ascii="Times New Roman" w:hAnsi="Times New Roman"/>
        </w:rPr>
        <w:fldChar w:fldCharType="end"/>
      </w:r>
      <w:r>
        <w:rPr>
          <w:rFonts w:ascii="Times New Roman" w:hAnsi="Times New Roman"/>
        </w:rPr>
        <w:fldChar w:fldCharType="separate"/>
      </w:r>
      <w:r>
        <w:rPr>
          <w:rFonts w:ascii="Times New Roman" w:hAnsi="Times New Roman"/>
          <w:vertAlign w:val="superscript"/>
        </w:rPr>
        <w:t>[8,9]</w:t>
      </w:r>
      <w:r>
        <w:rPr>
          <w:rFonts w:ascii="Times New Roman" w:hAnsi="Times New Roman"/>
        </w:rPr>
        <w:fldChar w:fldCharType="end"/>
      </w:r>
      <w:r>
        <w:rPr>
          <w:rFonts w:hint="eastAsia" w:ascii="Times New Roman" w:hAnsi="Times New Roman"/>
        </w:rPr>
        <w:t>.</w:t>
      </w:r>
    </w:p>
    <w:p w14:paraId="6C727165">
      <w:pPr>
        <w:pStyle w:val="7"/>
        <w:widowControl/>
        <w:spacing w:beforeAutospacing="0" w:afterAutospacing="0" w:line="360" w:lineRule="auto"/>
        <w:ind w:firstLine="480" w:firstLineChars="200"/>
        <w:jc w:val="both"/>
        <w:rPr>
          <w:rFonts w:ascii="Times New Roman" w:hAnsi="Times New Roman"/>
        </w:rPr>
      </w:pPr>
      <w:r>
        <w:rPr>
          <w:rFonts w:ascii="Times New Roman" w:hAnsi="Times New Roman"/>
        </w:rPr>
        <w:t>As the temperature rises, the average kinetic potential energy of VOCs molecules becomes larger, increasing the molecular energy and mobility, and helping VOCs molecules to overcome the energy barriers for desorption from the waste matrix, facilitating the desorption process of VOCs molecules and accelerating the diffusion release effect. In addition, the level of temperature affects the motor activity of molecules or ions inside the waste.</w:t>
      </w:r>
    </w:p>
    <w:p w14:paraId="7D751A76">
      <w:pPr>
        <w:spacing w:line="360" w:lineRule="auto"/>
        <w:ind w:firstLine="480" w:firstLineChars="200"/>
        <w:rPr>
          <w:rFonts w:ascii="Times New Roman" w:hAnsi="Times New Roman" w:cs="Times New Roman"/>
          <w:sz w:val="24"/>
        </w:rPr>
        <w:sectPr>
          <w:pgSz w:w="16838" w:h="11906" w:orient="landscape"/>
          <w:pgMar w:top="720" w:right="720" w:bottom="720" w:left="720" w:header="851" w:footer="992" w:gutter="0"/>
          <w:cols w:space="425" w:num="1"/>
          <w:docGrid w:type="lines" w:linePitch="312" w:charSpace="0"/>
        </w:sectPr>
      </w:pPr>
    </w:p>
    <w:p w14:paraId="10851AEE">
      <w:pPr>
        <w:spacing w:line="360" w:lineRule="auto"/>
        <w:jc w:val="left"/>
        <w:rPr>
          <w:rFonts w:ascii="Times New Roman" w:hAnsi="Times New Roman" w:cs="Times New Roman"/>
          <w:sz w:val="24"/>
          <w:szCs w:val="32"/>
        </w:rPr>
      </w:pPr>
      <w:r>
        <w:rPr>
          <w:rFonts w:hint="eastAsia" w:ascii="Times New Roman" w:hAnsi="Times New Roman" w:cs="Times New Roman"/>
          <w:b/>
          <w:bCs/>
          <w:sz w:val="24"/>
        </w:rPr>
        <w:t>Fig. S3</w:t>
      </w:r>
      <w:r>
        <w:rPr>
          <w:rFonts w:hint="eastAsia" w:ascii="Times New Roman" w:hAnsi="Times New Roman" w:cs="Times New Roman"/>
          <w:sz w:val="24"/>
        </w:rPr>
        <w:t xml:space="preserve"> </w:t>
      </w:r>
      <w:r>
        <w:rPr>
          <w:rFonts w:ascii="Times New Roman" w:hAnsi="Times New Roman" w:cs="Times New Roman"/>
          <w:sz w:val="24"/>
          <w:szCs w:val="32"/>
        </w:rPr>
        <w:t>Linear fitting results for seven major pollutants at 18 °C</w:t>
      </w:r>
    </w:p>
    <w:p w14:paraId="5D66CBE4">
      <w:pPr>
        <w:spacing w:line="360" w:lineRule="auto"/>
        <w:jc w:val="left"/>
      </w:pPr>
      <w:r>
        <w:drawing>
          <wp:inline distT="0" distB="0" distL="114300" distR="114300">
            <wp:extent cx="8805545" cy="3670300"/>
            <wp:effectExtent l="0" t="0" r="31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8805545" cy="3670300"/>
                    </a:xfrm>
                    <a:prstGeom prst="rect">
                      <a:avLst/>
                    </a:prstGeom>
                    <a:solidFill>
                      <a:schemeClr val="accent5">
                        <a:lumMod val="20000"/>
                        <a:lumOff val="80000"/>
                        <a:alpha val="22000"/>
                      </a:schemeClr>
                    </a:solidFill>
                    <a:ln>
                      <a:noFill/>
                    </a:ln>
                  </pic:spPr>
                </pic:pic>
              </a:graphicData>
            </a:graphic>
          </wp:inline>
        </w:drawing>
      </w:r>
    </w:p>
    <w:p w14:paraId="4BA8C2D8">
      <w:pPr>
        <w:spacing w:line="360" w:lineRule="auto"/>
        <w:jc w:val="center"/>
        <w:rPr>
          <w:rFonts w:ascii="Times New Roman" w:hAnsi="Times New Roman" w:cs="Times New Roman"/>
          <w:sz w:val="24"/>
        </w:rPr>
      </w:pPr>
      <w:r>
        <w:rPr>
          <w:rFonts w:ascii="Times New Roman" w:hAnsi="Times New Roman" w:cs="Times New Roman"/>
          <w:b/>
          <w:bCs/>
          <w:sz w:val="24"/>
        </w:rPr>
        <w:t>Fig</w:t>
      </w:r>
      <w:r>
        <w:rPr>
          <w:rFonts w:hint="eastAsia" w:ascii="Times New Roman" w:hAnsi="Times New Roman" w:cs="Times New Roman"/>
          <w:b/>
          <w:bCs/>
          <w:sz w:val="24"/>
        </w:rPr>
        <w:t>.</w:t>
      </w:r>
      <w:r>
        <w:rPr>
          <w:rFonts w:ascii="Times New Roman" w:hAnsi="Times New Roman" w:cs="Times New Roman"/>
          <w:b/>
          <w:bCs/>
          <w:sz w:val="24"/>
        </w:rPr>
        <w:t xml:space="preserve"> S3</w:t>
      </w:r>
      <w:r>
        <w:rPr>
          <w:rFonts w:ascii="Times New Roman" w:hAnsi="Times New Roman" w:cs="Times New Roman"/>
          <w:sz w:val="24"/>
        </w:rPr>
        <w:t xml:space="preserve"> Linear fitting results for seven major pollutants at 18 °C</w:t>
      </w:r>
    </w:p>
    <w:p w14:paraId="2447AA38">
      <w:pPr>
        <w:spacing w:line="360" w:lineRule="auto"/>
        <w:jc w:val="center"/>
        <w:rPr>
          <w:rFonts w:ascii="Times New Roman" w:hAnsi="Times New Roman" w:cs="Times New Roman"/>
          <w:szCs w:val="21"/>
        </w:rPr>
        <w:sectPr>
          <w:pgSz w:w="16838" w:h="11906" w:orient="landscape"/>
          <w:pgMar w:top="720" w:right="720" w:bottom="720" w:left="720" w:header="851" w:footer="992" w:gutter="0"/>
          <w:cols w:space="425" w:num="1"/>
          <w:docGrid w:type="lines" w:linePitch="312" w:charSpace="0"/>
        </w:sectPr>
      </w:pPr>
    </w:p>
    <w:p w14:paraId="6C59E056">
      <w:pPr>
        <w:spacing w:line="360" w:lineRule="auto"/>
        <w:jc w:val="left"/>
        <w:rPr>
          <w:rFonts w:ascii="Times New Roman" w:hAnsi="Times New Roman" w:cs="Times New Roman"/>
          <w:sz w:val="24"/>
        </w:rPr>
      </w:pPr>
      <w:r>
        <w:rPr>
          <w:rFonts w:ascii="Times New Roman" w:hAnsi="Times New Roman" w:cs="Times New Roman"/>
          <w:b/>
          <w:bCs/>
          <w:sz w:val="24"/>
        </w:rPr>
        <w:t>Fig</w:t>
      </w:r>
      <w:r>
        <w:rPr>
          <w:rFonts w:hint="eastAsia" w:ascii="Times New Roman" w:hAnsi="Times New Roman" w:cs="Times New Roman"/>
          <w:b/>
          <w:bCs/>
          <w:sz w:val="24"/>
        </w:rPr>
        <w:t>. S4</w:t>
      </w:r>
      <w:r>
        <w:rPr>
          <w:rFonts w:hint="eastAsia" w:ascii="Times New Roman" w:hAnsi="Times New Roman" w:cs="Times New Roman"/>
          <w:sz w:val="24"/>
        </w:rPr>
        <w:t xml:space="preserve"> </w:t>
      </w:r>
      <w:r>
        <w:rPr>
          <w:rFonts w:ascii="Times New Roman" w:hAnsi="Times New Roman" w:cs="Times New Roman"/>
          <w:sz w:val="24"/>
        </w:rPr>
        <w:t>Linear fitting results for seven major pollutants at 28 °C</w:t>
      </w:r>
    </w:p>
    <w:p w14:paraId="4F0033B5">
      <w:pPr>
        <w:spacing w:line="360" w:lineRule="auto"/>
        <w:jc w:val="center"/>
      </w:pPr>
      <w:r>
        <w:t xml:space="preserve">  </w:t>
      </w:r>
      <w:r>
        <w:drawing>
          <wp:inline distT="0" distB="0" distL="0" distR="0">
            <wp:extent cx="8706485" cy="3775710"/>
            <wp:effectExtent l="0" t="0" r="0" b="0"/>
            <wp:docPr id="1422907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7123"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47444" cy="3793438"/>
                    </a:xfrm>
                    <a:prstGeom prst="rect">
                      <a:avLst/>
                    </a:prstGeom>
                  </pic:spPr>
                </pic:pic>
              </a:graphicData>
            </a:graphic>
          </wp:inline>
        </w:drawing>
      </w:r>
    </w:p>
    <w:p w14:paraId="55CC9951">
      <w:pPr>
        <w:spacing w:line="360" w:lineRule="auto"/>
        <w:jc w:val="center"/>
        <w:rPr>
          <w:rFonts w:ascii="Times New Roman" w:hAnsi="Times New Roman" w:cs="Times New Roman"/>
          <w:sz w:val="24"/>
        </w:rPr>
        <w:sectPr>
          <w:pgSz w:w="16838" w:h="11906" w:orient="landscape"/>
          <w:pgMar w:top="720" w:right="720" w:bottom="720" w:left="720" w:header="851" w:footer="992" w:gutter="0"/>
          <w:cols w:space="425" w:num="1"/>
          <w:docGrid w:type="lines" w:linePitch="312" w:charSpace="0"/>
        </w:sectPr>
      </w:pPr>
      <w:r>
        <w:rPr>
          <w:rFonts w:ascii="Times New Roman" w:hAnsi="Times New Roman" w:cs="Times New Roman"/>
          <w:b/>
          <w:bCs/>
          <w:sz w:val="24"/>
        </w:rPr>
        <w:t>Fig</w:t>
      </w:r>
      <w:r>
        <w:rPr>
          <w:rFonts w:hint="eastAsia" w:ascii="Times New Roman" w:hAnsi="Times New Roman" w:cs="Times New Roman"/>
          <w:b/>
          <w:bCs/>
          <w:sz w:val="24"/>
        </w:rPr>
        <w:t>.</w:t>
      </w:r>
      <w:r>
        <w:rPr>
          <w:rFonts w:ascii="Times New Roman" w:hAnsi="Times New Roman" w:cs="Times New Roman"/>
          <w:b/>
          <w:bCs/>
          <w:sz w:val="24"/>
        </w:rPr>
        <w:t xml:space="preserve"> S4</w:t>
      </w:r>
      <w:r>
        <w:rPr>
          <w:rFonts w:ascii="Times New Roman" w:hAnsi="Times New Roman" w:cs="Times New Roman"/>
          <w:sz w:val="24"/>
        </w:rPr>
        <w:t xml:space="preserve"> Linear fitting results for seven major pollutants at 28 °C</w:t>
      </w:r>
    </w:p>
    <w:p w14:paraId="2522AE37">
      <w:pPr>
        <w:spacing w:line="360" w:lineRule="auto"/>
        <w:jc w:val="center"/>
      </w:pPr>
      <w:r>
        <w:rPr>
          <w:rFonts w:ascii="Times New Roman" w:hAnsi="Times New Roman" w:cs="Times New Roman"/>
          <w:b/>
          <w:bCs/>
          <w:sz w:val="24"/>
        </w:rPr>
        <w:t>Fig</w:t>
      </w:r>
      <w:r>
        <w:rPr>
          <w:rFonts w:hint="eastAsia" w:ascii="Times New Roman" w:hAnsi="Times New Roman" w:cs="Times New Roman"/>
          <w:b/>
          <w:bCs/>
          <w:sz w:val="24"/>
        </w:rPr>
        <w:t>. S5</w:t>
      </w:r>
      <w:r>
        <w:rPr>
          <w:rFonts w:ascii="Times New Roman" w:hAnsi="Times New Roman" w:cs="Times New Roman"/>
          <w:sz w:val="24"/>
        </w:rPr>
        <w:t xml:space="preserve"> Linear fitting results for seven major pollutants at 33 °C</w:t>
      </w:r>
      <w:r>
        <w:drawing>
          <wp:inline distT="0" distB="0" distL="0" distR="0">
            <wp:extent cx="8714105" cy="3918585"/>
            <wp:effectExtent l="0" t="0" r="0" b="5715"/>
            <wp:docPr id="278653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381"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23778" cy="3922864"/>
                    </a:xfrm>
                    <a:prstGeom prst="rect">
                      <a:avLst/>
                    </a:prstGeom>
                  </pic:spPr>
                </pic:pic>
              </a:graphicData>
            </a:graphic>
          </wp:inline>
        </w:drawing>
      </w:r>
    </w:p>
    <w:p w14:paraId="3E823C23">
      <w:pPr>
        <w:spacing w:line="360" w:lineRule="auto"/>
        <w:jc w:val="center"/>
        <w:rPr>
          <w:rFonts w:ascii="Times New Roman" w:hAnsi="Times New Roman" w:cs="Times New Roman"/>
          <w:sz w:val="24"/>
        </w:rPr>
      </w:pPr>
      <w:r>
        <w:rPr>
          <w:rFonts w:ascii="Times New Roman" w:hAnsi="Times New Roman" w:cs="Times New Roman"/>
          <w:b/>
          <w:bCs/>
          <w:sz w:val="24"/>
        </w:rPr>
        <w:t>Fig</w:t>
      </w:r>
      <w:r>
        <w:rPr>
          <w:rFonts w:hint="eastAsia" w:ascii="Times New Roman" w:hAnsi="Times New Roman" w:cs="Times New Roman"/>
          <w:b/>
          <w:bCs/>
          <w:sz w:val="24"/>
        </w:rPr>
        <w:t>.</w:t>
      </w:r>
      <w:r>
        <w:rPr>
          <w:rFonts w:ascii="Times New Roman" w:hAnsi="Times New Roman" w:cs="Times New Roman"/>
          <w:b/>
          <w:bCs/>
          <w:sz w:val="24"/>
        </w:rPr>
        <w:t xml:space="preserve"> S5</w:t>
      </w:r>
      <w:r>
        <w:rPr>
          <w:rFonts w:ascii="Times New Roman" w:hAnsi="Times New Roman" w:cs="Times New Roman"/>
          <w:sz w:val="24"/>
        </w:rPr>
        <w:t xml:space="preserve"> Linear fitting results for seven major pollutants at 33 °C</w:t>
      </w:r>
    </w:p>
    <w:p w14:paraId="2549E17C">
      <w:pPr>
        <w:spacing w:line="360" w:lineRule="auto"/>
        <w:ind w:firstLine="480" w:firstLineChars="200"/>
        <w:rPr>
          <w:rFonts w:ascii="Times New Roman" w:hAnsi="Times New Roman" w:cs="Times New Roman"/>
          <w:sz w:val="24"/>
        </w:rPr>
      </w:pPr>
    </w:p>
    <w:p w14:paraId="1E5C1290">
      <w:pPr>
        <w:spacing w:line="360" w:lineRule="auto"/>
        <w:rPr>
          <w:rFonts w:ascii="Times New Roman" w:hAnsi="Times New Roman" w:cs="Times New Roman"/>
          <w:sz w:val="24"/>
        </w:rPr>
        <w:sectPr>
          <w:pgSz w:w="16838" w:h="11906" w:orient="landscape"/>
          <w:pgMar w:top="720" w:right="720" w:bottom="720" w:left="720" w:header="851" w:footer="992" w:gutter="0"/>
          <w:cols w:space="425" w:num="1"/>
          <w:docGrid w:type="lines" w:linePitch="312" w:charSpace="0"/>
        </w:sectPr>
      </w:pPr>
    </w:p>
    <w:p w14:paraId="4D40E0D9">
      <w:pPr>
        <w:spacing w:line="360" w:lineRule="auto"/>
        <w:rPr>
          <w:rFonts w:ascii="Times New Roman" w:hAnsi="Times New Roman" w:cs="Times New Roman"/>
          <w:sz w:val="24"/>
        </w:rPr>
      </w:pPr>
      <w:r>
        <w:rPr>
          <w:rFonts w:ascii="Times New Roman" w:hAnsi="Times New Roman" w:cs="Times New Roman"/>
          <w:b/>
          <w:bCs/>
          <w:sz w:val="24"/>
        </w:rPr>
        <w:t>References</w:t>
      </w:r>
    </w:p>
    <w:p w14:paraId="4CFECA0F">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fldChar w:fldCharType="begin"/>
      </w:r>
      <w:r>
        <w:instrText xml:space="preserve"> ADDIN EN.REFLIST </w:instrText>
      </w:r>
      <w:r>
        <w:fldChar w:fldCharType="separate"/>
      </w:r>
      <w:r>
        <w:t>[1]</w:t>
      </w:r>
      <w:r>
        <w:tab/>
      </w:r>
      <w:r>
        <w:t xml:space="preserve">Liu Z, Huang Z, Yan Y, Liu T, Lv T, et al. 2022. Characterizing the emission behaviors of cumulative VOCs from automotive solvent-based paint sludge. </w:t>
      </w:r>
      <w:r>
        <w:rPr>
          <w:i/>
        </w:rPr>
        <w:t>Journal of Environmental Management</w:t>
      </w:r>
      <w:r>
        <w:t xml:space="preserve"> 317:115369. </w:t>
      </w:r>
      <w:r>
        <w:fldChar w:fldCharType="begin"/>
      </w:r>
      <w:r>
        <w:instrText xml:space="preserve"> HYPERLINK "https://doi.org/10.1016/j.jenvman.2022.115369" </w:instrText>
      </w:r>
      <w:r>
        <w:fldChar w:fldCharType="separate"/>
      </w:r>
      <w:r>
        <w:rPr>
          <w:rStyle w:val="14"/>
        </w:rPr>
        <w:t>https://doi.org/10.1016/j.jenvman.2022.115369</w:t>
      </w:r>
      <w:r>
        <w:rPr>
          <w:rStyle w:val="14"/>
        </w:rPr>
        <w:fldChar w:fldCharType="end"/>
      </w:r>
    </w:p>
    <w:p w14:paraId="659A8A7F">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[2]</w:t>
      </w:r>
      <w:r>
        <w:tab/>
      </w:r>
      <w:r>
        <w:t xml:space="preserve">Liu Z, Ye W, Little JC. 2013. Predicting emissions of volatile and semivolatile organic compounds from building materials: A review. </w:t>
      </w:r>
      <w:r>
        <w:rPr>
          <w:i/>
        </w:rPr>
        <w:t>Building and Environment</w:t>
      </w:r>
      <w:r>
        <w:t xml:space="preserve"> 64:7-25. </w:t>
      </w:r>
      <w:r>
        <w:fldChar w:fldCharType="begin"/>
      </w:r>
      <w:r>
        <w:instrText xml:space="preserve"> HYPERLINK "https://doi.org/10.1016/j.buildenv.2013.02.012" </w:instrText>
      </w:r>
      <w:r>
        <w:fldChar w:fldCharType="separate"/>
      </w:r>
      <w:r>
        <w:rPr>
          <w:rStyle w:val="14"/>
        </w:rPr>
        <w:t>https://doi.org/10.1016/j.buildenv.2013.02.012</w:t>
      </w:r>
      <w:r>
        <w:rPr>
          <w:rStyle w:val="14"/>
        </w:rPr>
        <w:fldChar w:fldCharType="end"/>
      </w:r>
    </w:p>
    <w:p w14:paraId="74C01D4C">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[3]</w:t>
      </w:r>
      <w:r>
        <w:tab/>
      </w:r>
      <w:r>
        <w:t xml:space="preserve">Weissberg HL. 1963. Effective Diffusion Coefficient in Porous Media. </w:t>
      </w:r>
      <w:r>
        <w:rPr>
          <w:i/>
        </w:rPr>
        <w:t>Journal of Applied Physics</w:t>
      </w:r>
      <w:r>
        <w:t xml:space="preserve"> 34:2636-2639. </w:t>
      </w:r>
      <w:r>
        <w:fldChar w:fldCharType="begin"/>
      </w:r>
      <w:r>
        <w:instrText xml:space="preserve"> HYPERLINK "https://doi.org/10.1063/1.1729783" </w:instrText>
      </w:r>
      <w:r>
        <w:fldChar w:fldCharType="separate"/>
      </w:r>
      <w:r>
        <w:rPr>
          <w:rStyle w:val="14"/>
        </w:rPr>
        <w:t>https://doi.org/10.1063/1.1729783</w:t>
      </w:r>
      <w:r>
        <w:rPr>
          <w:rStyle w:val="14"/>
        </w:rPr>
        <w:fldChar w:fldCharType="end"/>
      </w:r>
    </w:p>
    <w:p w14:paraId="0930F3C9">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[4]</w:t>
      </w:r>
      <w:r>
        <w:tab/>
      </w:r>
      <w:r>
        <w:t xml:space="preserve">Dubinin MM. 1960. The Potential Theory of Adsorption of Gases and Vapors for Adsorbents with Energetically Nonuniform Surfaces. </w:t>
      </w:r>
      <w:r>
        <w:rPr>
          <w:i/>
        </w:rPr>
        <w:t>Chemical Reviews</w:t>
      </w:r>
      <w:r>
        <w:t xml:space="preserve"> 60:235-241. </w:t>
      </w:r>
      <w:r>
        <w:fldChar w:fldCharType="begin"/>
      </w:r>
      <w:r>
        <w:instrText xml:space="preserve"> HYPERLINK "https://doi.org/10.1021/cr60204a006" </w:instrText>
      </w:r>
      <w:r>
        <w:fldChar w:fldCharType="separate"/>
      </w:r>
      <w:r>
        <w:rPr>
          <w:rStyle w:val="14"/>
        </w:rPr>
        <w:t>https://doi.org/10.1021/cr60204a006</w:t>
      </w:r>
      <w:r>
        <w:rPr>
          <w:rStyle w:val="14"/>
        </w:rPr>
        <w:fldChar w:fldCharType="end"/>
      </w:r>
    </w:p>
    <w:p w14:paraId="36050D35">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[5]</w:t>
      </w:r>
      <w:r>
        <w:tab/>
      </w:r>
      <w:r>
        <w:t xml:space="preserve">Kalalian C, Abis L, Depoorter A, Lunardelli B, Perrier S, George C. 2020. Influence of indoor chemistry on the emission of mVOCs from Aspergillus niger molds. </w:t>
      </w:r>
      <w:r>
        <w:rPr>
          <w:i/>
        </w:rPr>
        <w:t>Science of The Total Environment</w:t>
      </w:r>
      <w:r>
        <w:t xml:space="preserve"> 741:140148. </w:t>
      </w:r>
      <w:r>
        <w:fldChar w:fldCharType="begin"/>
      </w:r>
      <w:r>
        <w:instrText xml:space="preserve"> HYPERLINK "https://doi.org/10.1016/j.scitotenv.2020.140148" </w:instrText>
      </w:r>
      <w:r>
        <w:fldChar w:fldCharType="separate"/>
      </w:r>
      <w:r>
        <w:rPr>
          <w:rStyle w:val="14"/>
        </w:rPr>
        <w:t>https://doi.org/10.1016/j.scitotenv.2020.140148</w:t>
      </w:r>
      <w:r>
        <w:rPr>
          <w:rStyle w:val="14"/>
        </w:rPr>
        <w:fldChar w:fldCharType="end"/>
      </w:r>
    </w:p>
    <w:p w14:paraId="7AD88404">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[6]</w:t>
      </w:r>
      <w:r>
        <w:tab/>
      </w:r>
      <w:r>
        <w:t>Nakamichi S, Kawaguchi Y, Fukuda H, Enami S, Hashimoto S, et al. 2006. Buffer-gas pressure broadening for the (3 0</w:t>
      </w:r>
      <w:r>
        <w:rPr>
          <w:vertAlign w:val="superscript"/>
        </w:rPr>
        <w:t>0</w:t>
      </w:r>
      <w:r>
        <w:t xml:space="preserve"> 1)</w:t>
      </w:r>
      <w:r>
        <w:rPr>
          <w:vertAlign w:val="subscript"/>
        </w:rPr>
        <w:t>III</w:t>
      </w:r>
      <w:r>
        <w:t xml:space="preserve"> ← (0 0 0) band of CO</w:t>
      </w:r>
      <w:r>
        <w:rPr>
          <w:vertAlign w:val="subscript"/>
        </w:rPr>
        <w:t>2</w:t>
      </w:r>
      <w:r>
        <w:t xml:space="preserve"> measured with continuous-wave cavity ring-down spectroscopy. </w:t>
      </w:r>
      <w:r>
        <w:rPr>
          <w:i/>
        </w:rPr>
        <w:t>Physical Chemistry Chemical Physics</w:t>
      </w:r>
      <w:r>
        <w:t xml:space="preserve"> 8:364-368. </w:t>
      </w:r>
      <w:r>
        <w:fldChar w:fldCharType="begin"/>
      </w:r>
      <w:r>
        <w:instrText xml:space="preserve"> HYPERLINK "https://doi.org/10.1039/B511772K" </w:instrText>
      </w:r>
      <w:r>
        <w:fldChar w:fldCharType="separate"/>
      </w:r>
      <w:r>
        <w:rPr>
          <w:rStyle w:val="14"/>
        </w:rPr>
        <w:t>https://doi.org/10.1039/B511772K</w:t>
      </w:r>
      <w:r>
        <w:rPr>
          <w:rStyle w:val="14"/>
        </w:rPr>
        <w:fldChar w:fldCharType="end"/>
      </w:r>
    </w:p>
    <w:p w14:paraId="5F4D7E85">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[7]</w:t>
      </w:r>
      <w:r>
        <w:tab/>
      </w:r>
      <w:r>
        <w:t>Nakayama T, Fukuda H, Sugita A, Hashimoto S, Kawasaki M, et al. 2007. Buffer-gas pressure broadening for the (00</w:t>
      </w:r>
      <w:r>
        <w:rPr>
          <w:vertAlign w:val="superscript"/>
        </w:rPr>
        <w:t>0</w:t>
      </w:r>
      <w:r>
        <w:t xml:space="preserve"> 3)←(00</w:t>
      </w:r>
      <w:r>
        <w:rPr>
          <w:vertAlign w:val="superscript"/>
        </w:rPr>
        <w:t>0</w:t>
      </w:r>
      <w:r>
        <w:t xml:space="preserve"> 0) band of N</w:t>
      </w:r>
      <w:r>
        <w:rPr>
          <w:vertAlign w:val="subscript"/>
        </w:rPr>
        <w:t>2</w:t>
      </w:r>
      <w:r>
        <w:t xml:space="preserve">O measured with continuous-wave cavity ring-down spectroscopy. </w:t>
      </w:r>
      <w:r>
        <w:rPr>
          <w:i/>
        </w:rPr>
        <w:t>Chemical Physics</w:t>
      </w:r>
      <w:r>
        <w:t xml:space="preserve"> 334:196-203. </w:t>
      </w:r>
      <w:r>
        <w:fldChar w:fldCharType="begin"/>
      </w:r>
      <w:r>
        <w:instrText xml:space="preserve"> HYPERLINK "https://doi.org/10.1016/j.chemphys.2007.03.001" </w:instrText>
      </w:r>
      <w:r>
        <w:fldChar w:fldCharType="separate"/>
      </w:r>
      <w:r>
        <w:rPr>
          <w:rStyle w:val="14"/>
        </w:rPr>
        <w:t>https://doi.org/10.1016/j.chemphys.2007.03.001</w:t>
      </w:r>
      <w:r>
        <w:rPr>
          <w:rStyle w:val="14"/>
        </w:rPr>
        <w:fldChar w:fldCharType="end"/>
      </w:r>
    </w:p>
    <w:p w14:paraId="3AFB91E7">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[8]</w:t>
      </w:r>
      <w:r>
        <w:tab/>
      </w:r>
      <w:r>
        <w:t xml:space="preserve">Huang S, Xiong J, Zhang Y. 2015. Impact of Temperature on the Ratio of Initial Emittable Concentration to Total Concentration for Formaldehyde in Building Materials: Theoretical Correlation and Validation. </w:t>
      </w:r>
      <w:r>
        <w:rPr>
          <w:i/>
        </w:rPr>
        <w:t>Environmental Science &amp; Technology</w:t>
      </w:r>
      <w:r>
        <w:t xml:space="preserve"> 49:1537-1544. </w:t>
      </w:r>
      <w:r>
        <w:fldChar w:fldCharType="begin"/>
      </w:r>
      <w:r>
        <w:instrText xml:space="preserve"> HYPERLINK "https://doi.org/10.1021/es5051875" </w:instrText>
      </w:r>
      <w:r>
        <w:fldChar w:fldCharType="separate"/>
      </w:r>
      <w:r>
        <w:rPr>
          <w:rStyle w:val="14"/>
        </w:rPr>
        <w:t>https://doi.org/10.1021/es5051875</w:t>
      </w:r>
      <w:r>
        <w:rPr>
          <w:rStyle w:val="14"/>
        </w:rPr>
        <w:fldChar w:fldCharType="end"/>
      </w:r>
    </w:p>
    <w:p w14:paraId="60191FBC">
      <w:pPr>
        <w:pStyle w:val="27"/>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pPr>
      <w:r>
        <w:t>[9]</w:t>
      </w:r>
      <w:r>
        <w:tab/>
      </w:r>
      <w:r>
        <w:t xml:space="preserve">Xiong J, Zhang Y. 2010. Impact of temperature on the initial emittable concentration of formaldehyde in building materials: experimental observation. </w:t>
      </w:r>
      <w:r>
        <w:rPr>
          <w:i/>
        </w:rPr>
        <w:t>Indoor Air</w:t>
      </w:r>
      <w:r>
        <w:t xml:space="preserve"> 20:523-529. </w:t>
      </w:r>
      <w:r>
        <w:fldChar w:fldCharType="begin"/>
      </w:r>
      <w:r>
        <w:instrText xml:space="preserve"> HYPERLINK "https://doi.org/10.1111/j.1600-0668.2010.00675.x" </w:instrText>
      </w:r>
      <w:r>
        <w:fldChar w:fldCharType="separate"/>
      </w:r>
      <w:r>
        <w:rPr>
          <w:rStyle w:val="14"/>
        </w:rPr>
        <w:t>https://doi.org/10.1111/j.1600-0668.2010.00675.x</w:t>
      </w:r>
      <w:r>
        <w:rPr>
          <w:rStyle w:val="14"/>
        </w:rPr>
        <w:fldChar w:fldCharType="end"/>
      </w:r>
    </w:p>
    <w:p w14:paraId="3EE360D0">
      <w:pPr>
        <w:keepNext w:val="0"/>
        <w:keepLines w:val="0"/>
        <w:pageBreakBefore w:val="0"/>
        <w:widowControl w:val="0"/>
        <w:kinsoku/>
        <w:wordWrap/>
        <w:overflowPunct/>
        <w:topLinePunct w:val="0"/>
        <w:autoSpaceDE/>
        <w:autoSpaceDN/>
        <w:bidi w:val="0"/>
        <w:adjustRightInd/>
        <w:snapToGrid/>
        <w:spacing w:before="313" w:beforeLines="100" w:line="240" w:lineRule="auto"/>
        <w:ind w:left="480" w:hanging="480" w:hangingChars="200"/>
        <w:textAlignment w:val="auto"/>
        <w:rPr>
          <w:rFonts w:ascii="Times New Roman" w:hAnsi="Times New Roman" w:cs="Times New Roman"/>
          <w:sz w:val="24"/>
        </w:rPr>
      </w:pPr>
      <w:r>
        <w:rPr>
          <w:rFonts w:ascii="Times New Roman" w:hAnsi="Times New Roman" w:cs="Times New Roman"/>
          <w:sz w:val="24"/>
        </w:rPr>
        <w:fldChar w:fldCharType="end"/>
      </w:r>
      <w:bookmarkStart w:id="3" w:name="_GoBack"/>
      <w:bookmarkEnd w:id="3"/>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Math">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A5A68">
    <w:pPr>
      <w:pStyle w:val="5"/>
      <w:jc w:val="center"/>
      <w:rPr>
        <w:rFonts w:ascii="Times New Roman" w:hAnsi="Times New Roman" w:cs="Times New Roman"/>
        <w:b/>
        <w:bCs/>
        <w:sz w:val="21"/>
        <w:szCs w:val="21"/>
      </w:rPr>
    </w:pPr>
    <w:r>
      <w:rPr>
        <w:rFonts w:ascii="Times New Roman" w:hAnsi="Times New Roman" w:cs="Times New Roman"/>
        <w:b/>
        <w:bCs/>
        <w:sz w:val="21"/>
        <w:szCs w:val="21"/>
      </w:rPr>
      <w:t>S</w:t>
    </w:r>
    <w:sdt>
      <w:sdtPr>
        <w:rPr>
          <w:rFonts w:ascii="Times New Roman" w:hAnsi="Times New Roman" w:cs="Times New Roman"/>
          <w:b/>
          <w:bCs/>
          <w:sz w:val="21"/>
          <w:szCs w:val="21"/>
        </w:rPr>
        <w:id w:val="147468404"/>
      </w:sdtPr>
      <w:sdtEndPr>
        <w:rPr>
          <w:rFonts w:ascii="Times New Roman" w:hAnsi="Times New Roman" w:cs="Times New Roman"/>
          <w:b/>
          <w:bCs/>
          <w:sz w:val="21"/>
          <w:szCs w:val="21"/>
        </w:rPr>
      </w:sdtEndPr>
      <w:sdtContent>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   \* MERGEFORMAT</w:instrText>
        </w:r>
        <w:r>
          <w:rPr>
            <w:rFonts w:ascii="Times New Roman" w:hAnsi="Times New Roman" w:cs="Times New Roman"/>
            <w:b/>
            <w:bCs/>
            <w:sz w:val="21"/>
            <w:szCs w:val="21"/>
          </w:rPr>
          <w:fldChar w:fldCharType="separate"/>
        </w:r>
        <w:r>
          <w:rPr>
            <w:rFonts w:ascii="Times New Roman" w:hAnsi="Times New Roman" w:cs="Times New Roman"/>
            <w:b/>
            <w:bCs/>
            <w:sz w:val="21"/>
            <w:szCs w:val="21"/>
            <w:lang w:val="zh-CN"/>
          </w:rPr>
          <w:t>2</w:t>
        </w:r>
        <w:r>
          <w:rPr>
            <w:rFonts w:ascii="Times New Roman" w:hAnsi="Times New Roman" w:cs="Times New Roman"/>
            <w:b/>
            <w:bCs/>
            <w:sz w:val="21"/>
            <w:szCs w:val="21"/>
          </w:rPr>
          <w:fldChar w:fldCharType="end"/>
        </w:r>
      </w:sdtContent>
    </w:sdt>
  </w:p>
  <w:p w14:paraId="3019A52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7A1B0">
    <w:pPr>
      <w:pStyle w:val="5"/>
      <w:jc w:val="center"/>
      <w:rPr>
        <w:rFonts w:ascii="Times New Roman" w:hAnsi="Times New Roman" w:cs="Times New Roman"/>
        <w:b/>
        <w:bCs/>
        <w:sz w:val="21"/>
        <w:szCs w:val="21"/>
      </w:rPr>
    </w:pPr>
    <w:r>
      <w:rPr>
        <w:rFonts w:ascii="Times New Roman" w:hAnsi="Times New Roman" w:cs="Times New Roman"/>
        <w:b/>
        <w:bCs/>
        <w:sz w:val="21"/>
        <w:szCs w:val="21"/>
      </w:rPr>
      <w:t>S</w:t>
    </w:r>
    <w:sdt>
      <w:sdtPr>
        <w:rPr>
          <w:rFonts w:ascii="Times New Roman" w:hAnsi="Times New Roman" w:cs="Times New Roman"/>
          <w:b/>
          <w:bCs/>
          <w:sz w:val="21"/>
          <w:szCs w:val="21"/>
        </w:rPr>
        <w:id w:val="-568735276"/>
      </w:sdtPr>
      <w:sdtEndPr>
        <w:rPr>
          <w:rFonts w:ascii="Times New Roman" w:hAnsi="Times New Roman" w:cs="Times New Roman"/>
          <w:b/>
          <w:bCs/>
          <w:sz w:val="21"/>
          <w:szCs w:val="21"/>
        </w:rPr>
      </w:sdtEndPr>
      <w:sdtContent>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   \* MERGEFORMAT</w:instrText>
        </w:r>
        <w:r>
          <w:rPr>
            <w:rFonts w:ascii="Times New Roman" w:hAnsi="Times New Roman" w:cs="Times New Roman"/>
            <w:b/>
            <w:bCs/>
            <w:sz w:val="21"/>
            <w:szCs w:val="21"/>
          </w:rPr>
          <w:fldChar w:fldCharType="separate"/>
        </w:r>
        <w:r>
          <w:rPr>
            <w:rFonts w:ascii="Times New Roman" w:hAnsi="Times New Roman" w:cs="Times New Roman"/>
            <w:b/>
            <w:bCs/>
            <w:sz w:val="21"/>
            <w:szCs w:val="21"/>
            <w:lang w:val="zh-CN"/>
          </w:rPr>
          <w:t>2</w:t>
        </w:r>
        <w:r>
          <w:rPr>
            <w:rFonts w:ascii="Times New Roman" w:hAnsi="Times New Roman" w:cs="Times New Roman"/>
            <w:b/>
            <w:bCs/>
            <w:sz w:val="21"/>
            <w:szCs w:val="21"/>
          </w:rPr>
          <w:fldChar w:fldCharType="end"/>
        </w:r>
      </w:sdtContent>
    </w:sdt>
  </w:p>
  <w:p w14:paraId="4C828DB7">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5689E"/>
    <w:multiLevelType w:val="singleLevel"/>
    <w:tmpl w:val="BBD5689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 ADDIN NE.CacheBib" w:val="{\rtf1\ansi\ansicpg936\pard\plain{\fonttbl{\f0\fnil\fcharset0\fprq2 Times New Roman;}}{\colortbl;\red0\green0\blue0;}\par\pard\plain \qc{\f0\fs40\b\cf1 References:}\par\pard\plain \qj{\bkmkstart _nebD2BF0A5F_5ED9_4B2F_BE75_20C3C2A97142}{\f0\fs20\cf1 Dubinin, M. M.}{\f0\fs20\cf1 , }{\f0\fs20\cf1 1960}{\f0\fs20\cf1 . }{\f0\fs20\cf1 The Potential Theory of Adsorption of Gases and Vapors for Adsorbents with Energetically Nonuniform Surfaces.}{\f0\fs20\cf1  }{\f0\fs20\cf1 Chemical Reviews}{\f0\fs20\cf1 . }{\f0\fs20\cf1 60}{\f0\fs20\b\cf1 ,}{\f0\fs20\cf1  }{\f0\fs20\cf1 235-241}{\f0\fs20\cf1 .}{\bkmkend _nebD2BF0A5F_5ED9_4B2F_BE75_20C3C2A97142}\par\pard\plain \qj{\bkmkstart _neb6420EAD3_C4B1_479C_AF28_983DA16D420C}{\f0\fs20\cf1 Huang, S.}{\f0\fs20\cf1 , et al.}{\f0\fs20\cf1 , }{\f0\fs20\cf1 2015}{\f0\fs20\cf1 . }{\f0\fs20\cf1 Impact of Temperature on the Ratio of Initial Emittable Concentration to Total Concentration for Formaldehyde in Building Materials: Theoretical Correlation and Validation}{\f0\fs20\cf1 . }{\f0\fs20\cf1 Environmental Science &amp; Technology}{\f0\fs20\cf1 . }{\f0\fs20\cf1 49}{\f0\fs20\b\cf1 ,}{\f0\fs20\cf1  }{\f0\fs20\cf1 1537-1544}{\f0\fs20\cf1 .}{\bkmkend _neb6420EAD3_C4B1_479C_AF28_983DA16D420C}\par\pard\plain \qj{\bkmkstart _neb703A505E_9E9F_4AF9_B7A2_F4AE7C87D0B4}{\f0\fs20\cf1 Kalalian, C.}{\f0\fs20\cf1 , et al.}{\f0\fs20\cf1 , }{\f0\fs20\cf1 2020}{\f0\fs20\cf1 . }{\f0\fs20\cf1 Influence of indoor chemistry on the emission of mVOCs from Aspergillus niger molds}{\f0\fs20\cf1 . }{\f0\fs20\cf1 Science of The Total Environment}{\f0\fs20\cf1 . }{\f0\fs20\cf1 741}{\f0\fs20\b\cf1 ,}{\f0\fs20\cf1  }{\f0\fs20\cf1 140148}{\f0\fs20\cf1 .}{\bkmkend _neb703A505E_9E9F_4AF9_B7A2_F4AE7C87D0B4}\par\pard\plain \qj{\bkmkstart _nebB571EE19_D87D_4B64_AB6D_40810355AA27}{\f0\fs20\cf1 Liu, Z.}{\f0\fs20\cf1 , et al.}{\f0\fs20\cf1 , }{\f0\fs20\cf1 2013}{\f0\fs20\cf1 . }{\f0\fs20\cf1 Predicting emissions of volatile and semivolatile organic compounds from building materials: A review}{\f0\fs20\cf1 . }{\f0\fs20\cf1 Building and Environment}{\f0\fs20\cf1 . }{\f0\fs20\cf1 64}{\f0\fs20\b\cf1 ,}{\f0\fs20\cf1  }{\f0\fs20\cf1 7-25}{\f0\fs20\cf1 .}{\bkmkend _nebB571EE19_D87D_4B64_AB6D_40810355AA27}\par\pard\plain \qj{\bkmkstart _nebBDD7B283_2318_477F_A1FB_AB1809C4F0F4}{\f0\fs20\cf1 Liu, Z.}{\f0\fs20\cf1 , et al.}{\f0\fs20\cf1 , }{\f0\fs20\cf1 2022}{\f0\fs20\cf1 . }{\f0\fs20\cf1 Characterizing the emission behaviors of cumulative VOCs from automotive solvent-based paint sludge}{\f0\fs20\cf1 . }{\f0\fs20\cf1 Journal of Environmental Management}{\f0\fs20\cf1 . }{\f0\fs20\cf1 317}{\f0\fs20\b\cf1 ,}{\f0\fs20\cf1  }{\f0\fs20\cf1 115369}{\f0\fs20\cf1 .}{\bkmkend _nebBDD7B283_2318_477F_A1FB_AB1809C4F0F4}\par\pard\plain \qj{\bkmkstart _neb03EA25A5_D8B7_41EA_893C_C7CF51B6BE8A}{\f0\fs20\cf1 Nakamichi, S.}{\f0\fs20\cf1 , et al.}{\f0\fs20\cf1 , }{\f0\fs20\cf1 2006}{\f0\fs20\cf1 . }{\f0\fs20\cf1 Buffer-gas pressure broadening for the (3 00 1)III {\u8592 ?} (0 0 0) band of CO2 measured with continuous-wave cavity ring-down spectroscopy}{\f0\fs20\cf1 . }{\f0\fs20\cf1 Physical Chemistry Chemical Physics}{\f0\fs20\cf1 . }{\f0\fs20\cf1 8}{\f0\fs20\b\cf1 ,}{\f0\fs20\cf1  }{\f0\fs20\cf1 364-368}{\f0\fs20\cf1 .}{\bkmkend _neb03EA25A5_D8B7_41EA_893C_C7CF51B6BE8A}\par\pard\plain \qj{\bkmkstart _nebFFF87182_64C4_43C9_A891_DCAF1DB10F3E}{\f0\fs20\cf1 Nakayama, T.}{\f0\fs20\cf1 , et al.}{\f0\fs20\cf1 , }{\f0\fs20\cf1 2007}{\f0\fs20\cf1 . }{\f0\fs20\cf1 Buffer-gas pressure broadening for the (0003){\u8592 ?}(0000) band of N2O measured with continuous-wave cavity ring-down spectroscopy}{\f0\fs20\cf1 . }{\f0\fs20\cf1 Chemical Physics}{\f0\fs20\cf1 . }{\f0\fs20\cf1 334}{\f0\fs20\b\cf1 ,}{\f0\fs20\cf1  }{\f0\fs20\cf1 196-203}{\f0\fs20\cf1 .}{\bkmkend _nebFFF87182_64C4_43C9_A891_DCAF1DB10F3E}\par\pard\plain \qj{\bkmkstart _nebC2CA420B_A537_49F1_8F84_12259B30DD9D}{\f0\fs20\cf1 Weissberg, H. L.}{\f0\fs20\cf1 , }{\f0\fs20\cf1 1963}{\f0\fs20\cf1 . }{\f0\fs20\cf1 Effective Diffusion Coefficient in Porous Media}{\f0\fs20\cf1 . }{\f0\fs20\cf1 Journal of Applied Physics}{\f0\fs20\cf1 . }{\f0\fs20\cf1 34}{\f0\fs20\b\cf1 ,}{\f0\fs20\cf1  }{\f0\fs20\cf1 2636-2639}{\f0\fs20\cf1 .}{\bkmkend _nebC2CA420B_A537_49F1_8F84_12259B30DD9D}\par\pard\plain \qj{\bkmkstart _neb11F12230_CB67_4A3B_A99A_7D88D65E8C66}{\f0\fs20\cf1 Xiong, J.}{\f0\fs20\cf1 , }{\f0\fs20\cf1 Zhang, Y.}{\f0\fs20\cf1 , }{\f0\fs20\cf1 2010}{\f0\fs20\cf1 . }{\f0\fs20\cf1 Impact of temperature on the initial emittable concentration of formaldehyde in building materials: experimental observation}{\f0\fs20\cf1 . }{\f0\fs20\cf1 Indoor Air}{\f0\fs20\cf1 . }{\f0\fs20\cf1 20}{\f0\fs20\b\cf1 ,}{\f0\fs20\cf1  }{\f0\fs20\cf1 523-529}{\f0\fs20\cf1 .}{\bkmkend _neb11F12230_CB67_4A3B_A99A_7D88D65E8C66}\par\pard\plain \qj}"/>
    <w:docVar w:name=" ADDIN NE.CacheRef.{102D89F1-B5BB-44B0-99FD-B35530553B25}" w:val="{\rtf1\ansi\ansicpg936\pard\plain{\fonttbl{\f0\fnil\fcharset0\fprq2 Times New Roman;}}{\colortbl;\red0\green0\blue255;}{\f0\fs24\cf1 (}{\f0\fs24\cf1 Kalalian}{\f0\fs24\cf1  et al.}{\f0\fs24\cf1 , }{\f0\fs24\cf1 2020}{\f0\fs24\cf1 ; }{\f0\fs24\cf1 Nakamichi}{\f0\fs24\cf1  et al.}{\f0\fs24\cf1 , }{\f0\fs24\cf1 2006}{\f0\fs24\cf1 ; }{\f0\fs24\cf1 Nakayama}{\f0\fs24\cf1  et al.}{\f0\fs24\cf1 , }{\f0\fs24\cf1 2007}{\f0\fs24\cf1 )}}"/>
    <w:docVar w:name=" ADDIN NE.CacheRef.{33B91F66-8EE4-49DC-9E68-4E314A759CDA}" w:val="{\rtf1\ansi\ansicpg936\pard\plain{\fonttbl{\f0\fnil\fcharset0\fprq2 Times New Roman;}}{\colortbl;\red0\green0\blue255;}{\f0\fs24\cf1 (}{\f0\fs24\cf1 Liu}{\f0\fs24\cf1  et al.}{\f0\fs24\cf1 , }{\f0\fs24\cf1 2013}{\f0\fs24\cf1 )}}"/>
    <w:docVar w:name=" ADDIN NE.CacheRef.{811210AD-E5E0-4255-A949-1C10ED95C60D}" w:val="{\rtf1\ansi\ansicpg936\pard\plain{\fonttbl{\f0\fnil\fcharset0\fprq2 Times New Roman;}}{\colortbl;\red0\green0\blue255;}{\f0\fs24\cf1 (}{\f0\fs24\cf1 Weissberg}{\f0\fs24\cf1 , }{\f0\fs24\cf1 1963}{\f0\fs24\cf1 )}}"/>
    <w:docVar w:name=" ADDIN NE.CacheRef.{AA798979-AA6F-47DD-8B16-9F6B1C07708C}" w:val="{\rtf1\ansi\ansicpg936\pard\plain{\fonttbl{\f0\fnil\fcharset0\fprq2 Times New Roman;}}{\colortbl;\red0\green0\blue255;}{\f0\fs24\cf1 (}{\f0\fs24\cf1 Huang}{\f0\fs24\cf1  et al.}{\f0\fs24\cf1 , }{\f0\fs24\cf1 2015}{\f0\fs24\cf1 ; }{\f0\fs24\cf1 Xiong}{\f0\fs24\cf1  and }{\f0\fs24\cf1 Zhang}{\f0\fs24\cf1 , }{\f0\fs24\cf1 2010}{\f0\fs24\cf1 )}}"/>
    <w:docVar w:name=" ADDIN NE.CacheRef.{D1B7FD5F-A6AC-447B-A6AC-D19E42F3CF8E}" w:val="{\rtf1\ansi\ansicpg936\pard\plain{\fonttbl{\f0\fnil\fcharset0\fprq2 Times New Roman;}}{\colortbl;\red0\green0\blue255;}{\f0\fs24\cf1 (}{\f0\fs24\cf1 Liu}{\f0\fs24\cf1  et al.}{\f0\fs24\cf1 , }{\f0\fs24\cf1 2022}{\f0\fs24\cf1 )}}"/>
    <w:docVar w:name=" ADDIN NE.CacheRef.{E4BD5FBD-D25C-47E7-8831-F698BA75ADBF}" w:val="{\rtf1\ansi\ansicpg936\pard\plain{\fonttbl{\f0\fnil\fcharset0\fprq2 Times New Roman;}}{\colortbl;\red0\green0\blue255;}{\f0\fs24\cf1 (}{\f0\fs24\cf1 Dubinin}{\f0\fs24\cf1 , }{\f0\fs24\cf1 1960}{\f0\fs24\cf1 )}}"/>
    <w:docVar w:name="EN.InstantFormat" w:val="&lt;ENInstantFormat&gt;&lt;Enabled&gt;1&lt;/Enabled&gt;&lt;ScanUnformatted&gt;1&lt;/ScanUnformatted&gt;&lt;ScanChanges&gt;1&lt;/ScanChanges&gt;&lt;Suspended&gt;1&lt;/Suspended&gt;&lt;/ENInstantFormat&gt;"/>
    <w:docVar w:name="EN.Layout" w:val="&lt;ENLayout&gt;&lt;Style&gt;MAP_Endnote_style_fil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wvarz2ovzwx0eva2oprxd7tpd00f2ex9fe&quot;&gt;My EndNote Library&lt;record-ids&gt;&lt;item&gt;763&lt;/item&gt;&lt;item&gt;769&lt;/item&gt;&lt;item&gt;781&lt;/item&gt;&lt;item&gt;783&lt;/item&gt;&lt;item&gt;784&lt;/item&gt;&lt;item&gt;786&lt;/item&gt;&lt;item&gt;787&lt;/item&gt;&lt;item&gt;788&lt;/item&gt;&lt;item&gt;789&lt;/item&gt;&lt;/record-ids&gt;&lt;/item&gt;&lt;/Libraries&gt;"/>
    <w:docVar w:name="NE.Ref{102D89F1-B5BB-44B0-99FD-B35530553B25}" w:val=" ADDIN NE.Ref.{102D89F1-B5BB-44B0-99FD-B35530553B25}&lt;Citation&gt;&lt;Group&gt;&lt;References&gt;&lt;Item&gt;&lt;ID&gt;436&lt;/ID&gt;&lt;UID&gt;{703A505E-9E9F-4AF9-B7A2-F4AE7C87D0B4}&lt;/UID&gt;&lt;Title&gt;Influence of indoor chemistry on the emission of mVOCs from Aspergillus niger molds&lt;/Title&gt;&lt;Template&gt;Journal Article&lt;/Template&gt;&lt;Star&gt;0&lt;/Star&gt;&lt;Tag&gt;0&lt;/Tag&gt;&lt;Author&gt;Kalalian, Carmen; Abis, Letizia; Depoorter, Antoine; Lunardelli, Bastien; Perrier, Sébastien; George, Christian&lt;/Author&gt;&lt;Year&gt;2020&lt;/Year&gt;&lt;Details&gt;&lt;_accessed&gt;66019117&lt;/_accessed&gt;&lt;_alternate_title&gt;Science of The Total Environment&lt;/_alternate_title&gt;&lt;_collection_scope&gt;SCIE;EI&lt;/_collection_scope&gt;&lt;_created&gt;66019116&lt;/_created&gt;&lt;_date&gt;2020-01-01&lt;/_date&gt;&lt;_date_display&gt;2020&lt;/_date_display&gt;&lt;_doi&gt;https://doi.org/10.1016/j.scitotenv.2020.140148&lt;/_doi&gt;&lt;_impact_factor&gt;   8.200&lt;/_impact_factor&gt;&lt;_isbn&gt;0048-9697&lt;/_isbn&gt;&lt;_journal&gt;Science of The Total Environment&lt;/_journal&gt;&lt;_keywords&gt;Molds; Microbial volatile organic compounds mVOC; Indoor air quality; Light effect; Cultivation time; Relative humidity&lt;/_keywords&gt;&lt;_modified&gt;66019117&lt;/_modified&gt;&lt;_pages&gt;140148&lt;/_pages&gt;&lt;_social_category&gt;环境科学(1)&lt;/_social_category&gt;&lt;_url&gt;https://www.sciencedirect.com/science/article/pii/S004896972033669X&lt;/_url&gt;&lt;_volume&gt;741&lt;/_volume&gt;&lt;_language&gt;English&lt;/_language&gt;&lt;/Details&gt;&lt;Extra&gt;&lt;DBUID&gt;{1EE09437-1DB5-455A-99C3-E54FE4C56863}&lt;/DBUID&gt;&lt;/Extra&gt;&lt;/Item&gt;&lt;/References&gt;&lt;/Group&gt;&lt;Group&gt;&lt;References&gt;&lt;Item&gt;&lt;ID&gt;421&lt;/ID&gt;&lt;UID&gt;{03EA25A5-D8B7-41EA-893C-C7CF51B6BE8A}&lt;/UID&gt;&lt;Title&gt;Buffer-gas pressure broadening for the (3 00 1)III ← (0 0 0) band of CO2 measured with continuous-wave cavity ring-down spectroscopy&lt;/Title&gt;&lt;Template&gt;Journal Article&lt;/Template&gt;&lt;Star&gt;0&lt;/Star&gt;&lt;Tag&gt;0&lt;/Tag&gt;&lt;Author&gt;Nakamichi, Shinji; Kawaguchi, Yoshimitsu; Fukuda, Hisato; Enami, Shinichi; Hashimoto, Satoshi; Kawasaki, Masahiro; Umekawa, Toyofumi; Morino, Isamu; Suto, Hiroshi; Inoue, Gen&lt;/Author&gt;&lt;Year&gt;2006&lt;/Year&gt;&lt;Details&gt;&lt;_accessed&gt;66019118&lt;/_accessed&gt;&lt;_alternate_title&gt;Phys. Chem. Chem. Phys.&lt;/_alternate_title&gt;&lt;_collection_scope&gt;SCIE;EI&lt;/_collection_scope&gt;&lt;_created&gt;66017694&lt;/_created&gt;&lt;_date&gt;2006-01-01&lt;/_date&gt;&lt;_date_display&gt;2006&lt;/_date_display&gt;&lt;_doi&gt;10.1039/B511772K&lt;/_doi&gt;&lt;_impact_factor&gt;   2.900&lt;/_impact_factor&gt;&lt;_isbn&gt;1463-9076&lt;/_isbn&gt;&lt;_issue&gt;3&lt;/_issue&gt;&lt;_journal&gt;Physical Chemistry Chemical Physics&lt;/_journal&gt;&lt;_modified&gt;66019118&lt;/_modified&gt;&lt;_ori_publication&gt;The Royal Society of Chemistry&lt;/_ori_publication&gt;&lt;_pages&gt;364-368&lt;/_pages&gt;&lt;_social_category&gt;物理化学(3) &amp;amp; 物理：原子、分子和化学物理(3)&lt;/_social_category&gt;&lt;_url&gt;http://dx.doi.org/10.1039/B511772K&lt;/_url&gt;&lt;_volume&gt;8&lt;/_volume&gt;&lt;_language&gt;English&lt;/_language&gt;&lt;/Details&gt;&lt;Extra&gt;&lt;DBUID&gt;{1EE09437-1DB5-455A-99C3-E54FE4C56863}&lt;/DBUID&gt;&lt;/Extra&gt;&lt;/Item&gt;&lt;/References&gt;&lt;/Group&gt;&lt;Group&gt;&lt;References&gt;&lt;Item&gt;&lt;ID&gt;437&lt;/ID&gt;&lt;UID&gt;{FFF87182-64C4-43C9-A891-DCAF1DB10F3E}&lt;/UID&gt;&lt;Title&gt;Buffer-gas pressure broadening for the (0003)←(0000) band of N2O measured with continuous-wave cavity ring-down spectroscopy&lt;/Title&gt;&lt;Template&gt;Journal Article&lt;/Template&gt;&lt;Star&gt;0&lt;/Star&gt;&lt;Tag&gt;0&lt;/Tag&gt;&lt;Author&gt;Nakayama, Tomoki; Fukuda, Hisato; Sugita, Akihiro; Hashimoto, Satoshi; Kawasaki, Masahiro; Aloisio, Simone; Morino, Isamu; Inoue, Gen&lt;/Author&gt;&lt;Year&gt;2007&lt;/Year&gt;&lt;Details&gt;&lt;_accessed&gt;66019118&lt;/_accessed&gt;&lt;_alternate_title&gt;Chemical Physics&lt;/_alternate_title&gt;&lt;_collection_scope&gt;SCIE&lt;/_collection_scope&gt;&lt;_created&gt;66019118&lt;/_created&gt;&lt;_date&gt;2007-01-01&lt;/_date&gt;&lt;_date_display&gt;2007&lt;/_date_display&gt;&lt;_doi&gt;https://doi.org/10.1016/j.chemphys.2007.03.001&lt;/_doi&gt;&lt;_impact_factor&gt;   2.000&lt;/_impact_factor&gt;&lt;_isbn&gt;0301-0104&lt;/_isbn&gt;&lt;_issue&gt;1&lt;/_issue&gt;&lt;_journal&gt;Chemical Physics&lt;/_journal&gt;&lt;_keywords&gt;Pressure broadening; Nitrous oxide; Temperature dependent parameter; Potential well depth; NO; CO; Dimer&lt;/_keywords&gt;&lt;_modified&gt;66019118&lt;/_modified&gt;&lt;_pages&gt;196-203&lt;/_pages&gt;&lt;_social_category&gt;物理化学(4) &amp;amp; 物理：原子、分子和化学物理(4)&lt;/_social_category&gt;&lt;_url&gt;https://www.sciencedirect.com/science/article/pii/S0301010407000912&lt;/_url&gt;&lt;_volume&gt;334&lt;/_volume&gt;&lt;_language&gt;English&lt;/_language&gt;&lt;/Details&gt;&lt;Extra&gt;&lt;DBUID&gt;{1EE09437-1DB5-455A-99C3-E54FE4C56863}&lt;/DBUID&gt;&lt;/Extra&gt;&lt;/Item&gt;&lt;/References&gt;&lt;/Group&gt;&lt;/Citation&gt;_x000a_"/>
    <w:docVar w:name="NE.Ref{33B91F66-8EE4-49DC-9E68-4E314A759CDA}" w:val=" ADDIN NE.Ref.{33B91F66-8EE4-49DC-9E68-4E314A759CDA}&lt;Citation&gt;&lt;Group&gt;&lt;References&gt;&lt;Item&gt;&lt;ID&gt;438&lt;/ID&gt;&lt;UID&gt;{B571EE19-D87D-4B64-AB6D-40810355AA27}&lt;/UID&gt;&lt;Title&gt;Predicting emissions of volatile and semivolatile organic compounds from building materials: A review&lt;/Title&gt;&lt;Template&gt;Journal Article&lt;/Template&gt;&lt;Star&gt;0&lt;/Star&gt;&lt;Tag&gt;0&lt;/Tag&gt;&lt;Author&gt;Liu, Zhe; Ye, Wei; Little, John C&lt;/Author&gt;&lt;Year&gt;2013&lt;/Year&gt;&lt;Details&gt;&lt;_accessed&gt;66019132&lt;/_accessed&gt;&lt;_alternate_title&gt;Building and Environment&lt;/_alternate_title&gt;&lt;_collection_scope&gt;SCIE;EI&lt;/_collection_scope&gt;&lt;_created&gt;66019128&lt;/_created&gt;&lt;_date&gt;2013-01-01&lt;/_date&gt;&lt;_date_display&gt;2013&lt;/_date_display&gt;&lt;_doi&gt;https://doi.org/10.1016/j.buildenv.2013.02.012&lt;/_doi&gt;&lt;_impact_factor&gt;   7.100&lt;/_impact_factor&gt;&lt;_isbn&gt;0360-1323&lt;/_isbn&gt;&lt;_journal&gt;Building and Environment&lt;/_journal&gt;&lt;_keywords&gt;Mass transfer; Mechanistic; Model; Porous; SVOC; VOC&lt;/_keywords&gt;&lt;_modified&gt;66019132&lt;/_modified&gt;&lt;_pages&gt;7-25&lt;/_pages&gt;&lt;_social_category&gt;结构与建筑技术(2) &amp;amp; 工程：土木(1) &amp;amp; 工程：环境(2)&lt;/_social_category&gt;&lt;_url&gt;https://www.sciencedirect.com/science/article/pii/S0360132313000619&lt;/_url&gt;&lt;_volume&gt;64&lt;/_volume&gt;&lt;_language&gt;English&lt;/_language&gt;&lt;/Details&gt;&lt;Extra&gt;&lt;DBUID&gt;{1EE09437-1DB5-455A-99C3-E54FE4C56863}&lt;/DBUID&gt;&lt;/Extra&gt;&lt;/Item&gt;&lt;/References&gt;&lt;/Group&gt;&lt;/Citation&gt;_x000a_"/>
    <w:docVar w:name="NE.Ref{811210AD-E5E0-4255-A949-1C10ED95C60D}" w:val=" ADDIN NE.Ref.{811210AD-E5E0-4255-A949-1C10ED95C60D}&lt;Citation&gt;&lt;Group&gt;&lt;References&gt;&lt;Item&gt;&lt;ID&gt;439&lt;/ID&gt;&lt;UID&gt;{C2CA420B-A537-49F1-8F84-12259B30DD9D}&lt;/UID&gt;&lt;Title&gt;Effective Diffusion Coefficient in Porous Media&lt;/Title&gt;&lt;Template&gt;Journal Article&lt;/Template&gt;&lt;Star&gt;0&lt;/Star&gt;&lt;Tag&gt;0&lt;/Tag&gt;&lt;Author&gt;Weissberg, Harold L&lt;/Author&gt;&lt;Year&gt;1963&lt;/Year&gt;&lt;Details&gt;&lt;_accessed&gt;66019142&lt;/_accessed&gt;&lt;_alternate_title&gt;Journal of Applied Physics&lt;/_alternate_title&gt;&lt;_collection_scope&gt;SCIE;EI&lt;/_collection_scope&gt;&lt;_created&gt;66019132&lt;/_created&gt;&lt;_date&gt;1963-09-01&lt;/_date&gt;&lt;_date_display&gt;1963_x000d__x000a_1963/09/01&lt;/_date_display&gt;&lt;_doi&gt;10.1063/1.1729783&lt;/_doi&gt;&lt;_impact_factor&gt;   2.700&lt;/_impact_factor&gt;&lt;_isbn&gt;0021-8979&lt;/_isbn&gt;&lt;_issue&gt;9&lt;/_issue&gt;&lt;_journal&gt;Journal of Applied Physics&lt;/_journal&gt;&lt;_modified&gt;66019142&lt;/_modified&gt;&lt;_pages&gt;2636-2639&lt;/_pages&gt;&lt;_social_category&gt;物理：应用(3)&lt;/_social_category&gt;&lt;_url&gt;https://doi.org/10.1063/1.1729783&lt;/_url&gt;&lt;_volume&gt;34&lt;/_volume&gt;&lt;_language&gt;English&lt;/_language&gt;&lt;/Details&gt;&lt;Extra&gt;&lt;DBUID&gt;{1EE09437-1DB5-455A-99C3-E54FE4C56863}&lt;/DBUID&gt;&lt;/Extra&gt;&lt;/Item&gt;&lt;/References&gt;&lt;/Group&gt;&lt;/Citation&gt;_x000a_"/>
    <w:docVar w:name="NE.Ref{AA798979-AA6F-47DD-8B16-9F6B1C07708C}" w:val=" ADDIN NE.Ref.{AA798979-AA6F-47DD-8B16-9F6B1C07708C}&lt;Citation&gt;&lt;Group&gt;&lt;References&gt;&lt;Item&gt;&lt;ID&gt;419&lt;/ID&gt;&lt;UID&gt;{6420EAD3-C4B1-479C-AF28-983DA16D420C}&lt;/UID&gt;&lt;Title&gt;Impact of Temperature on the Ratio of Initial Emittable Concentration to Total Concentration for Formaldehyde in Building Materials: Theoretical Correlation and Validation&lt;/Title&gt;&lt;Template&gt;Journal Article&lt;/Template&gt;&lt;Star&gt;0&lt;/Star&gt;&lt;Tag&gt;0&lt;/Tag&gt;&lt;Author&gt;Huang, Shaodan; Xiong, Jianyin; Zhang, Yinping&lt;/Author&gt;&lt;Year&gt;2015&lt;/Year&gt;&lt;Details&gt;&lt;_accessed&gt;66019121&lt;/_accessed&gt;&lt;_alternate_title&gt;Environ. Sci. Technol.Environmental Science &amp;amp; Technology&lt;/_alternate_title&gt;&lt;_collection_scope&gt;SCIE;EI&lt;/_collection_scope&gt;&lt;_created&gt;66017667&lt;/_created&gt;&lt;_date&gt;2015-02-03&lt;/_date&gt;&lt;_date_display&gt;2015_x000d__x000a_2015/02/03&lt;/_date_display&gt;&lt;_doi&gt;10.1021/es5051875&lt;/_doi&gt;&lt;_impact_factor&gt;  10.900&lt;/_impact_factor&gt;&lt;_isbn&gt;0013-936X&lt;/_isbn&gt;&lt;_issue&gt;3&lt;/_issue&gt;&lt;_journal&gt;Environmental Science &amp;amp; Technology&lt;/_journal&gt;&lt;_modified&gt;66019121&lt;/_modified&gt;&lt;_ori_publication&gt;American Chemical Society&lt;/_ori_publication&gt;&lt;_pages&gt;1537-1544&lt;/_pages&gt;&lt;_social_category&gt;工程：环境(2) &amp;amp; 环境科学(1)&lt;/_social_category&gt;&lt;_url&gt;https://doi.org/10.1021/es5051875&lt;/_url&gt;&lt;_volume&gt;49&lt;/_volume&gt;&lt;_language&gt;English&lt;/_language&gt;&lt;/Details&gt;&lt;Extra&gt;&lt;DBUID&gt;{1EE09437-1DB5-455A-99C3-E54FE4C56863}&lt;/DBUID&gt;&lt;/Extra&gt;&lt;/Item&gt;&lt;/References&gt;&lt;/Group&gt;&lt;Group&gt;&lt;References&gt;&lt;Item&gt;&lt;ID&gt;416&lt;/ID&gt;&lt;UID&gt;{11F12230-CB67-4A3B-A99A-7D88D65E8C66}&lt;/UID&gt;&lt;Title&gt;Impact of temperature on the initial emittable concentration of formaldehyde in building materials: experimental observation&lt;/Title&gt;&lt;Template&gt;Journal Article&lt;/Template&gt;&lt;Star&gt;0&lt;/Star&gt;&lt;Tag&gt;0&lt;/Tag&gt;&lt;Author&gt;Xiong, J; Zhang, Y&lt;/Author&gt;&lt;Year&gt;2010&lt;/Year&gt;&lt;Details&gt;&lt;_accessed&gt;66019119&lt;/_accessed&gt;&lt;_alternate_title&gt;Indoor AirIndoor Air&lt;/_alternate_title&gt;&lt;_collection_scope&gt;SCIE&lt;/_collection_scope&gt;&lt;_created&gt;66017648&lt;/_created&gt;&lt;_date&gt;2010-12-01&lt;/_date&gt;&lt;_date_display&gt;2010_x000d__x000a_2010/12/01&lt;/_date_display&gt;&lt;_doi&gt;https://doi.org/10.1111/j.1600-0668.2010.00675.x&lt;/_doi&gt;&lt;_impact_factor&gt;   4.300&lt;/_impact_factor&gt;&lt;_isbn&gt;0905-6947&lt;/_isbn&gt;&lt;_issue&gt;6&lt;/_issue&gt;&lt;_journal&gt;Indoor Air&lt;/_journal&gt;&lt;_keywords&gt;Initial emittable concentration; Perforator method; Temperature; Emission; Volatile organic compounds (VOC); Indoor air quality&lt;/_keywords&gt;&lt;_modified&gt;66019119&lt;/_modified&gt;&lt;_ori_publication&gt;John Wiley &amp;amp; Sons, Ltd&lt;/_ori_publication&gt;&lt;_pages&gt;523-529&lt;/_pages&gt;&lt;_social_category&gt;结构与建筑技术(2) &amp;amp; 工程：环境(3) &amp;amp; 公共卫生、环境卫生与职业卫生(2)&lt;/_social_category&gt;&lt;_url&gt;https://doi.org/10.1111/j.1600-0668.2010.00675.x&lt;/_url&gt;&lt;_volume&gt;20&lt;/_volume&gt;&lt;_language&gt;English&lt;/_language&gt;&lt;/Details&gt;&lt;Extra&gt;&lt;DBUID&gt;{1EE09437-1DB5-455A-99C3-E54FE4C56863}&lt;/DBUID&gt;&lt;/Extra&gt;&lt;/Item&gt;&lt;/References&gt;&lt;/Group&gt;&lt;/Citation&gt;_x000a_"/>
    <w:docVar w:name="NE.Ref{D1B7FD5F-A6AC-447B-A6AC-D19E42F3CF8E}" w:val=" ADDIN NE.Ref.{D1B7FD5F-A6AC-447B-A6AC-D19E42F3CF8E}&lt;Citation&gt;&lt;Group&gt;&lt;References&gt;&lt;Item&gt;&lt;ID&gt;420&lt;/ID&gt;&lt;UID&gt;{BDD7B283-2318-477F-A1FB-AB1809C4F0F4}&lt;/UID&gt;&lt;Title&gt;Characterizing the emission behaviors of cumulative VOCs from automotive solvent-based paint sludge&lt;/Title&gt;&lt;Template&gt;Journal Article&lt;/Template&gt;&lt;Star&gt;0&lt;/Star&gt;&lt;Tag&gt;0&lt;/Tag&gt;&lt;Author&gt;Liu, Zewei; Huang, Zechun; Yan, Yusen; Liu, Tingting; Lv, Tianfeng; Chen, Yu; Yang, Jinzhong; Die, Qingqi; Zhao, Youcai; Huang, Qifei&lt;/Author&gt;&lt;Year&gt;2022&lt;/Year&gt;&lt;Details&gt;&lt;_accessed&gt;66019128&lt;/_accessed&gt;&lt;_alternate_title&gt;Journal of Environmental Management&lt;/_alternate_title&gt;&lt;_collection_scope&gt;SCIE&lt;/_collection_scope&gt;&lt;_created&gt;66017672&lt;/_created&gt;&lt;_date&gt;2022-01-01&lt;/_date&gt;&lt;_date_display&gt;2022&lt;/_date_display&gt;&lt;_doi&gt;https://doi.org/10.1016/j.jenvman.2022.115369&lt;/_doi&gt;&lt;_impact_factor&gt;   8.000&lt;/_impact_factor&gt;&lt;_isbn&gt;0301-4797&lt;/_isbn&gt;&lt;_journal&gt;Journal of Environmental Management&lt;/_journal&gt;&lt;_keywords&gt;VOCs; Diffusing behavior; Paint sludge; Model; Parameters&lt;/_keywords&gt;&lt;_modified&gt;66019128&lt;/_modified&gt;&lt;_pages&gt;115369&lt;/_pages&gt;&lt;_social_category&gt;环境科学(2)&lt;/_social_category&gt;&lt;_url&gt;https://www.sciencedirect.com/science/article/pii/S0301479722009422&lt;/_url&gt;&lt;_volume&gt;317&lt;/_volume&gt;&lt;_language&gt;English&lt;/_language&gt;&lt;/Details&gt;&lt;Extra&gt;&lt;DBUID&gt;{1EE09437-1DB5-455A-99C3-E54FE4C56863}&lt;/DBUID&gt;&lt;/Extra&gt;&lt;/Item&gt;&lt;/References&gt;&lt;/Group&gt;&lt;/Citation&gt;_x000a_"/>
    <w:docVar w:name="NE.Ref{E4BD5FBD-D25C-47E7-8831-F698BA75ADBF}" w:val=" ADDIN NE.Ref.{E4BD5FBD-D25C-47E7-8831-F698BA75ADBF}&lt;Citation&gt;&lt;Group&gt;&lt;References&gt;&lt;Item&gt;&lt;ID&gt;440&lt;/ID&gt;&lt;UID&gt;{D2BF0A5F-5ED9-4B2F-BE75-20C3C2A97142}&lt;/UID&gt;&lt;Title&gt;The Potential Theory of Adsorption of Gases and Vapors for Adsorbents with Energetically Nonuniform Surfaces.&lt;/Title&gt;&lt;Template&gt;Journal Article&lt;/Template&gt;&lt;Star&gt;0&lt;/Star&gt;&lt;Tag&gt;0&lt;/Tag&gt;&lt;Author&gt;Dubinin, M M&lt;/Author&gt;&lt;Year&gt;1960&lt;/Year&gt;&lt;Details&gt;&lt;_accessed&gt;66024968&lt;/_accessed&gt;&lt;_alternate_title&gt;Chem. Rev.Chemical Reviews&lt;/_alternate_title&gt;&lt;_collection_scope&gt;SCIE;EI&lt;/_collection_scope&gt;&lt;_created&gt;66019142&lt;/_created&gt;&lt;_date&gt;1960-04-01&lt;/_date&gt;&lt;_date_display&gt;1960_x000d__x000a_1960/04/01&lt;/_date_display&gt;&lt;_doi&gt;10.1021/cr60204a006&lt;/_doi&gt;&lt;_impact_factor&gt;  51.500&lt;/_impact_factor&gt;&lt;_isbn&gt;0009-2665&lt;/_isbn&gt;&lt;_issue&gt;2&lt;/_issue&gt;&lt;_journal&gt;Chemical Reviews&lt;/_journal&gt;&lt;_modified&gt;66024968&lt;/_modified&gt;&lt;_ori_publication&gt;American Chemical Society&lt;/_ori_publication&gt;&lt;_pages&gt;235-241&lt;/_pages&gt;&lt;_social_category&gt;化学：综合(1)&lt;/_social_category&gt;&lt;_url&gt;https://doi.org/10.1021/cr60204a006&lt;/_url&gt;&lt;_volume&gt;60&lt;/_volume&gt;&lt;_language&gt;English&lt;/_language&gt;&lt;/Details&gt;&lt;Extra&gt;&lt;DBUID&gt;{1EE09437-1DB5-455A-99C3-E54FE4C56863}&lt;/DBUID&gt;&lt;/Extra&gt;&lt;/Item&gt;&lt;/References&gt;&lt;/Group&gt;&lt;/Citation&gt;_x000a_"/>
    <w:docVar w:name="ne_build" w:val="16.0.19426"/>
    <w:docVar w:name="ne_docsoft" w:val="MSWord"/>
    <w:docVar w:name="ne_docversion" w:val="NoteExpress 2.0"/>
    <w:docVar w:name="ne_os" w:val="Mircrosoft"/>
    <w:docVar w:name="ne_platform" w:val="Word"/>
    <w:docVar w:name="ne_stylename" w:val="Environmental Res"/>
  </w:docVars>
  <w:rsids>
    <w:rsidRoot w:val="00172A27"/>
    <w:rsid w:val="00052149"/>
    <w:rsid w:val="00056DFF"/>
    <w:rsid w:val="00075962"/>
    <w:rsid w:val="00083540"/>
    <w:rsid w:val="000D280C"/>
    <w:rsid w:val="00113886"/>
    <w:rsid w:val="001373C8"/>
    <w:rsid w:val="00143311"/>
    <w:rsid w:val="00151469"/>
    <w:rsid w:val="00157F3D"/>
    <w:rsid w:val="00172A27"/>
    <w:rsid w:val="001D5A2E"/>
    <w:rsid w:val="001E1EB9"/>
    <w:rsid w:val="002D1224"/>
    <w:rsid w:val="00306281"/>
    <w:rsid w:val="00326BAD"/>
    <w:rsid w:val="0038713F"/>
    <w:rsid w:val="003C05FC"/>
    <w:rsid w:val="003F5F1C"/>
    <w:rsid w:val="00412AFE"/>
    <w:rsid w:val="00423B8F"/>
    <w:rsid w:val="00424C6D"/>
    <w:rsid w:val="00442FC0"/>
    <w:rsid w:val="004935D6"/>
    <w:rsid w:val="004A1B7C"/>
    <w:rsid w:val="004A69AD"/>
    <w:rsid w:val="00502753"/>
    <w:rsid w:val="00592750"/>
    <w:rsid w:val="005D54E8"/>
    <w:rsid w:val="005F6C93"/>
    <w:rsid w:val="006626E4"/>
    <w:rsid w:val="00666558"/>
    <w:rsid w:val="006C00CA"/>
    <w:rsid w:val="0070565B"/>
    <w:rsid w:val="00734CF8"/>
    <w:rsid w:val="007A38F2"/>
    <w:rsid w:val="007A51C6"/>
    <w:rsid w:val="007D276E"/>
    <w:rsid w:val="00836641"/>
    <w:rsid w:val="008C3E1A"/>
    <w:rsid w:val="008C723F"/>
    <w:rsid w:val="009C49E5"/>
    <w:rsid w:val="00A055B2"/>
    <w:rsid w:val="00A26341"/>
    <w:rsid w:val="00AA2C6E"/>
    <w:rsid w:val="00B22318"/>
    <w:rsid w:val="00B25EDF"/>
    <w:rsid w:val="00B31BC1"/>
    <w:rsid w:val="00B55DA8"/>
    <w:rsid w:val="00B60BF2"/>
    <w:rsid w:val="00B72B83"/>
    <w:rsid w:val="00C11145"/>
    <w:rsid w:val="00C61A6E"/>
    <w:rsid w:val="00C814DF"/>
    <w:rsid w:val="00C97916"/>
    <w:rsid w:val="00CB0770"/>
    <w:rsid w:val="00D06F99"/>
    <w:rsid w:val="00D70FD9"/>
    <w:rsid w:val="00DB455D"/>
    <w:rsid w:val="00DB4F1F"/>
    <w:rsid w:val="00DC554B"/>
    <w:rsid w:val="00DC60FD"/>
    <w:rsid w:val="00DC6680"/>
    <w:rsid w:val="00DD3102"/>
    <w:rsid w:val="00DD5557"/>
    <w:rsid w:val="00DE2AB2"/>
    <w:rsid w:val="00E02661"/>
    <w:rsid w:val="00ED3BEA"/>
    <w:rsid w:val="00EF67DF"/>
    <w:rsid w:val="00F4231C"/>
    <w:rsid w:val="00F46487"/>
    <w:rsid w:val="019021CE"/>
    <w:rsid w:val="099C345E"/>
    <w:rsid w:val="0B3008C1"/>
    <w:rsid w:val="0B685A66"/>
    <w:rsid w:val="0B911BE0"/>
    <w:rsid w:val="1418542B"/>
    <w:rsid w:val="16E22ABF"/>
    <w:rsid w:val="18A66A75"/>
    <w:rsid w:val="1AB766AF"/>
    <w:rsid w:val="1D6951C6"/>
    <w:rsid w:val="1EDB3C45"/>
    <w:rsid w:val="2113360F"/>
    <w:rsid w:val="215B7E4F"/>
    <w:rsid w:val="21791440"/>
    <w:rsid w:val="21A66C5E"/>
    <w:rsid w:val="277460AC"/>
    <w:rsid w:val="2C3143B0"/>
    <w:rsid w:val="2C695E1E"/>
    <w:rsid w:val="2C8E657E"/>
    <w:rsid w:val="322465D2"/>
    <w:rsid w:val="329364A9"/>
    <w:rsid w:val="32DB72C9"/>
    <w:rsid w:val="35437F3F"/>
    <w:rsid w:val="38E10039"/>
    <w:rsid w:val="38F849DB"/>
    <w:rsid w:val="3DA1315D"/>
    <w:rsid w:val="3EC27BE2"/>
    <w:rsid w:val="3F830E8A"/>
    <w:rsid w:val="41117E86"/>
    <w:rsid w:val="435F681B"/>
    <w:rsid w:val="43D441A9"/>
    <w:rsid w:val="44BC08C1"/>
    <w:rsid w:val="453A27DF"/>
    <w:rsid w:val="4C572EA6"/>
    <w:rsid w:val="4F592CFF"/>
    <w:rsid w:val="501F3728"/>
    <w:rsid w:val="51A27694"/>
    <w:rsid w:val="56323FD4"/>
    <w:rsid w:val="56377BFC"/>
    <w:rsid w:val="5689012A"/>
    <w:rsid w:val="58134B77"/>
    <w:rsid w:val="589A3E01"/>
    <w:rsid w:val="5B324BD8"/>
    <w:rsid w:val="5E4E0718"/>
    <w:rsid w:val="60757CB7"/>
    <w:rsid w:val="63BD5FAF"/>
    <w:rsid w:val="673E5AA0"/>
    <w:rsid w:val="69D53BAF"/>
    <w:rsid w:val="6B642347"/>
    <w:rsid w:val="6C351295"/>
    <w:rsid w:val="6DAF682A"/>
    <w:rsid w:val="6E9E2683"/>
    <w:rsid w:val="6EA3670A"/>
    <w:rsid w:val="755456A9"/>
    <w:rsid w:val="7A88045C"/>
    <w:rsid w:val="7C7527DD"/>
    <w:rsid w:val="7D847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1"/>
    <w:qFormat/>
    <w:uiPriority w:val="0"/>
    <w:pPr>
      <w:jc w:val="left"/>
    </w:pPr>
  </w:style>
  <w:style w:type="paragraph" w:styleId="5">
    <w:name w:val="footer"/>
    <w:basedOn w:val="1"/>
    <w:link w:val="17"/>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tabs>
        <w:tab w:val="center" w:pos="4153"/>
        <w:tab w:val="right" w:pos="8306"/>
      </w:tabs>
      <w:snapToGrid w:val="0"/>
      <w:jc w:val="center"/>
    </w:pPr>
    <w:rPr>
      <w:sz w:val="18"/>
      <w:szCs w:val="18"/>
    </w:rPr>
  </w:style>
  <w:style w:type="paragraph" w:styleId="7">
    <w:name w:val="Normal (Web)"/>
    <w:basedOn w:val="1"/>
    <w:link w:val="25"/>
    <w:qFormat/>
    <w:uiPriority w:val="0"/>
    <w:pPr>
      <w:spacing w:beforeAutospacing="1" w:afterAutospacing="1"/>
      <w:jc w:val="left"/>
    </w:pPr>
    <w:rPr>
      <w:rFonts w:cs="Times New Roman"/>
      <w:kern w:val="0"/>
      <w:sz w:val="24"/>
    </w:rPr>
  </w:style>
  <w:style w:type="paragraph" w:styleId="8">
    <w:name w:val="annotation subject"/>
    <w:basedOn w:val="4"/>
    <w:next w:val="4"/>
    <w:link w:val="22"/>
    <w:qFormat/>
    <w:uiPriority w:val="0"/>
    <w:rPr>
      <w:b/>
      <w:bCs/>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FollowedHyperlink"/>
    <w:basedOn w:val="11"/>
    <w:qFormat/>
    <w:uiPriority w:val="0"/>
    <w:rPr>
      <w:color w:val="7E1FAD"/>
      <w:u w:val="single"/>
    </w:rPr>
  </w:style>
  <w:style w:type="character" w:styleId="14">
    <w:name w:val="Hyperlink"/>
    <w:basedOn w:val="11"/>
    <w:qFormat/>
    <w:uiPriority w:val="0"/>
    <w:rPr>
      <w:color w:val="0000FF"/>
      <w:u w:val="single"/>
    </w:rPr>
  </w:style>
  <w:style w:type="character" w:styleId="15">
    <w:name w:val="annotation reference"/>
    <w:basedOn w:val="11"/>
    <w:qFormat/>
    <w:uiPriority w:val="0"/>
    <w:rPr>
      <w:sz w:val="21"/>
      <w:szCs w:val="21"/>
    </w:rPr>
  </w:style>
  <w:style w:type="character" w:customStyle="1" w:styleId="16">
    <w:name w:val="页眉 字符"/>
    <w:basedOn w:val="11"/>
    <w:link w:val="6"/>
    <w:qFormat/>
    <w:uiPriority w:val="0"/>
    <w:rPr>
      <w:kern w:val="2"/>
      <w:sz w:val="18"/>
      <w:szCs w:val="18"/>
    </w:rPr>
  </w:style>
  <w:style w:type="character" w:customStyle="1" w:styleId="17">
    <w:name w:val="页脚 字符"/>
    <w:basedOn w:val="11"/>
    <w:link w:val="5"/>
    <w:qFormat/>
    <w:uiPriority w:val="99"/>
    <w:rPr>
      <w:kern w:val="2"/>
      <w:sz w:val="18"/>
      <w:szCs w:val="18"/>
    </w:rPr>
  </w:style>
  <w:style w:type="character" w:styleId="18">
    <w:name w:val="Placeholder Text"/>
    <w:basedOn w:val="11"/>
    <w:unhideWhenUsed/>
    <w:qFormat/>
    <w:uiPriority w:val="99"/>
    <w:rPr>
      <w:color w:val="666666"/>
    </w:rPr>
  </w:style>
  <w:style w:type="character" w:customStyle="1" w:styleId="19">
    <w:name w:val="未处理的提及1"/>
    <w:basedOn w:val="11"/>
    <w:semiHidden/>
    <w:unhideWhenUsed/>
    <w:qFormat/>
    <w:uiPriority w:val="99"/>
    <w:rPr>
      <w:color w:val="605E5C"/>
      <w:shd w:val="clear" w:color="auto" w:fill="E1DFDD"/>
    </w:rPr>
  </w:style>
  <w:style w:type="paragraph" w:customStyle="1" w:styleId="20">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1">
    <w:name w:val="批注文字 字符"/>
    <w:basedOn w:val="11"/>
    <w:link w:val="4"/>
    <w:qFormat/>
    <w:uiPriority w:val="0"/>
    <w:rPr>
      <w:rFonts w:asciiTheme="minorHAnsi" w:hAnsiTheme="minorHAnsi" w:eastAsiaTheme="minorEastAsia" w:cstheme="minorBidi"/>
      <w:kern w:val="2"/>
      <w:sz w:val="21"/>
      <w:szCs w:val="24"/>
    </w:rPr>
  </w:style>
  <w:style w:type="character" w:customStyle="1" w:styleId="22">
    <w:name w:val="批注主题 字符"/>
    <w:basedOn w:val="21"/>
    <w:link w:val="8"/>
    <w:qFormat/>
    <w:uiPriority w:val="0"/>
    <w:rPr>
      <w:rFonts w:asciiTheme="minorHAnsi" w:hAnsiTheme="minorHAnsi" w:eastAsiaTheme="minorEastAsia" w:cstheme="minorBidi"/>
      <w:b/>
      <w:bCs/>
      <w:kern w:val="2"/>
      <w:sz w:val="21"/>
      <w:szCs w:val="24"/>
    </w:rPr>
  </w:style>
  <w:style w:type="paragraph" w:styleId="23">
    <w:name w:val="List Paragraph"/>
    <w:basedOn w:val="1"/>
    <w:unhideWhenUsed/>
    <w:qFormat/>
    <w:uiPriority w:val="99"/>
    <w:pPr>
      <w:ind w:firstLine="420" w:firstLineChars="200"/>
    </w:pPr>
  </w:style>
  <w:style w:type="paragraph" w:customStyle="1" w:styleId="24">
    <w:name w:val="EndNote Bibliography Title"/>
    <w:basedOn w:val="1"/>
    <w:link w:val="26"/>
    <w:qFormat/>
    <w:uiPriority w:val="0"/>
    <w:pPr>
      <w:jc w:val="center"/>
    </w:pPr>
    <w:rPr>
      <w:rFonts w:ascii="Times New Roman" w:hAnsi="Times New Roman" w:cs="Times New Roman"/>
      <w:sz w:val="24"/>
    </w:rPr>
  </w:style>
  <w:style w:type="character" w:customStyle="1" w:styleId="25">
    <w:name w:val="普通(网站) 字符"/>
    <w:basedOn w:val="11"/>
    <w:link w:val="7"/>
    <w:qFormat/>
    <w:uiPriority w:val="0"/>
    <w:rPr>
      <w:rFonts w:asciiTheme="minorHAnsi" w:hAnsiTheme="minorHAnsi" w:eastAsiaTheme="minorEastAsia"/>
      <w:sz w:val="24"/>
      <w:szCs w:val="24"/>
    </w:rPr>
  </w:style>
  <w:style w:type="character" w:customStyle="1" w:styleId="26">
    <w:name w:val="EndNote Bibliography Title 字符"/>
    <w:basedOn w:val="25"/>
    <w:link w:val="24"/>
    <w:qFormat/>
    <w:uiPriority w:val="0"/>
    <w:rPr>
      <w:rFonts w:asciiTheme="minorHAnsi" w:hAnsiTheme="minorHAnsi" w:eastAsiaTheme="minorEastAsia"/>
      <w:kern w:val="2"/>
      <w:sz w:val="24"/>
      <w:szCs w:val="24"/>
    </w:rPr>
  </w:style>
  <w:style w:type="paragraph" w:customStyle="1" w:styleId="27">
    <w:name w:val="EndNote Bibliography"/>
    <w:basedOn w:val="1"/>
    <w:link w:val="28"/>
    <w:qFormat/>
    <w:uiPriority w:val="0"/>
    <w:rPr>
      <w:rFonts w:ascii="Times New Roman" w:hAnsi="Times New Roman" w:cs="Times New Roman"/>
      <w:sz w:val="24"/>
    </w:rPr>
  </w:style>
  <w:style w:type="character" w:customStyle="1" w:styleId="28">
    <w:name w:val="EndNote Bibliography 字符"/>
    <w:basedOn w:val="25"/>
    <w:link w:val="27"/>
    <w:qFormat/>
    <w:uiPriority w:val="0"/>
    <w:rPr>
      <w:rFonts w:asciiTheme="minorHAnsi" w:hAnsiTheme="minorHAnsi" w:eastAsiaTheme="minorEastAsia"/>
      <w:kern w:val="2"/>
      <w:sz w:val="24"/>
      <w:szCs w:val="24"/>
    </w:rPr>
  </w:style>
  <w:style w:type="character" w:customStyle="1" w:styleId="29">
    <w:name w:val="未处理的提及2"/>
    <w:basedOn w:val="11"/>
    <w:semiHidden/>
    <w:unhideWhenUsed/>
    <w:qFormat/>
    <w:uiPriority w:val="99"/>
    <w:rPr>
      <w:color w:val="605E5C"/>
      <w:shd w:val="clear" w:color="auto" w:fill="E1DFDD"/>
    </w:rPr>
  </w:style>
  <w:style w:type="paragraph" w:customStyle="1" w:styleId="30">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png"/><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000A-E4E6-4CBD-9CA3-A04D29816C23}">
  <ds:schemaRefs/>
</ds:datastoreItem>
</file>

<file path=docProps/app.xml><?xml version="1.0" encoding="utf-8"?>
<Properties xmlns="http://schemas.openxmlformats.org/officeDocument/2006/extended-properties" xmlns:vt="http://schemas.openxmlformats.org/officeDocument/2006/docPropsVTypes">
  <Template>Normal</Template>
  <Pages>18</Pages>
  <Words>210</Words>
  <Characters>1556</Characters>
  <Lines>216</Lines>
  <Paragraphs>60</Paragraphs>
  <TotalTime>1</TotalTime>
  <ScaleCrop>false</ScaleCrop>
  <LinksUpToDate>false</LinksUpToDate>
  <CharactersWithSpaces>1743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2025-05-17T09:07:00Z</dcterms:created>
  <dc:creator>91117</dc:creator>
  <cp:lastModifiedBy>@ 华@</cp:lastModifiedBy>
  <dcterms:modified xsi:type="dcterms:W3CDTF">2026-06-03T02:04:01Z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eyJoZGlkIjoiYTU1NWFjODI5NzUxNzg3NDcyNmZiNDllZmY1Mzg0ZWEiLCJ1c2VySWQiOiI1NDYwODA1MjMifQ==</vt:lpwstr>
  </property>
  <property fmtid="{D5CDD505-2E9C-101B-9397-08002B2CF9AE}" pid="4" name="ICV">
    <vt:lpwstr>CB7AABEC2AE7441A84F8EFE4B973F121_13</vt:lpwstr>
  </property>
</Properties>
</file>