
<file path=[Content_Types].xml><?xml version="1.0" encoding="utf-8"?>
<Types xmlns="http://schemas.openxmlformats.org/package/2006/content-types">
  <Default Extension="xml" ContentType="application/xml"/>
  <Default Extension="wmf" ContentType="image/x-wmf"/>
  <Default Extension="tiff" ContentType="image/tif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45CB0">
      <w:pPr>
        <w:spacing w:after="0" w:line="480" w:lineRule="auto"/>
        <w:jc w:val="center"/>
        <w:rPr>
          <w:rFonts w:hint="default" w:eastAsia="宋体" w:cs="Times New Roman"/>
          <w:b/>
          <w:sz w:val="32"/>
          <w:lang w:val="en-US" w:eastAsia="zh-CN"/>
        </w:rPr>
      </w:pPr>
      <w:r>
        <w:rPr>
          <w:rFonts w:cs="Times New Roman"/>
          <w:b/>
          <w:sz w:val="32"/>
        </w:rPr>
        <w:t xml:space="preserve">Supplementary </w:t>
      </w:r>
      <w:r>
        <w:rPr>
          <w:rFonts w:hint="eastAsia" w:eastAsia="宋体" w:cs="Times New Roman"/>
          <w:b/>
          <w:sz w:val="32"/>
          <w:lang w:val="en-US" w:eastAsia="zh-CN"/>
        </w:rPr>
        <w:t>Information</w:t>
      </w:r>
    </w:p>
    <w:p w14:paraId="6914C086">
      <w:pPr>
        <w:spacing w:after="0" w:line="480" w:lineRule="auto"/>
        <w:jc w:val="both"/>
        <w:rPr>
          <w:rFonts w:cs="Times New Roman"/>
        </w:rPr>
      </w:pPr>
      <w:r>
        <w:rPr>
          <w:rFonts w:cs="Times New Roman"/>
          <w:b/>
          <w:sz w:val="32"/>
        </w:rPr>
        <w:t xml:space="preserve">Microplastics as emerging </w:t>
      </w:r>
      <w:r>
        <w:rPr>
          <w:rFonts w:hint="eastAsia" w:cs="Times New Roman" w:eastAsiaTheme="minorEastAsia"/>
          <w:b/>
          <w:sz w:val="32"/>
          <w:lang w:eastAsia="zh-CN"/>
        </w:rPr>
        <w:t>m</w:t>
      </w:r>
      <w:r>
        <w:rPr>
          <w:rFonts w:cs="Times New Roman"/>
          <w:b/>
          <w:sz w:val="32"/>
        </w:rPr>
        <w:t xml:space="preserve">ediators of Cr(VI) reduction: </w:t>
      </w:r>
      <w:r>
        <w:rPr>
          <w:rFonts w:hint="eastAsia" w:cs="Times New Roman" w:eastAsiaTheme="minorEastAsia"/>
          <w:b/>
          <w:sz w:val="32"/>
          <w:lang w:eastAsia="zh-CN"/>
        </w:rPr>
        <w:t>R</w:t>
      </w:r>
      <w:r>
        <w:rPr>
          <w:rFonts w:cs="Times New Roman"/>
          <w:b/>
          <w:sz w:val="32"/>
        </w:rPr>
        <w:t>ole</w:t>
      </w:r>
      <w:r>
        <w:rPr>
          <w:rFonts w:hint="eastAsia" w:cs="Times New Roman" w:eastAsiaTheme="minorEastAsia"/>
          <w:b/>
          <w:sz w:val="32"/>
          <w:lang w:eastAsia="zh-CN"/>
        </w:rPr>
        <w:t>s</w:t>
      </w:r>
      <w:r>
        <w:rPr>
          <w:rFonts w:cs="Times New Roman"/>
          <w:b/>
          <w:sz w:val="32"/>
        </w:rPr>
        <w:t xml:space="preserve"> of environmentally persistent free radicals and microplastic-derived dissolved organic matter</w:t>
      </w:r>
    </w:p>
    <w:p w14:paraId="5C2AC6CB">
      <w:pPr>
        <w:spacing w:after="0" w:line="480" w:lineRule="auto"/>
        <w:rPr>
          <w:rFonts w:cs="Times New Roman"/>
          <w:sz w:val="24"/>
          <w:szCs w:val="24"/>
        </w:rPr>
      </w:pPr>
      <w:r>
        <w:rPr>
          <w:rFonts w:cs="Times New Roman"/>
          <w:sz w:val="24"/>
          <w:szCs w:val="24"/>
        </w:rPr>
        <w:t>Xinyue Wang</w:t>
      </w:r>
      <w:r>
        <w:rPr>
          <w:rFonts w:hint="eastAsia" w:eastAsia="宋体" w:cs="Times New Roman"/>
          <w:sz w:val="24"/>
          <w:szCs w:val="24"/>
          <w:vertAlign w:val="superscript"/>
          <w:lang w:eastAsia="zh-CN"/>
        </w:rPr>
        <w:t>1</w:t>
      </w:r>
      <w:r>
        <w:rPr>
          <w:rFonts w:cs="Times New Roman"/>
          <w:sz w:val="24"/>
          <w:szCs w:val="24"/>
        </w:rPr>
        <w:t>, Xianjie Tang</w:t>
      </w:r>
      <w:r>
        <w:rPr>
          <w:rFonts w:hint="eastAsia" w:eastAsia="宋体" w:cs="Times New Roman"/>
          <w:sz w:val="24"/>
          <w:szCs w:val="24"/>
          <w:vertAlign w:val="superscript"/>
          <w:lang w:eastAsia="zh-CN"/>
        </w:rPr>
        <w:t>1</w:t>
      </w:r>
      <w:r>
        <w:rPr>
          <w:rFonts w:cs="Times New Roman"/>
          <w:sz w:val="24"/>
          <w:szCs w:val="24"/>
        </w:rPr>
        <w:t>, Donglin Wang</w:t>
      </w:r>
      <w:r>
        <w:rPr>
          <w:rFonts w:hint="eastAsia" w:eastAsia="宋体" w:cs="Times New Roman"/>
          <w:sz w:val="24"/>
          <w:szCs w:val="24"/>
          <w:vertAlign w:val="superscript"/>
          <w:lang w:eastAsia="zh-CN"/>
        </w:rPr>
        <w:t>1</w:t>
      </w:r>
      <w:r>
        <w:rPr>
          <w:rFonts w:cs="Times New Roman"/>
          <w:sz w:val="24"/>
          <w:szCs w:val="24"/>
        </w:rPr>
        <w:t xml:space="preserve">, </w:t>
      </w:r>
      <w:r>
        <w:rPr>
          <w:rFonts w:hint="eastAsia" w:cs="Times New Roman"/>
          <w:sz w:val="24"/>
          <w:szCs w:val="24"/>
        </w:rPr>
        <w:t>Lingqing Gu</w:t>
      </w:r>
      <w:r>
        <w:rPr>
          <w:rFonts w:hint="eastAsia" w:cs="Times New Roman" w:eastAsiaTheme="minorEastAsia"/>
          <w:sz w:val="24"/>
          <w:szCs w:val="24"/>
          <w:vertAlign w:val="superscript"/>
          <w:lang w:eastAsia="zh-CN"/>
        </w:rPr>
        <w:t>1</w:t>
      </w:r>
      <w:r>
        <w:rPr>
          <w:rFonts w:hint="eastAsia" w:cs="Times New Roman" w:eastAsiaTheme="minorEastAsia"/>
          <w:sz w:val="24"/>
          <w:szCs w:val="24"/>
          <w:lang w:eastAsia="zh-CN"/>
        </w:rPr>
        <w:t xml:space="preserve">, </w:t>
      </w:r>
      <w:r>
        <w:rPr>
          <w:rFonts w:cs="Times New Roman"/>
          <w:sz w:val="24"/>
          <w:szCs w:val="24"/>
        </w:rPr>
        <w:t>Xi Zhang</w:t>
      </w:r>
      <w:r>
        <w:rPr>
          <w:rFonts w:hint="eastAsia" w:eastAsia="宋体" w:cs="Times New Roman"/>
          <w:sz w:val="24"/>
          <w:szCs w:val="24"/>
          <w:vertAlign w:val="superscript"/>
          <w:lang w:eastAsia="zh-CN"/>
        </w:rPr>
        <w:t>1</w:t>
      </w:r>
      <w:r>
        <w:rPr>
          <w:rFonts w:cs="Times New Roman"/>
          <w:sz w:val="24"/>
          <w:szCs w:val="24"/>
        </w:rPr>
        <w:t>,</w:t>
      </w:r>
      <w:r>
        <w:rPr>
          <w:rFonts w:hint="eastAsia" w:cs="Times New Roman" w:eastAsiaTheme="minorEastAsia"/>
          <w:sz w:val="24"/>
          <w:szCs w:val="24"/>
          <w:lang w:eastAsia="zh-CN"/>
        </w:rPr>
        <w:t xml:space="preserve"> Yujie Tai</w:t>
      </w:r>
      <w:r>
        <w:rPr>
          <w:rFonts w:hint="eastAsia" w:cs="Times New Roman" w:eastAsiaTheme="minorEastAsia"/>
          <w:sz w:val="24"/>
          <w:szCs w:val="24"/>
          <w:vertAlign w:val="superscript"/>
          <w:lang w:eastAsia="zh-CN"/>
        </w:rPr>
        <w:t>1</w:t>
      </w:r>
      <w:r>
        <w:rPr>
          <w:rFonts w:hint="eastAsia" w:cs="Times New Roman" w:eastAsiaTheme="minorEastAsia"/>
          <w:sz w:val="24"/>
          <w:szCs w:val="24"/>
          <w:lang w:eastAsia="zh-CN"/>
        </w:rPr>
        <w:t>,</w:t>
      </w:r>
      <w:r>
        <w:rPr>
          <w:rFonts w:cs="Times New Roman"/>
          <w:sz w:val="24"/>
          <w:szCs w:val="24"/>
        </w:rPr>
        <w:t xml:space="preserve"> Chao Ma</w:t>
      </w:r>
      <w:r>
        <w:rPr>
          <w:rFonts w:hint="eastAsia" w:eastAsia="宋体" w:cs="Times New Roman"/>
          <w:sz w:val="24"/>
          <w:szCs w:val="24"/>
          <w:vertAlign w:val="superscript"/>
          <w:lang w:eastAsia="zh-CN"/>
        </w:rPr>
        <w:t>2</w:t>
      </w:r>
      <w:r>
        <w:rPr>
          <w:rFonts w:cs="Times New Roman"/>
          <w:sz w:val="24"/>
          <w:szCs w:val="24"/>
        </w:rPr>
        <w:t>, Jingjie Zhang</w:t>
      </w:r>
      <w:r>
        <w:rPr>
          <w:rFonts w:hint="eastAsia" w:eastAsia="宋体" w:cs="Times New Roman"/>
          <w:sz w:val="24"/>
          <w:szCs w:val="24"/>
          <w:vertAlign w:val="superscript"/>
          <w:lang w:eastAsia="zh-CN"/>
        </w:rPr>
        <w:t>3</w:t>
      </w:r>
      <w:r>
        <w:rPr>
          <w:rFonts w:cs="Times New Roman"/>
          <w:sz w:val="24"/>
          <w:szCs w:val="24"/>
          <w:vertAlign w:val="superscript"/>
        </w:rPr>
        <w:t>,</w:t>
      </w:r>
      <w:r>
        <w:rPr>
          <w:rFonts w:hint="eastAsia" w:eastAsia="宋体" w:cs="Times New Roman"/>
          <w:sz w:val="24"/>
          <w:szCs w:val="24"/>
          <w:vertAlign w:val="superscript"/>
          <w:lang w:eastAsia="zh-CN"/>
        </w:rPr>
        <w:t>4</w:t>
      </w:r>
      <w:r>
        <w:rPr>
          <w:rFonts w:cs="Times New Roman" w:eastAsiaTheme="minorEastAsia"/>
          <w:sz w:val="24"/>
          <w:szCs w:val="24"/>
          <w:lang w:eastAsia="zh-CN"/>
        </w:rPr>
        <w:t xml:space="preserve">, </w:t>
      </w:r>
      <w:r>
        <w:rPr>
          <w:rFonts w:hint="eastAsia" w:cs="Times New Roman" w:eastAsiaTheme="minorEastAsia"/>
          <w:sz w:val="24"/>
          <w:szCs w:val="24"/>
          <w:lang w:eastAsia="zh-CN"/>
        </w:rPr>
        <w:t>Rongdi An</w:t>
      </w:r>
      <w:r>
        <w:rPr>
          <w:rFonts w:hint="eastAsia" w:cs="Times New Roman" w:eastAsiaTheme="minorEastAsia"/>
          <w:sz w:val="24"/>
          <w:szCs w:val="24"/>
          <w:vertAlign w:val="superscript"/>
          <w:lang w:eastAsia="zh-CN"/>
        </w:rPr>
        <w:t>1</w:t>
      </w:r>
      <w:r>
        <w:rPr>
          <w:rFonts w:hint="eastAsia" w:cs="Times New Roman" w:eastAsiaTheme="minorEastAsia"/>
          <w:sz w:val="24"/>
          <w:szCs w:val="24"/>
          <w:lang w:eastAsia="zh-CN"/>
        </w:rPr>
        <w:t xml:space="preserve">, </w:t>
      </w:r>
      <w:r>
        <w:rPr>
          <w:rFonts w:cs="Times New Roman"/>
          <w:sz w:val="24"/>
          <w:szCs w:val="24"/>
        </w:rPr>
        <w:t>Jiunian Guan</w:t>
      </w:r>
      <w:r>
        <w:rPr>
          <w:rFonts w:hint="eastAsia" w:eastAsia="宋体" w:cs="Times New Roman"/>
          <w:sz w:val="24"/>
          <w:szCs w:val="24"/>
          <w:vertAlign w:val="superscript"/>
          <w:lang w:eastAsia="zh-CN"/>
        </w:rPr>
        <w:t>1</w:t>
      </w:r>
      <w:r>
        <w:rPr>
          <w:rStyle w:val="11"/>
          <w:rFonts w:cs="Times New Roman"/>
          <w:sz w:val="24"/>
          <w:szCs w:val="24"/>
        </w:rPr>
        <w:footnoteReference w:id="0" w:customMarkFollows="1"/>
        <w:t>*</w:t>
      </w:r>
    </w:p>
    <w:p w14:paraId="70194C16">
      <w:pPr>
        <w:spacing w:after="0" w:line="480" w:lineRule="auto"/>
        <w:rPr>
          <w:rFonts w:cs="Times New Roman"/>
          <w:sz w:val="24"/>
          <w:szCs w:val="24"/>
        </w:rPr>
      </w:pPr>
      <w:r>
        <w:rPr>
          <w:rFonts w:hint="eastAsia" w:eastAsia="宋体" w:cs="Times New Roman"/>
          <w:sz w:val="24"/>
          <w:szCs w:val="24"/>
          <w:vertAlign w:val="superscript"/>
          <w:lang w:eastAsia="zh-CN"/>
        </w:rPr>
        <w:t>1</w:t>
      </w:r>
      <w:r>
        <w:rPr>
          <w:rFonts w:cs="Times New Roman"/>
          <w:sz w:val="24"/>
          <w:szCs w:val="24"/>
        </w:rPr>
        <w:t xml:space="preserve"> School of Environment, Northeast Normal University, Changchun 130117, China</w:t>
      </w:r>
    </w:p>
    <w:p w14:paraId="1588C8E1">
      <w:pPr>
        <w:spacing w:after="0" w:line="480" w:lineRule="auto"/>
        <w:rPr>
          <w:rFonts w:cs="Times New Roman"/>
          <w:sz w:val="24"/>
          <w:szCs w:val="24"/>
        </w:rPr>
      </w:pPr>
      <w:r>
        <w:rPr>
          <w:rFonts w:hint="eastAsia" w:eastAsia="宋体" w:cs="Times New Roman"/>
          <w:sz w:val="24"/>
          <w:szCs w:val="24"/>
          <w:vertAlign w:val="superscript"/>
          <w:lang w:eastAsia="zh-CN"/>
        </w:rPr>
        <w:t>2</w:t>
      </w:r>
      <w:r>
        <w:rPr>
          <w:rFonts w:cs="Times New Roman"/>
          <w:sz w:val="24"/>
          <w:szCs w:val="24"/>
        </w:rPr>
        <w:t xml:space="preserve"> Institute of Surface-Earth System Science, School of Earth System Science, Tianjin University, Tianjin 300072, China</w:t>
      </w:r>
    </w:p>
    <w:p w14:paraId="3B8F0DF8">
      <w:pPr>
        <w:spacing w:after="0" w:line="480" w:lineRule="auto"/>
        <w:rPr>
          <w:rFonts w:cs="Times New Roman"/>
          <w:sz w:val="24"/>
          <w:szCs w:val="24"/>
        </w:rPr>
      </w:pPr>
      <w:r>
        <w:rPr>
          <w:rFonts w:hint="eastAsia" w:eastAsia="宋体" w:cs="Times New Roman"/>
          <w:sz w:val="24"/>
          <w:szCs w:val="24"/>
          <w:vertAlign w:val="superscript"/>
          <w:lang w:eastAsia="zh-CN"/>
        </w:rPr>
        <w:t>3</w:t>
      </w:r>
      <w:r>
        <w:rPr>
          <w:rFonts w:cs="Times New Roman"/>
          <w:sz w:val="24"/>
          <w:szCs w:val="24"/>
        </w:rPr>
        <w:t xml:space="preserve"> State Key Laboratory of Black Soils Conservation and Utilization, Northeast Institute of Geography and Agroecology, Chinese Academy of Sciences, Changchun 130102, China</w:t>
      </w:r>
    </w:p>
    <w:p w14:paraId="4A72A58E">
      <w:pPr>
        <w:spacing w:after="0" w:line="480" w:lineRule="auto"/>
      </w:pPr>
      <w:r>
        <w:rPr>
          <w:rFonts w:hint="eastAsia" w:eastAsia="宋体" w:cs="Times New Roman"/>
          <w:sz w:val="24"/>
          <w:szCs w:val="24"/>
          <w:vertAlign w:val="superscript"/>
          <w:lang w:eastAsia="zh-CN"/>
        </w:rPr>
        <w:t>4</w:t>
      </w:r>
      <w:r>
        <w:rPr>
          <w:rFonts w:cs="Times New Roman"/>
          <w:sz w:val="24"/>
          <w:szCs w:val="24"/>
        </w:rPr>
        <w:t xml:space="preserve"> NUS Environmental Research Institute, National University of Singapore, Singapore 138602, Singapore</w:t>
      </w:r>
      <w:r>
        <w:br w:type="page"/>
      </w:r>
    </w:p>
    <w:p w14:paraId="2B461BB8">
      <w:pPr>
        <w:spacing w:before="120" w:after="80" w:line="360" w:lineRule="auto"/>
        <w:rPr>
          <w:bCs/>
          <w:sz w:val="24"/>
          <w:szCs w:val="24"/>
        </w:rPr>
      </w:pPr>
      <w:r>
        <w:rPr>
          <w:b/>
          <w:sz w:val="24"/>
          <w:szCs w:val="24"/>
        </w:rPr>
        <w:t>Text S1</w:t>
      </w:r>
      <w:r>
        <w:rPr>
          <w:bCs/>
          <w:sz w:val="24"/>
          <w:szCs w:val="24"/>
        </w:rPr>
        <w:t xml:space="preserve"> Pseudo-first-order kinetic model for Cr(VI) photoreduction</w:t>
      </w:r>
    </w:p>
    <w:p w14:paraId="3BA2213C">
      <w:pPr>
        <w:spacing w:after="60" w:line="360" w:lineRule="auto"/>
        <w:ind w:firstLine="420"/>
        <w:jc w:val="both"/>
        <w:rPr>
          <w:sz w:val="24"/>
          <w:szCs w:val="24"/>
        </w:rPr>
      </w:pPr>
      <w:r>
        <w:rPr>
          <w:sz w:val="24"/>
          <w:szCs w:val="24"/>
        </w:rPr>
        <w:t>The photoreduction of Cr(VI) by PS-MPs and PS-DOM was fitted using a pseudo-first-order kinetic model:</w:t>
      </w:r>
    </w:p>
    <w:p w14:paraId="55E1C7E6">
      <w:pPr>
        <w:tabs>
          <w:tab w:val="center" w:pos="4752"/>
          <w:tab w:val="right" w:pos="9144"/>
        </w:tabs>
        <w:spacing w:before="80" w:after="80" w:line="360" w:lineRule="auto"/>
        <w:rPr>
          <w:sz w:val="24"/>
          <w:szCs w:val="24"/>
        </w:rPr>
      </w:pPr>
      <w:r>
        <w:rPr>
          <w:sz w:val="24"/>
          <w:szCs w:val="24"/>
        </w:rPr>
        <w:tab/>
      </w:r>
      <w:r>
        <w:rPr>
          <w:sz w:val="24"/>
          <w:szCs w:val="24"/>
        </w:rPr>
        <w:t>ln(</w:t>
      </w:r>
      <w:r>
        <w:rPr>
          <w:i/>
          <w:iCs/>
          <w:sz w:val="24"/>
          <w:szCs w:val="24"/>
        </w:rPr>
        <w:t>C</w:t>
      </w:r>
      <w:r>
        <w:rPr>
          <w:sz w:val="24"/>
          <w:szCs w:val="24"/>
          <w:vertAlign w:val="subscript"/>
        </w:rPr>
        <w:t>0</w:t>
      </w:r>
      <w:r>
        <w:rPr>
          <w:sz w:val="24"/>
          <w:szCs w:val="24"/>
        </w:rPr>
        <w:t>/</w:t>
      </w:r>
      <w:r>
        <w:rPr>
          <w:i/>
          <w:iCs/>
          <w:sz w:val="24"/>
          <w:szCs w:val="24"/>
        </w:rPr>
        <w:t>C</w:t>
      </w:r>
      <w:r>
        <w:rPr>
          <w:i/>
          <w:iCs/>
          <w:sz w:val="24"/>
          <w:szCs w:val="24"/>
          <w:vertAlign w:val="subscript"/>
        </w:rPr>
        <w:t>t</w:t>
      </w:r>
      <w:r>
        <w:rPr>
          <w:sz w:val="24"/>
          <w:szCs w:val="24"/>
        </w:rPr>
        <w:t xml:space="preserve">) = </w:t>
      </w:r>
      <w:r>
        <w:rPr>
          <w:i/>
          <w:iCs/>
          <w:sz w:val="24"/>
          <w:szCs w:val="24"/>
        </w:rPr>
        <w:t>kt</w:t>
      </w:r>
      <w:r>
        <w:rPr>
          <w:sz w:val="24"/>
          <w:szCs w:val="24"/>
        </w:rPr>
        <w:t xml:space="preserve"> + </w:t>
      </w:r>
      <w:r>
        <w:rPr>
          <w:i/>
          <w:iCs/>
          <w:sz w:val="24"/>
          <w:szCs w:val="24"/>
        </w:rPr>
        <w:t>b</w:t>
      </w:r>
      <w:r>
        <w:rPr>
          <w:sz w:val="24"/>
          <w:szCs w:val="24"/>
        </w:rPr>
        <w:tab/>
      </w:r>
      <w:r>
        <w:rPr>
          <w:sz w:val="24"/>
          <w:szCs w:val="24"/>
        </w:rPr>
        <w:t>(1)</w:t>
      </w:r>
    </w:p>
    <w:p w14:paraId="51BE98DF">
      <w:pPr>
        <w:spacing w:after="60" w:line="360" w:lineRule="auto"/>
        <w:ind w:firstLine="0"/>
        <w:jc w:val="both"/>
        <w:rPr>
          <w:sz w:val="24"/>
          <w:szCs w:val="24"/>
        </w:rPr>
        <w:sectPr>
          <w:pgSz w:w="11906" w:h="16838"/>
          <w:pgMar w:top="1440" w:right="1800" w:bottom="1440" w:left="1800" w:header="851" w:footer="992" w:gutter="0"/>
          <w:cols w:space="425" w:num="1"/>
          <w:docGrid w:type="lines" w:linePitch="312" w:charSpace="0"/>
        </w:sectPr>
      </w:pPr>
      <w:r>
        <w:rPr>
          <w:sz w:val="24"/>
          <w:szCs w:val="24"/>
        </w:rPr>
        <w:t xml:space="preserve">where </w:t>
      </w:r>
      <w:r>
        <w:rPr>
          <w:i/>
          <w:iCs/>
          <w:sz w:val="24"/>
          <w:szCs w:val="24"/>
        </w:rPr>
        <w:t>C</w:t>
      </w:r>
      <w:r>
        <w:rPr>
          <w:sz w:val="24"/>
          <w:szCs w:val="24"/>
          <w:vertAlign w:val="subscript"/>
        </w:rPr>
        <w:t>0</w:t>
      </w:r>
      <w:r>
        <w:rPr>
          <w:sz w:val="24"/>
          <w:szCs w:val="24"/>
        </w:rPr>
        <w:t xml:space="preserve"> is the initial Cr(VI) concentration (mg/L), </w:t>
      </w:r>
      <w:r>
        <w:rPr>
          <w:i/>
          <w:iCs/>
          <w:sz w:val="24"/>
          <w:szCs w:val="24"/>
        </w:rPr>
        <w:t>C</w:t>
      </w:r>
      <w:r>
        <w:rPr>
          <w:i/>
          <w:iCs/>
          <w:sz w:val="24"/>
          <w:szCs w:val="24"/>
          <w:vertAlign w:val="subscript"/>
        </w:rPr>
        <w:t>t</w:t>
      </w:r>
      <w:r>
        <w:rPr>
          <w:sz w:val="24"/>
          <w:szCs w:val="24"/>
        </w:rPr>
        <w:t xml:space="preserve"> is the Cr(VI) concentration at time </w:t>
      </w:r>
      <w:r>
        <w:rPr>
          <w:i/>
          <w:iCs/>
          <w:sz w:val="24"/>
          <w:szCs w:val="24"/>
        </w:rPr>
        <w:t>t</w:t>
      </w:r>
      <w:r>
        <w:rPr>
          <w:sz w:val="24"/>
          <w:szCs w:val="24"/>
        </w:rPr>
        <w:t xml:space="preserve"> (mg/L), </w:t>
      </w:r>
      <w:r>
        <w:rPr>
          <w:i/>
          <w:iCs/>
          <w:sz w:val="24"/>
          <w:szCs w:val="24"/>
        </w:rPr>
        <w:t>k</w:t>
      </w:r>
      <w:r>
        <w:rPr>
          <w:sz w:val="24"/>
          <w:szCs w:val="24"/>
        </w:rPr>
        <w:t xml:space="preserve"> is the apparent photoreduction rate constant (h</w:t>
      </w:r>
      <w:r>
        <w:rPr>
          <w:rFonts w:hint="default" w:ascii="Times New Roman" w:hAnsi="Times New Roman" w:eastAsia="宋体" w:cs="Times New Roman"/>
          <w:sz w:val="24"/>
          <w:szCs w:val="24"/>
          <w:vertAlign w:val="superscript"/>
          <w:lang w:val="en-US" w:eastAsia="zh-CN"/>
        </w:rPr>
        <w:t>−</w:t>
      </w:r>
      <w:r>
        <w:rPr>
          <w:sz w:val="24"/>
          <w:szCs w:val="24"/>
          <w:vertAlign w:val="superscript"/>
        </w:rPr>
        <w:t>1</w:t>
      </w:r>
      <w:r>
        <w:rPr>
          <w:sz w:val="24"/>
          <w:szCs w:val="24"/>
        </w:rPr>
        <w:t xml:space="preserve">), </w:t>
      </w:r>
      <w:r>
        <w:rPr>
          <w:i/>
          <w:iCs/>
          <w:sz w:val="24"/>
          <w:szCs w:val="24"/>
        </w:rPr>
        <w:t>t</w:t>
      </w:r>
      <w:r>
        <w:rPr>
          <w:sz w:val="24"/>
          <w:szCs w:val="24"/>
        </w:rPr>
        <w:t xml:space="preserve"> is the reaction time (h), and </w:t>
      </w:r>
      <w:r>
        <w:rPr>
          <w:i/>
          <w:iCs/>
          <w:sz w:val="24"/>
          <w:szCs w:val="24"/>
        </w:rPr>
        <w:t>b</w:t>
      </w:r>
      <w:r>
        <w:rPr>
          <w:sz w:val="24"/>
          <w:szCs w:val="24"/>
        </w:rPr>
        <w:t xml:space="preserve"> is the fitting constant.</w:t>
      </w:r>
    </w:p>
    <w:p w14:paraId="17FB8672">
      <w:pPr>
        <w:spacing w:before="120" w:after="80" w:line="360" w:lineRule="auto"/>
        <w:rPr>
          <w:bCs/>
          <w:sz w:val="24"/>
          <w:szCs w:val="24"/>
        </w:rPr>
      </w:pPr>
      <w:r>
        <w:rPr>
          <w:b/>
          <w:sz w:val="24"/>
          <w:szCs w:val="24"/>
        </w:rPr>
        <w:t>Text S2</w:t>
      </w:r>
      <w:r>
        <w:rPr>
          <w:bCs/>
          <w:sz w:val="24"/>
          <w:szCs w:val="24"/>
        </w:rPr>
        <w:t xml:space="preserve"> Calculation of carbonyl index</w:t>
      </w:r>
    </w:p>
    <w:p w14:paraId="27617851">
      <w:pPr>
        <w:spacing w:after="60" w:line="360" w:lineRule="auto"/>
        <w:ind w:firstLine="420"/>
        <w:jc w:val="both"/>
        <w:rPr>
          <w:sz w:val="24"/>
          <w:szCs w:val="24"/>
        </w:rPr>
      </w:pPr>
      <w:r>
        <w:rPr>
          <w:sz w:val="24"/>
          <w:szCs w:val="24"/>
        </w:rPr>
        <w:t>The carbonyl index (CI) was calculated to evaluate the oxidation degree of PS-MPs as follows:</w:t>
      </w:r>
    </w:p>
    <w:p w14:paraId="6151780B">
      <w:pPr>
        <w:tabs>
          <w:tab w:val="center" w:pos="4752"/>
          <w:tab w:val="right" w:pos="9144"/>
        </w:tabs>
        <w:spacing w:before="80" w:after="80" w:line="360" w:lineRule="auto"/>
        <w:rPr>
          <w:sz w:val="24"/>
          <w:szCs w:val="24"/>
        </w:rPr>
      </w:pPr>
      <w:r>
        <w:rPr>
          <w:sz w:val="24"/>
          <w:szCs w:val="24"/>
        </w:rPr>
        <w:tab/>
      </w:r>
      <w:r>
        <w:rPr>
          <w:sz w:val="24"/>
          <w:szCs w:val="24"/>
        </w:rPr>
        <w:t>CI = A(C=O)/A(ref)</w:t>
      </w:r>
      <w:r>
        <w:rPr>
          <w:sz w:val="24"/>
          <w:szCs w:val="24"/>
        </w:rPr>
        <w:tab/>
      </w:r>
      <w:r>
        <w:rPr>
          <w:sz w:val="24"/>
          <w:szCs w:val="24"/>
        </w:rPr>
        <w:t>(2)</w:t>
      </w:r>
    </w:p>
    <w:p w14:paraId="0D7715D1">
      <w:pPr>
        <w:spacing w:after="60" w:line="360" w:lineRule="auto"/>
        <w:ind w:firstLine="0"/>
        <w:jc w:val="both"/>
        <w:rPr>
          <w:sz w:val="24"/>
          <w:szCs w:val="24"/>
        </w:rPr>
      </w:pPr>
      <w:r>
        <w:rPr>
          <w:sz w:val="24"/>
          <w:szCs w:val="24"/>
        </w:rPr>
        <w:t>where A(C=O) is the integrated area of the carbonyl band and A(ref) is the integrated area of the</w:t>
      </w:r>
      <w:r>
        <w:rPr>
          <w:rFonts w:hint="eastAsia" w:eastAsia="宋体"/>
          <w:sz w:val="24"/>
          <w:szCs w:val="24"/>
          <w:lang w:eastAsia="zh-CN"/>
        </w:rPr>
        <w:t xml:space="preserve"> </w:t>
      </w:r>
      <w:r>
        <w:rPr>
          <w:sz w:val="24"/>
          <w:szCs w:val="24"/>
        </w:rPr>
        <w:t>reference band.</w:t>
      </w:r>
    </w:p>
    <w:p w14:paraId="2C8CA1E8">
      <w:pPr>
        <w:spacing w:after="0" w:line="360" w:lineRule="auto"/>
        <w:rPr>
          <w:sz w:val="24"/>
          <w:szCs w:val="24"/>
        </w:rPr>
        <w:sectPr>
          <w:pgSz w:w="11906" w:h="16838"/>
          <w:pgMar w:top="1440" w:right="1800" w:bottom="1440" w:left="1800" w:header="851" w:footer="992" w:gutter="0"/>
          <w:cols w:space="425" w:num="1"/>
          <w:docGrid w:type="lines" w:linePitch="312" w:charSpace="0"/>
        </w:sectPr>
      </w:pPr>
    </w:p>
    <w:p w14:paraId="2A2C16DA">
      <w:pPr>
        <w:spacing w:before="120" w:after="80" w:line="360" w:lineRule="auto"/>
        <w:rPr>
          <w:bCs/>
          <w:sz w:val="24"/>
          <w:szCs w:val="24"/>
        </w:rPr>
      </w:pPr>
      <w:r>
        <w:rPr>
          <w:b/>
          <w:sz w:val="24"/>
          <w:szCs w:val="24"/>
        </w:rPr>
        <w:t>Text S3</w:t>
      </w:r>
      <w:r>
        <w:rPr>
          <w:bCs/>
          <w:sz w:val="24"/>
          <w:szCs w:val="24"/>
        </w:rPr>
        <w:t xml:space="preserve"> PS-DOM characterization</w:t>
      </w:r>
    </w:p>
    <w:p w14:paraId="78756D4D">
      <w:pPr>
        <w:spacing w:after="60" w:line="360" w:lineRule="auto"/>
        <w:ind w:firstLine="420"/>
        <w:jc w:val="both"/>
        <w:rPr>
          <w:sz w:val="24"/>
          <w:szCs w:val="24"/>
        </w:rPr>
      </w:pPr>
      <w:r>
        <w:rPr>
          <w:sz w:val="24"/>
          <w:szCs w:val="24"/>
        </w:rPr>
        <w:t>Excitation-emission matrix fluorescence spectra of PS-DOM were obtained using a fluorescence spectrophotometer (F-2700, HITACHI, Japan). Before measurement, the samples were adjusted to DOC = 10 mg-C/L and pH = 7.0 ± 0.1. The excitation and emission wavelength ranges were 220</w:t>
      </w:r>
      <w:r>
        <w:rPr>
          <w:rFonts w:hint="default" w:ascii="Times New Roman" w:hAnsi="Times New Roman" w:eastAsia="宋体" w:cs="Times New Roman"/>
          <w:sz w:val="24"/>
          <w:szCs w:val="24"/>
          <w:vertAlign w:val="baseline"/>
        </w:rPr>
        <w:t>–</w:t>
      </w:r>
      <w:r>
        <w:rPr>
          <w:sz w:val="24"/>
          <w:szCs w:val="24"/>
        </w:rPr>
        <w:t>600 nm and 250</w:t>
      </w:r>
      <w:r>
        <w:rPr>
          <w:rFonts w:hint="default" w:ascii="Times New Roman" w:hAnsi="Times New Roman" w:eastAsia="宋体" w:cs="Times New Roman"/>
          <w:sz w:val="24"/>
          <w:szCs w:val="24"/>
          <w:vertAlign w:val="baseline"/>
        </w:rPr>
        <w:t>–</w:t>
      </w:r>
      <w:r>
        <w:rPr>
          <w:sz w:val="24"/>
          <w:szCs w:val="24"/>
        </w:rPr>
        <w:t>600 nm, respectively, with a scanning interval of 5 nm. Ultrapure water was used as the blank to remove Rayleigh scattering, and the fluorescence intensity was normalized to Raman units. Fluorescence regional integration (FRI) analysis was performed by dividing the EEM spectra into five conventional regions to quantify the relative contributions of protein-like, fulvic-like, and humic-like components in PS-DOM (Table S1).</w:t>
      </w:r>
    </w:p>
    <w:p w14:paraId="4BEF2772">
      <w:pPr>
        <w:spacing w:before="160" w:after="80"/>
        <w:jc w:val="center"/>
        <w:rPr>
          <w:szCs w:val="21"/>
        </w:rPr>
      </w:pPr>
      <w:r>
        <w:rPr>
          <w:b/>
          <w:bCs/>
          <w:szCs w:val="21"/>
        </w:rPr>
        <w:t>Table S1</w:t>
      </w:r>
      <w:r>
        <w:rPr>
          <w:rFonts w:hint="eastAsia" w:eastAsia="宋体"/>
          <w:b/>
          <w:bCs/>
          <w:szCs w:val="21"/>
          <w:lang w:val="en-US" w:eastAsia="zh-CN"/>
        </w:rPr>
        <w:t>.</w:t>
      </w:r>
      <w:r>
        <w:rPr>
          <w:szCs w:val="21"/>
        </w:rPr>
        <w:t xml:space="preserve"> FRI-EEM region definition</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4675"/>
        <w:gridCol w:w="2342"/>
      </w:tblGrid>
      <w:tr w14:paraId="03A71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tcBorders>
              <w:top w:val="single" w:color="auto" w:sz="12" w:space="0"/>
              <w:left w:val="nil"/>
              <w:bottom w:val="single" w:color="auto" w:sz="8" w:space="0"/>
              <w:right w:val="nil"/>
            </w:tcBorders>
            <w:vAlign w:val="center"/>
          </w:tcPr>
          <w:p w14:paraId="30C91FA6">
            <w:pPr>
              <w:spacing w:after="0" w:line="240" w:lineRule="auto"/>
              <w:jc w:val="center"/>
              <w:rPr>
                <w:rFonts w:ascii="Arial" w:hAnsi="Arial" w:cs="Arial"/>
                <w:color w:val="000000"/>
                <w:szCs w:val="21"/>
              </w:rPr>
            </w:pPr>
            <w:r>
              <w:rPr>
                <w:rFonts w:cs="Arial"/>
                <w:b/>
                <w:color w:val="000000"/>
                <w:szCs w:val="21"/>
              </w:rPr>
              <w:t>FRI</w:t>
            </w:r>
          </w:p>
        </w:tc>
        <w:tc>
          <w:tcPr>
            <w:tcW w:w="2817" w:type="pct"/>
            <w:tcBorders>
              <w:top w:val="single" w:color="auto" w:sz="12" w:space="0"/>
              <w:left w:val="nil"/>
              <w:bottom w:val="single" w:color="auto" w:sz="8" w:space="0"/>
              <w:right w:val="nil"/>
            </w:tcBorders>
            <w:vAlign w:val="center"/>
          </w:tcPr>
          <w:p w14:paraId="2ECFF7FA">
            <w:pPr>
              <w:spacing w:after="0" w:line="240" w:lineRule="auto"/>
              <w:jc w:val="center"/>
              <w:rPr>
                <w:rFonts w:ascii="Arial" w:hAnsi="Arial" w:cs="Arial"/>
                <w:color w:val="000000"/>
                <w:szCs w:val="21"/>
              </w:rPr>
            </w:pPr>
            <w:r>
              <w:rPr>
                <w:rFonts w:cs="Arial"/>
                <w:b/>
                <w:color w:val="000000"/>
                <w:szCs w:val="21"/>
              </w:rPr>
              <w:t>Component</w:t>
            </w:r>
          </w:p>
        </w:tc>
        <w:tc>
          <w:tcPr>
            <w:tcW w:w="1411" w:type="pct"/>
            <w:tcBorders>
              <w:top w:val="single" w:color="auto" w:sz="12" w:space="0"/>
              <w:left w:val="nil"/>
              <w:bottom w:val="single" w:color="auto" w:sz="8" w:space="0"/>
              <w:right w:val="nil"/>
            </w:tcBorders>
            <w:vAlign w:val="center"/>
          </w:tcPr>
          <w:p w14:paraId="7B68EF09">
            <w:pPr>
              <w:spacing w:after="0" w:line="240" w:lineRule="auto"/>
              <w:jc w:val="center"/>
              <w:rPr>
                <w:rFonts w:ascii="Arial" w:hAnsi="Arial" w:cs="Arial"/>
                <w:color w:val="000000"/>
                <w:szCs w:val="21"/>
              </w:rPr>
            </w:pPr>
            <w:r>
              <w:rPr>
                <w:rStyle w:val="10"/>
                <w:rFonts w:cs="Arial"/>
                <w:iCs/>
                <w:snapToGrid w:val="0"/>
                <w:color w:val="000000"/>
                <w:szCs w:val="21"/>
                <w:lang w:bidi="ar"/>
              </w:rPr>
              <w:t>E</w:t>
            </w:r>
            <w:r>
              <w:rPr>
                <w:rStyle w:val="10"/>
                <w:rFonts w:cs="Arial"/>
                <w:iCs/>
                <w:snapToGrid w:val="0"/>
                <w:color w:val="000000"/>
                <w:szCs w:val="21"/>
                <w:vertAlign w:val="subscript"/>
                <w:lang w:bidi="ar"/>
              </w:rPr>
              <w:t>x</w:t>
            </w:r>
            <w:r>
              <w:rPr>
                <w:rStyle w:val="10"/>
                <w:rFonts w:cs="Arial"/>
                <w:iCs/>
                <w:snapToGrid w:val="0"/>
                <w:color w:val="000000"/>
                <w:szCs w:val="21"/>
                <w:lang w:bidi="ar"/>
              </w:rPr>
              <w:t>/E</w:t>
            </w:r>
            <w:r>
              <w:rPr>
                <w:rStyle w:val="10"/>
                <w:rFonts w:cs="Arial"/>
                <w:iCs/>
                <w:snapToGrid w:val="0"/>
                <w:color w:val="000000"/>
                <w:szCs w:val="21"/>
                <w:vertAlign w:val="subscript"/>
                <w:lang w:bidi="ar"/>
              </w:rPr>
              <w:t xml:space="preserve">m </w:t>
            </w:r>
            <w:r>
              <w:rPr>
                <w:rFonts w:cs="Arial"/>
                <w:b/>
                <w:szCs w:val="21"/>
              </w:rPr>
              <w:t>(</w:t>
            </w:r>
            <w:r>
              <w:rPr>
                <w:rFonts w:cs="Arial"/>
                <w:b/>
                <w:color w:val="000000"/>
                <w:szCs w:val="21"/>
              </w:rPr>
              <w:t>nm</w:t>
            </w:r>
            <w:r>
              <w:rPr>
                <w:rFonts w:cs="Arial"/>
                <w:b/>
                <w:szCs w:val="21"/>
              </w:rPr>
              <w:t>)</w:t>
            </w:r>
          </w:p>
        </w:tc>
      </w:tr>
      <w:tr w14:paraId="0F72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1" w:type="pct"/>
            <w:tcBorders>
              <w:top w:val="single" w:color="auto" w:sz="8" w:space="0"/>
              <w:left w:val="nil"/>
              <w:bottom w:val="nil"/>
              <w:right w:val="nil"/>
            </w:tcBorders>
            <w:vAlign w:val="center"/>
          </w:tcPr>
          <w:p w14:paraId="3BEF7755">
            <w:pPr>
              <w:pStyle w:val="6"/>
              <w:spacing w:after="0" w:line="240" w:lineRule="auto"/>
              <w:jc w:val="center"/>
              <w:rPr>
                <w:rFonts w:ascii="Arial" w:hAnsi="Arial" w:cs="Arial"/>
                <w:color w:val="000000"/>
                <w:szCs w:val="21"/>
              </w:rPr>
            </w:pPr>
            <w:r>
              <w:rPr>
                <w:rFonts w:cs="Arial"/>
                <w:color w:val="000000"/>
                <w:szCs w:val="21"/>
              </w:rPr>
              <w:t>Region</w:t>
            </w:r>
            <w:r>
              <w:rPr>
                <w:rFonts w:hint="eastAsia" w:cs="Arial"/>
                <w:color w:val="000000"/>
                <w:szCs w:val="21"/>
              </w:rPr>
              <w:t xml:space="preserve"> I</w:t>
            </w:r>
          </w:p>
        </w:tc>
        <w:tc>
          <w:tcPr>
            <w:tcW w:w="2817" w:type="pct"/>
            <w:tcBorders>
              <w:top w:val="single" w:color="auto" w:sz="8" w:space="0"/>
              <w:left w:val="nil"/>
              <w:bottom w:val="nil"/>
              <w:right w:val="nil"/>
            </w:tcBorders>
            <w:vAlign w:val="center"/>
          </w:tcPr>
          <w:p w14:paraId="6CC1D071">
            <w:pPr>
              <w:pStyle w:val="6"/>
              <w:spacing w:after="0" w:line="240" w:lineRule="auto"/>
              <w:jc w:val="center"/>
              <w:rPr>
                <w:rFonts w:ascii="Arial" w:hAnsi="Arial" w:cs="Arial"/>
                <w:i/>
                <w:iCs/>
                <w:color w:val="000000"/>
                <w:szCs w:val="21"/>
              </w:rPr>
            </w:pPr>
            <w:r>
              <w:rPr>
                <w:rFonts w:cs="Arial"/>
                <w:color w:val="000000"/>
                <w:szCs w:val="21"/>
              </w:rPr>
              <w:t>Aromatic protein</w:t>
            </w:r>
            <w:r>
              <w:rPr>
                <w:rFonts w:hint="eastAsia" w:cs="宋体"/>
                <w:color w:val="000000"/>
                <w:szCs w:val="21"/>
              </w:rPr>
              <w:t xml:space="preserve"> </w:t>
            </w:r>
            <w:r>
              <w:rPr>
                <w:rFonts w:hint="eastAsia" w:cs="Arial"/>
                <w:color w:val="000000"/>
                <w:szCs w:val="21"/>
              </w:rPr>
              <w:t>I</w:t>
            </w:r>
          </w:p>
        </w:tc>
        <w:tc>
          <w:tcPr>
            <w:tcW w:w="1411" w:type="pct"/>
            <w:tcBorders>
              <w:top w:val="single" w:color="auto" w:sz="8" w:space="0"/>
              <w:left w:val="nil"/>
              <w:bottom w:val="nil"/>
              <w:right w:val="nil"/>
            </w:tcBorders>
            <w:vAlign w:val="center"/>
          </w:tcPr>
          <w:p w14:paraId="626673B6">
            <w:pPr>
              <w:pStyle w:val="6"/>
              <w:spacing w:after="0" w:line="240" w:lineRule="auto"/>
              <w:jc w:val="center"/>
              <w:rPr>
                <w:rFonts w:ascii="Arial" w:hAnsi="Arial" w:cs="Arial"/>
                <w:i/>
                <w:iCs/>
                <w:color w:val="000000"/>
                <w:szCs w:val="21"/>
              </w:rPr>
            </w:pPr>
            <w:r>
              <w:rPr>
                <w:rFonts w:cs="Arial"/>
                <w:color w:val="000000"/>
                <w:szCs w:val="21"/>
              </w:rPr>
              <w:t>220</w:t>
            </w:r>
            <w:r>
              <w:rPr>
                <w:rFonts w:hint="default" w:ascii="Times New Roman" w:hAnsi="Times New Roman" w:eastAsia="宋体" w:cs="Times New Roman"/>
                <w:sz w:val="24"/>
                <w:szCs w:val="24"/>
                <w:vertAlign w:val="baseline"/>
              </w:rPr>
              <w:t>–</w:t>
            </w:r>
            <w:r>
              <w:rPr>
                <w:rFonts w:cs="Arial"/>
                <w:color w:val="000000"/>
                <w:szCs w:val="21"/>
              </w:rPr>
              <w:t>250/280</w:t>
            </w:r>
            <w:r>
              <w:rPr>
                <w:rFonts w:hint="default" w:ascii="Times New Roman" w:hAnsi="Times New Roman" w:eastAsia="宋体" w:cs="Times New Roman"/>
                <w:sz w:val="24"/>
                <w:szCs w:val="24"/>
                <w:vertAlign w:val="baseline"/>
              </w:rPr>
              <w:t>–</w:t>
            </w:r>
            <w:r>
              <w:rPr>
                <w:rFonts w:cs="Arial"/>
                <w:color w:val="000000"/>
                <w:szCs w:val="21"/>
              </w:rPr>
              <w:t>320</w:t>
            </w:r>
          </w:p>
        </w:tc>
      </w:tr>
      <w:tr w14:paraId="33FE1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1" w:type="pct"/>
            <w:tcBorders>
              <w:top w:val="nil"/>
              <w:left w:val="nil"/>
              <w:bottom w:val="nil"/>
              <w:right w:val="nil"/>
            </w:tcBorders>
            <w:vAlign w:val="center"/>
          </w:tcPr>
          <w:p w14:paraId="2467A09F">
            <w:pPr>
              <w:pStyle w:val="6"/>
              <w:spacing w:after="0" w:line="240" w:lineRule="auto"/>
              <w:jc w:val="center"/>
              <w:rPr>
                <w:rFonts w:ascii="Arial" w:hAnsi="Arial" w:cs="Arial"/>
                <w:color w:val="000000"/>
                <w:szCs w:val="21"/>
              </w:rPr>
            </w:pPr>
            <w:r>
              <w:rPr>
                <w:rFonts w:cs="Arial"/>
                <w:color w:val="000000"/>
                <w:szCs w:val="21"/>
              </w:rPr>
              <w:t xml:space="preserve">Region </w:t>
            </w:r>
            <w:r>
              <w:rPr>
                <w:rFonts w:hint="eastAsia" w:cs="Arial"/>
                <w:color w:val="000000"/>
                <w:szCs w:val="21"/>
              </w:rPr>
              <w:t>II</w:t>
            </w:r>
          </w:p>
        </w:tc>
        <w:tc>
          <w:tcPr>
            <w:tcW w:w="2817" w:type="pct"/>
            <w:tcBorders>
              <w:top w:val="nil"/>
              <w:left w:val="nil"/>
              <w:bottom w:val="nil"/>
              <w:right w:val="nil"/>
            </w:tcBorders>
            <w:vAlign w:val="center"/>
          </w:tcPr>
          <w:p w14:paraId="3689AA89">
            <w:pPr>
              <w:pStyle w:val="6"/>
              <w:spacing w:after="0" w:line="240" w:lineRule="auto"/>
              <w:jc w:val="center"/>
              <w:rPr>
                <w:rFonts w:ascii="Arial" w:hAnsi="Arial" w:cs="Arial"/>
                <w:i/>
                <w:color w:val="000000"/>
                <w:szCs w:val="21"/>
              </w:rPr>
            </w:pPr>
            <w:r>
              <w:rPr>
                <w:rFonts w:cs="Arial"/>
                <w:color w:val="000000"/>
                <w:szCs w:val="21"/>
              </w:rPr>
              <w:t xml:space="preserve">Aromatic protein </w:t>
            </w:r>
            <w:r>
              <w:rPr>
                <w:rFonts w:hint="eastAsia" w:cs="Arial"/>
                <w:color w:val="000000"/>
                <w:szCs w:val="21"/>
              </w:rPr>
              <w:t>II</w:t>
            </w:r>
          </w:p>
        </w:tc>
        <w:tc>
          <w:tcPr>
            <w:tcW w:w="1411" w:type="pct"/>
            <w:tcBorders>
              <w:top w:val="nil"/>
              <w:left w:val="nil"/>
              <w:bottom w:val="nil"/>
              <w:right w:val="nil"/>
            </w:tcBorders>
            <w:vAlign w:val="center"/>
          </w:tcPr>
          <w:p w14:paraId="5A601B24">
            <w:pPr>
              <w:pStyle w:val="6"/>
              <w:spacing w:after="0" w:line="240" w:lineRule="auto"/>
              <w:jc w:val="center"/>
              <w:rPr>
                <w:rFonts w:ascii="Arial" w:hAnsi="Arial" w:cs="Arial"/>
                <w:i/>
                <w:color w:val="000000"/>
                <w:szCs w:val="21"/>
              </w:rPr>
            </w:pPr>
            <w:r>
              <w:rPr>
                <w:rFonts w:cs="Arial"/>
                <w:color w:val="000000"/>
                <w:szCs w:val="21"/>
              </w:rPr>
              <w:t>220</w:t>
            </w:r>
            <w:r>
              <w:rPr>
                <w:rFonts w:hint="default" w:ascii="Times New Roman" w:hAnsi="Times New Roman" w:eastAsia="宋体" w:cs="Times New Roman"/>
                <w:sz w:val="24"/>
                <w:szCs w:val="24"/>
                <w:vertAlign w:val="baseline"/>
              </w:rPr>
              <w:t>–</w:t>
            </w:r>
            <w:r>
              <w:rPr>
                <w:rFonts w:cs="Arial"/>
                <w:color w:val="000000"/>
                <w:szCs w:val="21"/>
              </w:rPr>
              <w:t>250/320</w:t>
            </w:r>
            <w:r>
              <w:rPr>
                <w:rFonts w:hint="default" w:ascii="Times New Roman" w:hAnsi="Times New Roman" w:eastAsia="宋体" w:cs="Times New Roman"/>
                <w:sz w:val="24"/>
                <w:szCs w:val="24"/>
                <w:vertAlign w:val="baseline"/>
              </w:rPr>
              <w:t>–</w:t>
            </w:r>
            <w:r>
              <w:rPr>
                <w:rFonts w:cs="Arial"/>
                <w:color w:val="000000"/>
                <w:szCs w:val="21"/>
              </w:rPr>
              <w:t>380</w:t>
            </w:r>
          </w:p>
        </w:tc>
      </w:tr>
      <w:tr w14:paraId="7D67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1" w:type="pct"/>
            <w:tcBorders>
              <w:top w:val="nil"/>
              <w:left w:val="nil"/>
              <w:bottom w:val="nil"/>
              <w:right w:val="nil"/>
            </w:tcBorders>
            <w:vAlign w:val="center"/>
          </w:tcPr>
          <w:p w14:paraId="35E9F0B7">
            <w:pPr>
              <w:pStyle w:val="6"/>
              <w:spacing w:after="0" w:line="240" w:lineRule="auto"/>
              <w:jc w:val="center"/>
              <w:rPr>
                <w:rFonts w:ascii="Arial" w:hAnsi="Arial" w:cs="Arial"/>
                <w:i/>
                <w:iCs/>
                <w:color w:val="000000"/>
                <w:szCs w:val="21"/>
              </w:rPr>
            </w:pPr>
            <w:r>
              <w:rPr>
                <w:rFonts w:cs="Arial"/>
                <w:color w:val="000000"/>
                <w:szCs w:val="21"/>
              </w:rPr>
              <w:t xml:space="preserve">Region </w:t>
            </w:r>
            <w:r>
              <w:rPr>
                <w:rFonts w:hint="eastAsia" w:cs="Arial"/>
                <w:color w:val="000000"/>
                <w:szCs w:val="21"/>
              </w:rPr>
              <w:t>III</w:t>
            </w:r>
          </w:p>
        </w:tc>
        <w:tc>
          <w:tcPr>
            <w:tcW w:w="2817" w:type="pct"/>
            <w:tcBorders>
              <w:top w:val="nil"/>
              <w:left w:val="nil"/>
              <w:bottom w:val="nil"/>
              <w:right w:val="nil"/>
            </w:tcBorders>
            <w:vAlign w:val="center"/>
          </w:tcPr>
          <w:p w14:paraId="6AC466BB">
            <w:pPr>
              <w:pStyle w:val="6"/>
              <w:spacing w:after="0" w:line="240" w:lineRule="auto"/>
              <w:jc w:val="center"/>
              <w:rPr>
                <w:rFonts w:ascii="Arial" w:hAnsi="Arial" w:cs="Arial"/>
                <w:i/>
                <w:color w:val="000000"/>
                <w:szCs w:val="21"/>
              </w:rPr>
            </w:pPr>
            <w:r>
              <w:rPr>
                <w:rFonts w:cs="Arial"/>
                <w:color w:val="000000"/>
                <w:szCs w:val="21"/>
              </w:rPr>
              <w:t>Fulvic acid-like substances</w:t>
            </w:r>
          </w:p>
        </w:tc>
        <w:tc>
          <w:tcPr>
            <w:tcW w:w="1411" w:type="pct"/>
            <w:tcBorders>
              <w:top w:val="nil"/>
              <w:left w:val="nil"/>
              <w:bottom w:val="nil"/>
              <w:right w:val="nil"/>
            </w:tcBorders>
            <w:vAlign w:val="center"/>
          </w:tcPr>
          <w:p w14:paraId="0BA6145D">
            <w:pPr>
              <w:pStyle w:val="6"/>
              <w:spacing w:after="0" w:line="240" w:lineRule="auto"/>
              <w:jc w:val="center"/>
              <w:rPr>
                <w:rFonts w:ascii="Arial" w:hAnsi="Arial" w:cs="Arial"/>
                <w:i/>
                <w:color w:val="000000"/>
                <w:szCs w:val="21"/>
              </w:rPr>
            </w:pPr>
            <w:r>
              <w:rPr>
                <w:rFonts w:cs="Arial"/>
                <w:color w:val="000000"/>
                <w:szCs w:val="21"/>
              </w:rPr>
              <w:t>220</w:t>
            </w:r>
            <w:r>
              <w:rPr>
                <w:rFonts w:hint="default" w:ascii="Times New Roman" w:hAnsi="Times New Roman" w:eastAsia="宋体" w:cs="Times New Roman"/>
                <w:sz w:val="24"/>
                <w:szCs w:val="24"/>
                <w:vertAlign w:val="baseline"/>
              </w:rPr>
              <w:t>–</w:t>
            </w:r>
            <w:r>
              <w:rPr>
                <w:rFonts w:cs="Arial"/>
                <w:color w:val="000000"/>
                <w:szCs w:val="21"/>
              </w:rPr>
              <w:t>250/380</w:t>
            </w:r>
            <w:r>
              <w:rPr>
                <w:rFonts w:hint="default" w:ascii="Times New Roman" w:hAnsi="Times New Roman" w:eastAsia="宋体" w:cs="Times New Roman"/>
                <w:sz w:val="24"/>
                <w:szCs w:val="24"/>
                <w:vertAlign w:val="baseline"/>
              </w:rPr>
              <w:t>–</w:t>
            </w:r>
            <w:r>
              <w:rPr>
                <w:rFonts w:cs="Arial"/>
                <w:color w:val="000000"/>
                <w:szCs w:val="21"/>
              </w:rPr>
              <w:t>550</w:t>
            </w:r>
          </w:p>
        </w:tc>
      </w:tr>
      <w:tr w14:paraId="08E3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1" w:type="pct"/>
            <w:tcBorders>
              <w:top w:val="nil"/>
              <w:left w:val="nil"/>
              <w:bottom w:val="nil"/>
              <w:right w:val="nil"/>
            </w:tcBorders>
            <w:vAlign w:val="center"/>
          </w:tcPr>
          <w:p w14:paraId="18087107">
            <w:pPr>
              <w:pStyle w:val="6"/>
              <w:spacing w:after="0" w:line="240" w:lineRule="auto"/>
              <w:jc w:val="center"/>
              <w:rPr>
                <w:rFonts w:ascii="Arial" w:hAnsi="Arial" w:cs="Arial"/>
                <w:color w:val="000000"/>
                <w:szCs w:val="21"/>
              </w:rPr>
            </w:pPr>
            <w:r>
              <w:rPr>
                <w:rFonts w:cs="Arial"/>
                <w:color w:val="000000"/>
                <w:szCs w:val="21"/>
              </w:rPr>
              <w:t xml:space="preserve">Region </w:t>
            </w:r>
            <w:r>
              <w:rPr>
                <w:rFonts w:hint="eastAsia" w:cs="Arial"/>
                <w:color w:val="000000"/>
                <w:szCs w:val="21"/>
              </w:rPr>
              <w:t>IV</w:t>
            </w:r>
          </w:p>
        </w:tc>
        <w:tc>
          <w:tcPr>
            <w:tcW w:w="2817" w:type="pct"/>
            <w:tcBorders>
              <w:top w:val="nil"/>
              <w:left w:val="nil"/>
              <w:bottom w:val="nil"/>
              <w:right w:val="nil"/>
            </w:tcBorders>
            <w:vAlign w:val="center"/>
          </w:tcPr>
          <w:p w14:paraId="16E4E8E5">
            <w:pPr>
              <w:pStyle w:val="6"/>
              <w:spacing w:after="0" w:line="240" w:lineRule="auto"/>
              <w:jc w:val="center"/>
              <w:rPr>
                <w:rFonts w:ascii="Arial" w:hAnsi="Arial" w:cs="Arial"/>
                <w:i/>
                <w:color w:val="000000"/>
                <w:szCs w:val="21"/>
              </w:rPr>
            </w:pPr>
            <w:r>
              <w:rPr>
                <w:rFonts w:cs="Arial"/>
                <w:color w:val="000000"/>
                <w:szCs w:val="21"/>
              </w:rPr>
              <w:t xml:space="preserve">Tryptophan-like and tyrosine-like substances </w:t>
            </w:r>
          </w:p>
        </w:tc>
        <w:tc>
          <w:tcPr>
            <w:tcW w:w="1411" w:type="pct"/>
            <w:tcBorders>
              <w:top w:val="nil"/>
              <w:left w:val="nil"/>
              <w:bottom w:val="nil"/>
              <w:right w:val="nil"/>
            </w:tcBorders>
            <w:vAlign w:val="center"/>
          </w:tcPr>
          <w:p w14:paraId="66C75A61">
            <w:pPr>
              <w:pStyle w:val="6"/>
              <w:spacing w:after="0" w:line="240" w:lineRule="auto"/>
              <w:jc w:val="center"/>
              <w:rPr>
                <w:rFonts w:ascii="Arial" w:hAnsi="Arial" w:cs="Arial"/>
                <w:i/>
                <w:color w:val="000000"/>
                <w:szCs w:val="21"/>
              </w:rPr>
            </w:pPr>
            <w:r>
              <w:rPr>
                <w:rFonts w:cs="Arial"/>
                <w:color w:val="000000"/>
                <w:szCs w:val="21"/>
              </w:rPr>
              <w:t>250</w:t>
            </w:r>
            <w:r>
              <w:rPr>
                <w:rFonts w:hint="default" w:ascii="Times New Roman" w:hAnsi="Times New Roman" w:eastAsia="宋体" w:cs="Times New Roman"/>
                <w:sz w:val="24"/>
                <w:szCs w:val="24"/>
                <w:vertAlign w:val="baseline"/>
              </w:rPr>
              <w:t>–</w:t>
            </w:r>
            <w:r>
              <w:rPr>
                <w:rFonts w:cs="Arial"/>
                <w:color w:val="000000"/>
                <w:szCs w:val="21"/>
              </w:rPr>
              <w:t>440/280</w:t>
            </w:r>
            <w:r>
              <w:rPr>
                <w:rFonts w:hint="default" w:ascii="Times New Roman" w:hAnsi="Times New Roman" w:eastAsia="宋体" w:cs="Times New Roman"/>
                <w:sz w:val="24"/>
                <w:szCs w:val="24"/>
                <w:vertAlign w:val="baseline"/>
              </w:rPr>
              <w:t>–</w:t>
            </w:r>
            <w:r>
              <w:rPr>
                <w:rFonts w:cs="Arial"/>
                <w:color w:val="000000"/>
                <w:szCs w:val="21"/>
              </w:rPr>
              <w:t>380</w:t>
            </w:r>
          </w:p>
        </w:tc>
      </w:tr>
      <w:tr w14:paraId="287F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1" w:type="pct"/>
            <w:tcBorders>
              <w:top w:val="nil"/>
              <w:left w:val="nil"/>
              <w:bottom w:val="single" w:color="auto" w:sz="12" w:space="0"/>
              <w:right w:val="nil"/>
            </w:tcBorders>
            <w:vAlign w:val="center"/>
          </w:tcPr>
          <w:p w14:paraId="0AD4B021">
            <w:pPr>
              <w:pStyle w:val="6"/>
              <w:spacing w:after="0" w:line="240" w:lineRule="auto"/>
              <w:jc w:val="center"/>
              <w:rPr>
                <w:rFonts w:ascii="Arial" w:hAnsi="Arial" w:cs="Arial"/>
                <w:color w:val="000000"/>
                <w:szCs w:val="21"/>
              </w:rPr>
            </w:pPr>
            <w:r>
              <w:rPr>
                <w:rFonts w:cs="Arial"/>
                <w:color w:val="000000"/>
                <w:szCs w:val="21"/>
              </w:rPr>
              <w:t xml:space="preserve">Region </w:t>
            </w:r>
            <w:r>
              <w:rPr>
                <w:rFonts w:hint="eastAsia" w:cs="Arial"/>
                <w:color w:val="000000"/>
                <w:szCs w:val="21"/>
              </w:rPr>
              <w:t>V</w:t>
            </w:r>
          </w:p>
        </w:tc>
        <w:tc>
          <w:tcPr>
            <w:tcW w:w="2817" w:type="pct"/>
            <w:tcBorders>
              <w:top w:val="nil"/>
              <w:left w:val="nil"/>
              <w:bottom w:val="single" w:color="auto" w:sz="12" w:space="0"/>
              <w:right w:val="nil"/>
            </w:tcBorders>
            <w:vAlign w:val="center"/>
          </w:tcPr>
          <w:p w14:paraId="1C75A80C">
            <w:pPr>
              <w:pStyle w:val="6"/>
              <w:spacing w:after="0" w:line="240" w:lineRule="auto"/>
              <w:jc w:val="center"/>
              <w:rPr>
                <w:rFonts w:ascii="Arial" w:hAnsi="Arial" w:cs="Arial"/>
                <w:i/>
                <w:color w:val="000000"/>
                <w:szCs w:val="21"/>
              </w:rPr>
            </w:pPr>
            <w:r>
              <w:rPr>
                <w:rFonts w:cs="Arial"/>
                <w:color w:val="000000"/>
                <w:szCs w:val="21"/>
              </w:rPr>
              <w:t>Humic-like substances</w:t>
            </w:r>
          </w:p>
        </w:tc>
        <w:tc>
          <w:tcPr>
            <w:tcW w:w="1411" w:type="pct"/>
            <w:tcBorders>
              <w:top w:val="nil"/>
              <w:left w:val="nil"/>
              <w:bottom w:val="single" w:color="auto" w:sz="12" w:space="0"/>
              <w:right w:val="nil"/>
            </w:tcBorders>
            <w:vAlign w:val="center"/>
          </w:tcPr>
          <w:p w14:paraId="68BCA7D4">
            <w:pPr>
              <w:pStyle w:val="6"/>
              <w:spacing w:after="0" w:line="240" w:lineRule="auto"/>
              <w:jc w:val="center"/>
              <w:rPr>
                <w:rFonts w:ascii="Arial" w:hAnsi="Arial" w:cs="Arial"/>
                <w:i/>
                <w:color w:val="000000"/>
                <w:szCs w:val="21"/>
              </w:rPr>
            </w:pPr>
            <w:r>
              <w:rPr>
                <w:rFonts w:cs="Arial"/>
                <w:color w:val="000000"/>
                <w:szCs w:val="21"/>
              </w:rPr>
              <w:t>250</w:t>
            </w:r>
            <w:r>
              <w:rPr>
                <w:rFonts w:hint="default" w:ascii="Times New Roman" w:hAnsi="Times New Roman" w:eastAsia="宋体" w:cs="Times New Roman"/>
                <w:sz w:val="24"/>
                <w:szCs w:val="24"/>
                <w:vertAlign w:val="baseline"/>
              </w:rPr>
              <w:t>–</w:t>
            </w:r>
            <w:r>
              <w:rPr>
                <w:rFonts w:cs="Arial"/>
                <w:color w:val="000000"/>
                <w:szCs w:val="21"/>
              </w:rPr>
              <w:t>440/380</w:t>
            </w:r>
            <w:r>
              <w:rPr>
                <w:rFonts w:hint="default" w:ascii="Times New Roman" w:hAnsi="Times New Roman" w:eastAsia="宋体" w:cs="Times New Roman"/>
                <w:sz w:val="24"/>
                <w:szCs w:val="24"/>
                <w:vertAlign w:val="baseline"/>
              </w:rPr>
              <w:t>–</w:t>
            </w:r>
            <w:r>
              <w:rPr>
                <w:rFonts w:cs="Arial"/>
                <w:color w:val="000000"/>
                <w:szCs w:val="21"/>
              </w:rPr>
              <w:t>550</w:t>
            </w:r>
          </w:p>
        </w:tc>
      </w:tr>
    </w:tbl>
    <w:p w14:paraId="3840D136">
      <w:pPr>
        <w:spacing w:before="240" w:after="60" w:line="360" w:lineRule="auto"/>
        <w:ind w:firstLine="420"/>
        <w:jc w:val="both"/>
        <w:rPr>
          <w:rFonts w:eastAsiaTheme="minorEastAsia"/>
          <w:b/>
          <w:szCs w:val="21"/>
          <w:lang w:eastAsia="zh-CN"/>
        </w:rPr>
      </w:pPr>
      <w:r>
        <w:rPr>
          <w:sz w:val="24"/>
          <w:szCs w:val="24"/>
        </w:rPr>
        <w:t>PS-DOM samples were enriched and pretreated by solid-phase extraction before FT-ICR-MS analysis. The solid-phase extraction cartridges (Agilent Bond Elut PPL, 1.0 g, 6 mL) were sequentially activated with two cartridge volumes of methanol and acidified ultrapure water at pH = 2.0. DOM samples acidified to pH = 2.0 were then passed through the cartridges at a flow rate of 1</w:t>
      </w:r>
      <w:r>
        <w:rPr>
          <w:rFonts w:hint="default" w:ascii="Times New Roman" w:hAnsi="Times New Roman" w:eastAsia="宋体" w:cs="Times New Roman"/>
          <w:sz w:val="24"/>
          <w:szCs w:val="24"/>
          <w:vertAlign w:val="baseline"/>
        </w:rPr>
        <w:t>–</w:t>
      </w:r>
      <w:r>
        <w:rPr>
          <w:sz w:val="24"/>
          <w:szCs w:val="24"/>
        </w:rPr>
        <w:t>2 drops per second. The cartridges were rinsed with two cartridge volumes of acidified ultrapure water, dried under nitrogen, and eluted with two cartridge volumes of methanol. Molecular formula information of PS-DOM was obtained using electrospray ionization Fourier transform ion cyclotron resonance mass spectrometry (ESI FT-ICR-MS, Arix 2xR 7.0T, Bruker, Germany) in negative ion mode. According to the van Krevelen diagram, they were classified into seven categories (Table S</w:t>
      </w:r>
      <w:r>
        <w:rPr>
          <w:rFonts w:hint="eastAsia"/>
          <w:sz w:val="24"/>
          <w:szCs w:val="24"/>
          <w:lang w:eastAsia="zh-CN"/>
        </w:rPr>
        <w:t>2</w:t>
      </w:r>
      <w:r>
        <w:rPr>
          <w:sz w:val="24"/>
          <w:szCs w:val="24"/>
        </w:rPr>
        <w:t>), i.e., lipid-like, protein-like, carbohydrate-like, unsaturated hydrocarbon-like, lignin-like, tannin-like, and condensed aromatic-like compounds</w:t>
      </w:r>
      <w:r>
        <w:rPr>
          <w:rFonts w:hint="eastAsia"/>
          <w:sz w:val="24"/>
          <w:szCs w:val="24"/>
          <w:lang w:eastAsia="zh-CN"/>
        </w:rPr>
        <w:t>.</w:t>
      </w:r>
    </w:p>
    <w:p w14:paraId="29A6D95D">
      <w:pPr>
        <w:spacing w:before="240" w:after="80"/>
        <w:jc w:val="center"/>
        <w:rPr>
          <w:bCs/>
          <w:szCs w:val="21"/>
        </w:rPr>
      </w:pPr>
      <w:r>
        <w:rPr>
          <w:b/>
          <w:szCs w:val="21"/>
        </w:rPr>
        <w:t>Table S</w:t>
      </w:r>
      <w:r>
        <w:rPr>
          <w:rFonts w:hint="eastAsia" w:eastAsia="宋体"/>
          <w:b/>
          <w:szCs w:val="21"/>
          <w:lang w:eastAsia="zh-CN"/>
        </w:rPr>
        <w:t>2</w:t>
      </w:r>
      <w:r>
        <w:rPr>
          <w:rFonts w:hint="eastAsia" w:eastAsia="宋体"/>
          <w:b/>
          <w:szCs w:val="21"/>
          <w:lang w:val="en-US" w:eastAsia="zh-CN"/>
        </w:rPr>
        <w:t>.</w:t>
      </w:r>
      <w:r>
        <w:rPr>
          <w:bCs/>
          <w:szCs w:val="21"/>
        </w:rPr>
        <w:t xml:space="preserve"> Classification method of FT-ICR-MS molecular formulas</w:t>
      </w:r>
    </w:p>
    <w:tbl>
      <w:tblPr>
        <w:tblStyle w:val="7"/>
        <w:tblW w:w="0" w:type="auto"/>
        <w:jc w:val="center"/>
        <w:tblLayout w:type="autofit"/>
        <w:tblCellMar>
          <w:top w:w="0" w:type="dxa"/>
          <w:left w:w="108" w:type="dxa"/>
          <w:bottom w:w="0" w:type="dxa"/>
          <w:right w:w="108" w:type="dxa"/>
        </w:tblCellMar>
      </w:tblPr>
      <w:tblGrid>
        <w:gridCol w:w="2243"/>
        <w:gridCol w:w="2337"/>
        <w:gridCol w:w="3726"/>
      </w:tblGrid>
      <w:tr w14:paraId="0377D5A2">
        <w:tblPrEx>
          <w:tblCellMar>
            <w:top w:w="0" w:type="dxa"/>
            <w:left w:w="108" w:type="dxa"/>
            <w:bottom w:w="0" w:type="dxa"/>
            <w:right w:w="108" w:type="dxa"/>
          </w:tblCellMar>
        </w:tblPrEx>
        <w:trPr>
          <w:tblHeader/>
          <w:jc w:val="center"/>
        </w:trPr>
        <w:tc>
          <w:tcPr>
            <w:tcW w:w="2324" w:type="dxa"/>
            <w:tcBorders>
              <w:top w:val="single" w:color="000000" w:sz="14" w:space="0"/>
              <w:left w:val="nil"/>
              <w:bottom w:val="single" w:color="000000" w:sz="10" w:space="0"/>
              <w:right w:val="nil"/>
            </w:tcBorders>
            <w:tcMar>
              <w:top w:w="100" w:type="dxa"/>
              <w:left w:w="80" w:type="dxa"/>
              <w:bottom w:w="100" w:type="dxa"/>
              <w:right w:w="80" w:type="dxa"/>
            </w:tcMar>
            <w:vAlign w:val="center"/>
          </w:tcPr>
          <w:p w14:paraId="00ED88F9">
            <w:pPr>
              <w:spacing w:after="0" w:line="240" w:lineRule="auto"/>
              <w:jc w:val="center"/>
              <w:rPr>
                <w:szCs w:val="21"/>
              </w:rPr>
            </w:pPr>
            <w:r>
              <w:rPr>
                <w:szCs w:val="21"/>
              </w:rPr>
              <w:t>Compound class</w:t>
            </w:r>
          </w:p>
        </w:tc>
        <w:tc>
          <w:tcPr>
            <w:tcW w:w="2381" w:type="dxa"/>
            <w:tcBorders>
              <w:top w:val="single" w:color="000000" w:sz="14" w:space="0"/>
              <w:left w:val="nil"/>
              <w:bottom w:val="single" w:color="000000" w:sz="10" w:space="0"/>
              <w:right w:val="nil"/>
            </w:tcBorders>
            <w:tcMar>
              <w:top w:w="100" w:type="dxa"/>
              <w:left w:w="80" w:type="dxa"/>
              <w:bottom w:w="100" w:type="dxa"/>
              <w:right w:w="80" w:type="dxa"/>
            </w:tcMar>
            <w:vAlign w:val="center"/>
          </w:tcPr>
          <w:p w14:paraId="33AC772C">
            <w:pPr>
              <w:spacing w:after="0" w:line="240" w:lineRule="auto"/>
              <w:jc w:val="center"/>
              <w:rPr>
                <w:szCs w:val="21"/>
              </w:rPr>
            </w:pPr>
            <w:r>
              <w:rPr>
                <w:szCs w:val="21"/>
              </w:rPr>
              <w:t>Abbreviation/Name</w:t>
            </w:r>
          </w:p>
        </w:tc>
        <w:tc>
          <w:tcPr>
            <w:tcW w:w="3969" w:type="dxa"/>
            <w:tcBorders>
              <w:top w:val="single" w:color="000000" w:sz="14" w:space="0"/>
              <w:left w:val="nil"/>
              <w:bottom w:val="single" w:color="000000" w:sz="10" w:space="0"/>
              <w:right w:val="nil"/>
            </w:tcBorders>
            <w:tcMar>
              <w:top w:w="100" w:type="dxa"/>
              <w:left w:w="80" w:type="dxa"/>
              <w:bottom w:w="100" w:type="dxa"/>
              <w:right w:w="80" w:type="dxa"/>
            </w:tcMar>
            <w:vAlign w:val="center"/>
          </w:tcPr>
          <w:p w14:paraId="7A64AE18">
            <w:pPr>
              <w:spacing w:after="0" w:line="240" w:lineRule="auto"/>
              <w:jc w:val="center"/>
              <w:rPr>
                <w:szCs w:val="21"/>
              </w:rPr>
            </w:pPr>
            <w:r>
              <w:rPr>
                <w:szCs w:val="21"/>
              </w:rPr>
              <w:t>Criterion</w:t>
            </w:r>
          </w:p>
        </w:tc>
      </w:tr>
      <w:tr w14:paraId="3312F533">
        <w:tblPrEx>
          <w:tblCellMar>
            <w:top w:w="0" w:type="dxa"/>
            <w:left w:w="108" w:type="dxa"/>
            <w:bottom w:w="0" w:type="dxa"/>
            <w:right w:w="108" w:type="dxa"/>
          </w:tblCellMar>
        </w:tblPrEx>
        <w:trPr>
          <w:jc w:val="center"/>
        </w:trPr>
        <w:tc>
          <w:tcPr>
            <w:tcW w:w="2324" w:type="dxa"/>
            <w:tcBorders>
              <w:top w:val="nil"/>
              <w:left w:val="nil"/>
              <w:bottom w:val="nil"/>
              <w:right w:val="nil"/>
            </w:tcBorders>
            <w:tcMar>
              <w:top w:w="70" w:type="dxa"/>
              <w:left w:w="80" w:type="dxa"/>
              <w:bottom w:w="70" w:type="dxa"/>
              <w:right w:w="80" w:type="dxa"/>
            </w:tcMar>
            <w:vAlign w:val="center"/>
          </w:tcPr>
          <w:p w14:paraId="274B49F2">
            <w:pPr>
              <w:spacing w:after="0" w:line="240" w:lineRule="auto"/>
              <w:jc w:val="center"/>
              <w:rPr>
                <w:szCs w:val="21"/>
              </w:rPr>
            </w:pPr>
            <w:r>
              <w:rPr>
                <w:szCs w:val="21"/>
              </w:rPr>
              <w:t>Condensed aromatic</w:t>
            </w:r>
            <w:r>
              <w:rPr>
                <w:szCs w:val="21"/>
              </w:rPr>
              <w:br w:type="textWrapping"/>
            </w:r>
            <w:r>
              <w:rPr>
                <w:szCs w:val="21"/>
              </w:rPr>
              <w:t>structure</w:t>
            </w:r>
          </w:p>
        </w:tc>
        <w:tc>
          <w:tcPr>
            <w:tcW w:w="2381" w:type="dxa"/>
            <w:tcBorders>
              <w:top w:val="nil"/>
              <w:left w:val="nil"/>
              <w:bottom w:val="nil"/>
              <w:right w:val="nil"/>
            </w:tcBorders>
            <w:tcMar>
              <w:top w:w="70" w:type="dxa"/>
              <w:left w:w="80" w:type="dxa"/>
              <w:bottom w:w="70" w:type="dxa"/>
              <w:right w:w="80" w:type="dxa"/>
            </w:tcMar>
            <w:vAlign w:val="center"/>
          </w:tcPr>
          <w:p w14:paraId="0E609532">
            <w:pPr>
              <w:spacing w:after="0" w:line="240" w:lineRule="auto"/>
              <w:jc w:val="center"/>
              <w:rPr>
                <w:szCs w:val="21"/>
              </w:rPr>
            </w:pPr>
            <w:r>
              <w:rPr>
                <w:szCs w:val="21"/>
              </w:rPr>
              <w:t>CAS</w:t>
            </w:r>
          </w:p>
        </w:tc>
        <w:tc>
          <w:tcPr>
            <w:tcW w:w="3969" w:type="dxa"/>
            <w:tcBorders>
              <w:top w:val="nil"/>
              <w:left w:val="nil"/>
              <w:bottom w:val="nil"/>
              <w:right w:val="nil"/>
            </w:tcBorders>
            <w:tcMar>
              <w:top w:w="70" w:type="dxa"/>
              <w:left w:w="80" w:type="dxa"/>
              <w:bottom w:w="70" w:type="dxa"/>
              <w:right w:w="80" w:type="dxa"/>
            </w:tcMar>
            <w:vAlign w:val="center"/>
          </w:tcPr>
          <w:p w14:paraId="2A484F32">
            <w:pPr>
              <w:spacing w:after="0" w:line="240" w:lineRule="auto"/>
              <w:jc w:val="center"/>
              <w:rPr>
                <w:szCs w:val="21"/>
              </w:rPr>
            </w:pPr>
            <w:r>
              <w:rPr>
                <w:szCs w:val="21"/>
              </w:rPr>
              <w:t>0.2</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H/C</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0.7, O/C</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0.67</w:t>
            </w:r>
          </w:p>
        </w:tc>
      </w:tr>
      <w:tr w14:paraId="6C1EA0E0">
        <w:tblPrEx>
          <w:tblCellMar>
            <w:top w:w="0" w:type="dxa"/>
            <w:left w:w="108" w:type="dxa"/>
            <w:bottom w:w="0" w:type="dxa"/>
            <w:right w:w="108" w:type="dxa"/>
          </w:tblCellMar>
        </w:tblPrEx>
        <w:trPr>
          <w:jc w:val="center"/>
        </w:trPr>
        <w:tc>
          <w:tcPr>
            <w:tcW w:w="2324" w:type="dxa"/>
            <w:tcBorders>
              <w:top w:val="nil"/>
              <w:left w:val="nil"/>
              <w:bottom w:val="nil"/>
              <w:right w:val="nil"/>
            </w:tcBorders>
            <w:tcMar>
              <w:top w:w="70" w:type="dxa"/>
              <w:left w:w="80" w:type="dxa"/>
              <w:bottom w:w="70" w:type="dxa"/>
              <w:right w:w="80" w:type="dxa"/>
            </w:tcMar>
            <w:vAlign w:val="center"/>
          </w:tcPr>
          <w:p w14:paraId="79557CAA">
            <w:pPr>
              <w:spacing w:after="0" w:line="240" w:lineRule="auto"/>
              <w:jc w:val="center"/>
              <w:rPr>
                <w:szCs w:val="21"/>
              </w:rPr>
            </w:pPr>
            <w:r>
              <w:rPr>
                <w:szCs w:val="21"/>
              </w:rPr>
              <w:t>Lignin/RAM</w:t>
            </w:r>
          </w:p>
        </w:tc>
        <w:tc>
          <w:tcPr>
            <w:tcW w:w="2381" w:type="dxa"/>
            <w:tcBorders>
              <w:top w:val="nil"/>
              <w:left w:val="nil"/>
              <w:bottom w:val="nil"/>
              <w:right w:val="nil"/>
            </w:tcBorders>
            <w:tcMar>
              <w:top w:w="70" w:type="dxa"/>
              <w:left w:w="80" w:type="dxa"/>
              <w:bottom w:w="70" w:type="dxa"/>
              <w:right w:w="80" w:type="dxa"/>
            </w:tcMar>
            <w:vAlign w:val="center"/>
          </w:tcPr>
          <w:p w14:paraId="5F9C8F79">
            <w:pPr>
              <w:spacing w:after="0" w:line="240" w:lineRule="auto"/>
              <w:jc w:val="center"/>
              <w:rPr>
                <w:szCs w:val="21"/>
              </w:rPr>
            </w:pPr>
            <w:r>
              <w:rPr>
                <w:szCs w:val="21"/>
              </w:rPr>
              <w:t>Lignin</w:t>
            </w:r>
          </w:p>
        </w:tc>
        <w:tc>
          <w:tcPr>
            <w:tcW w:w="3969" w:type="dxa"/>
            <w:tcBorders>
              <w:top w:val="nil"/>
              <w:left w:val="nil"/>
              <w:bottom w:val="nil"/>
              <w:right w:val="nil"/>
            </w:tcBorders>
            <w:tcMar>
              <w:top w:w="70" w:type="dxa"/>
              <w:left w:w="80" w:type="dxa"/>
              <w:bottom w:w="70" w:type="dxa"/>
              <w:right w:w="80" w:type="dxa"/>
            </w:tcMar>
            <w:vAlign w:val="center"/>
          </w:tcPr>
          <w:p w14:paraId="14390FC4">
            <w:pPr>
              <w:spacing w:after="0" w:line="240" w:lineRule="auto"/>
              <w:jc w:val="center"/>
              <w:rPr>
                <w:szCs w:val="21"/>
              </w:rPr>
            </w:pPr>
            <w:r>
              <w:rPr>
                <w:szCs w:val="21"/>
              </w:rPr>
              <w:t>0.7</w:t>
            </w:r>
            <w:r>
              <w:rPr>
                <w:rFonts w:hint="eastAsia" w:eastAsia="宋体"/>
                <w:szCs w:val="21"/>
                <w:lang w:eastAsia="zh-CN"/>
              </w:rPr>
              <w:t xml:space="preserve"> </w:t>
            </w:r>
            <w:r>
              <w:rPr>
                <w:szCs w:val="21"/>
              </w:rPr>
              <w:t>&lt;</w:t>
            </w:r>
            <w:r>
              <w:rPr>
                <w:rFonts w:hint="eastAsia" w:eastAsia="宋体"/>
                <w:szCs w:val="21"/>
                <w:lang w:eastAsia="zh-CN"/>
              </w:rPr>
              <w:t xml:space="preserve"> </w:t>
            </w:r>
            <w:r>
              <w:rPr>
                <w:szCs w:val="21"/>
              </w:rPr>
              <w:t>H/C</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1.5, 0.1</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O/C</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0.67</w:t>
            </w:r>
          </w:p>
        </w:tc>
      </w:tr>
      <w:tr w14:paraId="5E232075">
        <w:tblPrEx>
          <w:tblCellMar>
            <w:top w:w="0" w:type="dxa"/>
            <w:left w:w="108" w:type="dxa"/>
            <w:bottom w:w="0" w:type="dxa"/>
            <w:right w:w="108" w:type="dxa"/>
          </w:tblCellMar>
        </w:tblPrEx>
        <w:trPr>
          <w:jc w:val="center"/>
        </w:trPr>
        <w:tc>
          <w:tcPr>
            <w:tcW w:w="2324" w:type="dxa"/>
            <w:tcBorders>
              <w:top w:val="nil"/>
              <w:left w:val="nil"/>
              <w:bottom w:val="nil"/>
              <w:right w:val="nil"/>
            </w:tcBorders>
            <w:tcMar>
              <w:top w:w="70" w:type="dxa"/>
              <w:left w:w="80" w:type="dxa"/>
              <w:bottom w:w="70" w:type="dxa"/>
              <w:right w:w="80" w:type="dxa"/>
            </w:tcMar>
            <w:vAlign w:val="center"/>
          </w:tcPr>
          <w:p w14:paraId="6E0EA6EF">
            <w:pPr>
              <w:spacing w:after="0" w:line="240" w:lineRule="auto"/>
              <w:jc w:val="center"/>
              <w:rPr>
                <w:szCs w:val="21"/>
              </w:rPr>
            </w:pPr>
            <w:r>
              <w:rPr>
                <w:szCs w:val="21"/>
              </w:rPr>
              <w:t>Protein</w:t>
            </w:r>
          </w:p>
        </w:tc>
        <w:tc>
          <w:tcPr>
            <w:tcW w:w="2381" w:type="dxa"/>
            <w:tcBorders>
              <w:top w:val="nil"/>
              <w:left w:val="nil"/>
              <w:bottom w:val="nil"/>
              <w:right w:val="nil"/>
            </w:tcBorders>
            <w:tcMar>
              <w:top w:w="70" w:type="dxa"/>
              <w:left w:w="80" w:type="dxa"/>
              <w:bottom w:w="70" w:type="dxa"/>
              <w:right w:w="80" w:type="dxa"/>
            </w:tcMar>
            <w:vAlign w:val="center"/>
          </w:tcPr>
          <w:p w14:paraId="43271EE0">
            <w:pPr>
              <w:spacing w:after="0" w:line="240" w:lineRule="auto"/>
              <w:jc w:val="center"/>
              <w:rPr>
                <w:szCs w:val="21"/>
              </w:rPr>
            </w:pPr>
            <w:r>
              <w:rPr>
                <w:szCs w:val="21"/>
              </w:rPr>
              <w:t>Protein</w:t>
            </w:r>
          </w:p>
        </w:tc>
        <w:tc>
          <w:tcPr>
            <w:tcW w:w="3969" w:type="dxa"/>
            <w:tcBorders>
              <w:top w:val="nil"/>
              <w:left w:val="nil"/>
              <w:bottom w:val="nil"/>
              <w:right w:val="nil"/>
            </w:tcBorders>
            <w:tcMar>
              <w:top w:w="70" w:type="dxa"/>
              <w:left w:w="80" w:type="dxa"/>
              <w:bottom w:w="70" w:type="dxa"/>
              <w:right w:w="80" w:type="dxa"/>
            </w:tcMar>
            <w:vAlign w:val="center"/>
          </w:tcPr>
          <w:p w14:paraId="4ED8618C">
            <w:pPr>
              <w:spacing w:after="0" w:line="240" w:lineRule="auto"/>
              <w:jc w:val="center"/>
              <w:rPr>
                <w:szCs w:val="21"/>
              </w:rPr>
            </w:pPr>
            <w:r>
              <w:rPr>
                <w:szCs w:val="21"/>
              </w:rPr>
              <w:t>1.5</w:t>
            </w:r>
            <w:r>
              <w:rPr>
                <w:rFonts w:hint="eastAsia" w:eastAsia="宋体"/>
                <w:szCs w:val="21"/>
                <w:lang w:eastAsia="zh-CN"/>
              </w:rPr>
              <w:t xml:space="preserve"> </w:t>
            </w:r>
            <w:r>
              <w:rPr>
                <w:szCs w:val="21"/>
              </w:rPr>
              <w:t>&lt;</w:t>
            </w:r>
            <w:r>
              <w:rPr>
                <w:rFonts w:hint="eastAsia" w:eastAsia="宋体"/>
                <w:szCs w:val="21"/>
                <w:lang w:eastAsia="zh-CN"/>
              </w:rPr>
              <w:t xml:space="preserve"> </w:t>
            </w:r>
            <w:r>
              <w:rPr>
                <w:szCs w:val="21"/>
              </w:rPr>
              <w:t>H/C</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2.2, 0.3</w:t>
            </w:r>
            <w:r>
              <w:rPr>
                <w:rFonts w:hint="eastAsia" w:eastAsia="宋体"/>
                <w:szCs w:val="21"/>
                <w:lang w:eastAsia="zh-CN"/>
              </w:rPr>
              <w:t xml:space="preserve"> </w:t>
            </w:r>
            <w:r>
              <w:rPr>
                <w:szCs w:val="21"/>
              </w:rPr>
              <w:t>&lt;</w:t>
            </w:r>
            <w:r>
              <w:rPr>
                <w:rFonts w:hint="eastAsia" w:eastAsia="宋体"/>
                <w:szCs w:val="21"/>
                <w:lang w:eastAsia="zh-CN"/>
              </w:rPr>
              <w:t xml:space="preserve"> </w:t>
            </w:r>
            <w:r>
              <w:rPr>
                <w:szCs w:val="21"/>
              </w:rPr>
              <w:t>O/C</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0.67</w:t>
            </w:r>
          </w:p>
        </w:tc>
      </w:tr>
      <w:tr w14:paraId="08BA8288">
        <w:tblPrEx>
          <w:tblCellMar>
            <w:top w:w="0" w:type="dxa"/>
            <w:left w:w="108" w:type="dxa"/>
            <w:bottom w:w="0" w:type="dxa"/>
            <w:right w:w="108" w:type="dxa"/>
          </w:tblCellMar>
        </w:tblPrEx>
        <w:trPr>
          <w:jc w:val="center"/>
        </w:trPr>
        <w:tc>
          <w:tcPr>
            <w:tcW w:w="2324" w:type="dxa"/>
            <w:tcBorders>
              <w:top w:val="nil"/>
              <w:left w:val="nil"/>
              <w:bottom w:val="nil"/>
              <w:right w:val="nil"/>
            </w:tcBorders>
            <w:tcMar>
              <w:top w:w="70" w:type="dxa"/>
              <w:left w:w="80" w:type="dxa"/>
              <w:bottom w:w="70" w:type="dxa"/>
              <w:right w:w="80" w:type="dxa"/>
            </w:tcMar>
            <w:vAlign w:val="center"/>
          </w:tcPr>
          <w:p w14:paraId="04A1183A">
            <w:pPr>
              <w:spacing w:after="0" w:line="240" w:lineRule="auto"/>
              <w:jc w:val="center"/>
              <w:rPr>
                <w:szCs w:val="21"/>
              </w:rPr>
            </w:pPr>
            <w:r>
              <w:rPr>
                <w:szCs w:val="21"/>
              </w:rPr>
              <w:t>Carbohydrate</w:t>
            </w:r>
          </w:p>
        </w:tc>
        <w:tc>
          <w:tcPr>
            <w:tcW w:w="2381" w:type="dxa"/>
            <w:tcBorders>
              <w:top w:val="nil"/>
              <w:left w:val="nil"/>
              <w:bottom w:val="nil"/>
              <w:right w:val="nil"/>
            </w:tcBorders>
            <w:tcMar>
              <w:top w:w="70" w:type="dxa"/>
              <w:left w:w="80" w:type="dxa"/>
              <w:bottom w:w="70" w:type="dxa"/>
              <w:right w:w="80" w:type="dxa"/>
            </w:tcMar>
            <w:vAlign w:val="center"/>
          </w:tcPr>
          <w:p w14:paraId="332B15E1">
            <w:pPr>
              <w:spacing w:after="0" w:line="240" w:lineRule="auto"/>
              <w:jc w:val="center"/>
              <w:rPr>
                <w:szCs w:val="21"/>
              </w:rPr>
            </w:pPr>
            <w:r>
              <w:rPr>
                <w:szCs w:val="21"/>
              </w:rPr>
              <w:t>HydroC</w:t>
            </w:r>
          </w:p>
        </w:tc>
        <w:tc>
          <w:tcPr>
            <w:tcW w:w="3969" w:type="dxa"/>
            <w:tcBorders>
              <w:top w:val="nil"/>
              <w:left w:val="nil"/>
              <w:bottom w:val="nil"/>
              <w:right w:val="nil"/>
            </w:tcBorders>
            <w:tcMar>
              <w:top w:w="70" w:type="dxa"/>
              <w:left w:w="80" w:type="dxa"/>
              <w:bottom w:w="70" w:type="dxa"/>
              <w:right w:w="80" w:type="dxa"/>
            </w:tcMar>
            <w:vAlign w:val="center"/>
          </w:tcPr>
          <w:p w14:paraId="16F3240B">
            <w:pPr>
              <w:spacing w:after="0" w:line="240" w:lineRule="auto"/>
              <w:jc w:val="center"/>
              <w:rPr>
                <w:szCs w:val="21"/>
              </w:rPr>
            </w:pPr>
            <w:r>
              <w:rPr>
                <w:szCs w:val="21"/>
              </w:rPr>
              <w:t>1.5</w:t>
            </w:r>
            <w:r>
              <w:rPr>
                <w:rFonts w:hint="eastAsia" w:eastAsia="宋体"/>
                <w:szCs w:val="21"/>
                <w:lang w:eastAsia="zh-CN"/>
              </w:rPr>
              <w:t xml:space="preserve"> </w:t>
            </w:r>
            <w:r>
              <w:rPr>
                <w:szCs w:val="21"/>
              </w:rPr>
              <w:t>&lt;</w:t>
            </w:r>
            <w:r>
              <w:rPr>
                <w:rFonts w:hint="eastAsia" w:eastAsia="宋体"/>
                <w:szCs w:val="21"/>
                <w:lang w:eastAsia="zh-CN"/>
              </w:rPr>
              <w:t xml:space="preserve"> </w:t>
            </w:r>
            <w:r>
              <w:rPr>
                <w:szCs w:val="21"/>
              </w:rPr>
              <w:t>H/C</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2.4, 0.67</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O/C</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1.2</w:t>
            </w:r>
          </w:p>
        </w:tc>
      </w:tr>
      <w:tr w14:paraId="4CC583E9">
        <w:tblPrEx>
          <w:tblCellMar>
            <w:top w:w="0" w:type="dxa"/>
            <w:left w:w="108" w:type="dxa"/>
            <w:bottom w:w="0" w:type="dxa"/>
            <w:right w:w="108" w:type="dxa"/>
          </w:tblCellMar>
        </w:tblPrEx>
        <w:trPr>
          <w:jc w:val="center"/>
        </w:trPr>
        <w:tc>
          <w:tcPr>
            <w:tcW w:w="2324" w:type="dxa"/>
            <w:tcBorders>
              <w:top w:val="nil"/>
              <w:left w:val="nil"/>
              <w:bottom w:val="nil"/>
              <w:right w:val="nil"/>
            </w:tcBorders>
            <w:tcMar>
              <w:top w:w="70" w:type="dxa"/>
              <w:left w:w="80" w:type="dxa"/>
              <w:bottom w:w="70" w:type="dxa"/>
              <w:right w:w="80" w:type="dxa"/>
            </w:tcMar>
            <w:vAlign w:val="center"/>
          </w:tcPr>
          <w:p w14:paraId="762E4849">
            <w:pPr>
              <w:spacing w:after="0" w:line="240" w:lineRule="auto"/>
              <w:jc w:val="center"/>
              <w:rPr>
                <w:szCs w:val="21"/>
              </w:rPr>
            </w:pPr>
            <w:r>
              <w:rPr>
                <w:szCs w:val="21"/>
              </w:rPr>
              <w:t>Lipid</w:t>
            </w:r>
          </w:p>
        </w:tc>
        <w:tc>
          <w:tcPr>
            <w:tcW w:w="2381" w:type="dxa"/>
            <w:tcBorders>
              <w:top w:val="nil"/>
              <w:left w:val="nil"/>
              <w:bottom w:val="nil"/>
              <w:right w:val="nil"/>
            </w:tcBorders>
            <w:tcMar>
              <w:top w:w="70" w:type="dxa"/>
              <w:left w:w="80" w:type="dxa"/>
              <w:bottom w:w="70" w:type="dxa"/>
              <w:right w:w="80" w:type="dxa"/>
            </w:tcMar>
            <w:vAlign w:val="center"/>
          </w:tcPr>
          <w:p w14:paraId="68981127">
            <w:pPr>
              <w:spacing w:after="0" w:line="240" w:lineRule="auto"/>
              <w:jc w:val="center"/>
              <w:rPr>
                <w:szCs w:val="21"/>
              </w:rPr>
            </w:pPr>
            <w:r>
              <w:rPr>
                <w:szCs w:val="21"/>
              </w:rPr>
              <w:t>Lipid</w:t>
            </w:r>
          </w:p>
        </w:tc>
        <w:tc>
          <w:tcPr>
            <w:tcW w:w="3969" w:type="dxa"/>
            <w:tcBorders>
              <w:top w:val="nil"/>
              <w:left w:val="nil"/>
              <w:bottom w:val="nil"/>
              <w:right w:val="nil"/>
            </w:tcBorders>
            <w:tcMar>
              <w:top w:w="70" w:type="dxa"/>
              <w:left w:w="80" w:type="dxa"/>
              <w:bottom w:w="70" w:type="dxa"/>
              <w:right w:w="80" w:type="dxa"/>
            </w:tcMar>
            <w:vAlign w:val="center"/>
          </w:tcPr>
          <w:p w14:paraId="2CD6F018">
            <w:pPr>
              <w:spacing w:after="0" w:line="240" w:lineRule="auto"/>
              <w:jc w:val="center"/>
              <w:rPr>
                <w:szCs w:val="21"/>
              </w:rPr>
            </w:pPr>
            <w:r>
              <w:rPr>
                <w:szCs w:val="21"/>
              </w:rPr>
              <w:t>1.5</w:t>
            </w:r>
            <w:r>
              <w:rPr>
                <w:rFonts w:hint="eastAsia" w:eastAsia="宋体"/>
                <w:szCs w:val="21"/>
                <w:lang w:eastAsia="zh-CN"/>
              </w:rPr>
              <w:t xml:space="preserve"> </w:t>
            </w:r>
            <w:r>
              <w:rPr>
                <w:szCs w:val="21"/>
              </w:rPr>
              <w:t>&lt;</w:t>
            </w:r>
            <w:r>
              <w:rPr>
                <w:rFonts w:hint="eastAsia" w:eastAsia="宋体"/>
                <w:szCs w:val="21"/>
                <w:lang w:eastAsia="zh-CN"/>
              </w:rPr>
              <w:t xml:space="preserve"> </w:t>
            </w:r>
            <w:r>
              <w:rPr>
                <w:szCs w:val="21"/>
              </w:rPr>
              <w:t>H/C</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2.0, O/C</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0.3</w:t>
            </w:r>
          </w:p>
        </w:tc>
      </w:tr>
      <w:tr w14:paraId="3C7D789A">
        <w:tblPrEx>
          <w:tblCellMar>
            <w:top w:w="0" w:type="dxa"/>
            <w:left w:w="108" w:type="dxa"/>
            <w:bottom w:w="0" w:type="dxa"/>
            <w:right w:w="108" w:type="dxa"/>
          </w:tblCellMar>
        </w:tblPrEx>
        <w:trPr>
          <w:jc w:val="center"/>
        </w:trPr>
        <w:tc>
          <w:tcPr>
            <w:tcW w:w="2324" w:type="dxa"/>
            <w:tcBorders>
              <w:top w:val="nil"/>
              <w:left w:val="nil"/>
              <w:bottom w:val="nil"/>
              <w:right w:val="nil"/>
            </w:tcBorders>
            <w:tcMar>
              <w:top w:w="70" w:type="dxa"/>
              <w:left w:w="80" w:type="dxa"/>
              <w:bottom w:w="70" w:type="dxa"/>
              <w:right w:w="80" w:type="dxa"/>
            </w:tcMar>
            <w:vAlign w:val="center"/>
          </w:tcPr>
          <w:p w14:paraId="50626E84">
            <w:pPr>
              <w:spacing w:after="0" w:line="240" w:lineRule="auto"/>
              <w:jc w:val="center"/>
              <w:rPr>
                <w:szCs w:val="21"/>
              </w:rPr>
            </w:pPr>
            <w:r>
              <w:rPr>
                <w:szCs w:val="21"/>
              </w:rPr>
              <w:t>Unsaturated</w:t>
            </w:r>
            <w:r>
              <w:rPr>
                <w:szCs w:val="21"/>
              </w:rPr>
              <w:br w:type="textWrapping"/>
            </w:r>
            <w:r>
              <w:rPr>
                <w:szCs w:val="21"/>
              </w:rPr>
              <w:t>hydrocarbon</w:t>
            </w:r>
          </w:p>
        </w:tc>
        <w:tc>
          <w:tcPr>
            <w:tcW w:w="2381" w:type="dxa"/>
            <w:tcBorders>
              <w:top w:val="nil"/>
              <w:left w:val="nil"/>
              <w:bottom w:val="nil"/>
              <w:right w:val="nil"/>
            </w:tcBorders>
            <w:tcMar>
              <w:top w:w="70" w:type="dxa"/>
              <w:left w:w="80" w:type="dxa"/>
              <w:bottom w:w="70" w:type="dxa"/>
              <w:right w:w="80" w:type="dxa"/>
            </w:tcMar>
            <w:vAlign w:val="center"/>
          </w:tcPr>
          <w:p w14:paraId="6B3694DE">
            <w:pPr>
              <w:spacing w:after="0" w:line="240" w:lineRule="auto"/>
              <w:jc w:val="center"/>
              <w:rPr>
                <w:szCs w:val="21"/>
              </w:rPr>
            </w:pPr>
            <w:r>
              <w:rPr>
                <w:szCs w:val="21"/>
              </w:rPr>
              <w:t>UnsatHydroC</w:t>
            </w:r>
          </w:p>
        </w:tc>
        <w:tc>
          <w:tcPr>
            <w:tcW w:w="3969" w:type="dxa"/>
            <w:tcBorders>
              <w:top w:val="nil"/>
              <w:left w:val="nil"/>
              <w:bottom w:val="nil"/>
              <w:right w:val="nil"/>
            </w:tcBorders>
            <w:tcMar>
              <w:top w:w="70" w:type="dxa"/>
              <w:left w:w="80" w:type="dxa"/>
              <w:bottom w:w="70" w:type="dxa"/>
              <w:right w:w="80" w:type="dxa"/>
            </w:tcMar>
            <w:vAlign w:val="center"/>
          </w:tcPr>
          <w:p w14:paraId="27F9FD77">
            <w:pPr>
              <w:spacing w:after="0" w:line="240" w:lineRule="auto"/>
              <w:jc w:val="center"/>
              <w:rPr>
                <w:szCs w:val="21"/>
              </w:rPr>
            </w:pPr>
            <w:r>
              <w:rPr>
                <w:szCs w:val="21"/>
              </w:rPr>
              <w:t>0.7</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H/C</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1.5, O/C</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0.1</w:t>
            </w:r>
          </w:p>
        </w:tc>
      </w:tr>
      <w:tr w14:paraId="666B5C6A">
        <w:tblPrEx>
          <w:tblCellMar>
            <w:top w:w="0" w:type="dxa"/>
            <w:left w:w="108" w:type="dxa"/>
            <w:bottom w:w="0" w:type="dxa"/>
            <w:right w:w="108" w:type="dxa"/>
          </w:tblCellMar>
        </w:tblPrEx>
        <w:trPr>
          <w:jc w:val="center"/>
        </w:trPr>
        <w:tc>
          <w:tcPr>
            <w:tcW w:w="2324" w:type="dxa"/>
            <w:tcBorders>
              <w:top w:val="nil"/>
              <w:left w:val="nil"/>
              <w:bottom w:val="single" w:color="000000" w:sz="14" w:space="0"/>
              <w:right w:val="nil"/>
            </w:tcBorders>
            <w:tcMar>
              <w:top w:w="70" w:type="dxa"/>
              <w:left w:w="80" w:type="dxa"/>
              <w:bottom w:w="70" w:type="dxa"/>
              <w:right w:w="80" w:type="dxa"/>
            </w:tcMar>
            <w:vAlign w:val="center"/>
          </w:tcPr>
          <w:p w14:paraId="34887287">
            <w:pPr>
              <w:spacing w:after="0" w:line="240" w:lineRule="auto"/>
              <w:jc w:val="center"/>
              <w:rPr>
                <w:szCs w:val="21"/>
              </w:rPr>
            </w:pPr>
            <w:r>
              <w:rPr>
                <w:szCs w:val="21"/>
              </w:rPr>
              <w:t>Tannin</w:t>
            </w:r>
          </w:p>
        </w:tc>
        <w:tc>
          <w:tcPr>
            <w:tcW w:w="2381" w:type="dxa"/>
            <w:tcBorders>
              <w:top w:val="nil"/>
              <w:left w:val="nil"/>
              <w:bottom w:val="single" w:color="000000" w:sz="14" w:space="0"/>
              <w:right w:val="nil"/>
            </w:tcBorders>
            <w:tcMar>
              <w:top w:w="70" w:type="dxa"/>
              <w:left w:w="80" w:type="dxa"/>
              <w:bottom w:w="70" w:type="dxa"/>
              <w:right w:w="80" w:type="dxa"/>
            </w:tcMar>
            <w:vAlign w:val="center"/>
          </w:tcPr>
          <w:p w14:paraId="719E82ED">
            <w:pPr>
              <w:spacing w:after="0" w:line="240" w:lineRule="auto"/>
              <w:jc w:val="center"/>
              <w:rPr>
                <w:szCs w:val="21"/>
              </w:rPr>
            </w:pPr>
            <w:r>
              <w:rPr>
                <w:szCs w:val="21"/>
              </w:rPr>
              <w:t>Tannin</w:t>
            </w:r>
          </w:p>
        </w:tc>
        <w:tc>
          <w:tcPr>
            <w:tcW w:w="3969" w:type="dxa"/>
            <w:tcBorders>
              <w:top w:val="nil"/>
              <w:left w:val="nil"/>
              <w:bottom w:val="single" w:color="000000" w:sz="14" w:space="0"/>
              <w:right w:val="nil"/>
            </w:tcBorders>
            <w:tcMar>
              <w:top w:w="70" w:type="dxa"/>
              <w:left w:w="80" w:type="dxa"/>
              <w:bottom w:w="70" w:type="dxa"/>
              <w:right w:w="80" w:type="dxa"/>
            </w:tcMar>
            <w:vAlign w:val="center"/>
          </w:tcPr>
          <w:p w14:paraId="6911AECA">
            <w:pPr>
              <w:spacing w:after="0" w:line="240" w:lineRule="auto"/>
              <w:jc w:val="center"/>
              <w:rPr>
                <w:szCs w:val="21"/>
              </w:rPr>
            </w:pPr>
            <w:r>
              <w:rPr>
                <w:szCs w:val="21"/>
              </w:rPr>
              <w:t>0.5</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H/C</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1.5, 0.65</w:t>
            </w:r>
            <w:r>
              <w:rPr>
                <w:rFonts w:hint="eastAsia" w:eastAsia="宋体"/>
                <w:szCs w:val="21"/>
                <w:lang w:eastAsia="zh-CN"/>
              </w:rPr>
              <w:t xml:space="preserve"> </w:t>
            </w:r>
            <w:r>
              <w:rPr>
                <w:szCs w:val="21"/>
              </w:rPr>
              <w:t>&lt;</w:t>
            </w:r>
            <w:r>
              <w:rPr>
                <w:rFonts w:hint="eastAsia" w:eastAsia="宋体"/>
                <w:szCs w:val="21"/>
                <w:lang w:eastAsia="zh-CN"/>
              </w:rPr>
              <w:t xml:space="preserve"> </w:t>
            </w:r>
            <w:r>
              <w:rPr>
                <w:szCs w:val="21"/>
              </w:rPr>
              <w:t>O/C</w:t>
            </w:r>
            <w:r>
              <w:rPr>
                <w:rFonts w:hint="eastAsia" w:eastAsia="宋体"/>
                <w:szCs w:val="21"/>
                <w:lang w:eastAsia="zh-CN"/>
              </w:rPr>
              <w:t xml:space="preserve"> </w:t>
            </w:r>
            <w:r>
              <w:rPr>
                <w:szCs w:val="21"/>
              </w:rPr>
              <w:t>≤</w:t>
            </w:r>
            <w:r>
              <w:rPr>
                <w:rFonts w:hint="eastAsia" w:eastAsia="宋体"/>
                <w:szCs w:val="21"/>
                <w:lang w:eastAsia="zh-CN"/>
              </w:rPr>
              <w:t xml:space="preserve"> </w:t>
            </w:r>
            <w:r>
              <w:rPr>
                <w:szCs w:val="21"/>
              </w:rPr>
              <w:t>1</w:t>
            </w:r>
          </w:p>
        </w:tc>
      </w:tr>
    </w:tbl>
    <w:p w14:paraId="3FC530F7"/>
    <w:p w14:paraId="0AF44123">
      <w:pPr>
        <w:spacing w:before="160" w:after="80"/>
        <w:jc w:val="center"/>
        <w:rPr>
          <w:b/>
          <w:bCs/>
          <w:szCs w:val="21"/>
        </w:rPr>
        <w:sectPr>
          <w:pgSz w:w="11906" w:h="16838"/>
          <w:pgMar w:top="1440" w:right="1800" w:bottom="1440" w:left="1800" w:header="851" w:footer="992" w:gutter="0"/>
          <w:cols w:space="425" w:num="1"/>
          <w:docGrid w:type="lines" w:linePitch="312" w:charSpace="0"/>
        </w:sectPr>
      </w:pPr>
    </w:p>
    <w:p w14:paraId="5773812E">
      <w:pPr>
        <w:spacing w:before="160" w:after="80"/>
        <w:jc w:val="center"/>
        <w:rPr>
          <w:rFonts w:eastAsiaTheme="minorEastAsia"/>
          <w:szCs w:val="21"/>
          <w:lang w:eastAsia="zh-CN"/>
        </w:rPr>
      </w:pPr>
      <w:r>
        <w:rPr>
          <w:b/>
          <w:bCs/>
          <w:szCs w:val="21"/>
        </w:rPr>
        <w:t xml:space="preserve">Table </w:t>
      </w:r>
      <w:r>
        <w:rPr>
          <w:szCs w:val="21"/>
        </w:rPr>
        <w:t>S</w:t>
      </w:r>
      <w:r>
        <w:rPr>
          <w:rFonts w:hint="eastAsia" w:eastAsia="宋体"/>
          <w:szCs w:val="21"/>
          <w:lang w:eastAsia="zh-CN"/>
        </w:rPr>
        <w:t>3</w:t>
      </w:r>
      <w:r>
        <w:rPr>
          <w:rFonts w:hint="eastAsia" w:eastAsia="宋体"/>
          <w:szCs w:val="21"/>
          <w:lang w:val="en-US" w:eastAsia="zh-CN"/>
        </w:rPr>
        <w:t>.</w:t>
      </w:r>
      <w:r>
        <w:rPr>
          <w:szCs w:val="21"/>
        </w:rPr>
        <w:t xml:space="preserve"> </w:t>
      </w:r>
      <w:r>
        <w:rPr>
          <w:rFonts w:hint="eastAsia" w:eastAsiaTheme="minorEastAsia"/>
          <w:szCs w:val="21"/>
          <w:lang w:eastAsia="zh-CN"/>
        </w:rPr>
        <w:t>P</w:t>
      </w:r>
      <w:r>
        <w:rPr>
          <w:szCs w:val="21"/>
        </w:rPr>
        <w:t>roducts of</w:t>
      </w:r>
      <w:r>
        <w:rPr>
          <w:rFonts w:hint="eastAsia" w:eastAsiaTheme="minorEastAsia"/>
          <w:szCs w:val="21"/>
          <w:lang w:eastAsia="zh-CN"/>
        </w:rPr>
        <w:t xml:space="preserve"> photo</w:t>
      </w:r>
      <w:r>
        <w:rPr>
          <w:szCs w:val="21"/>
        </w:rPr>
        <w:t>aged PS-MPs</w:t>
      </w:r>
      <w:r>
        <w:rPr>
          <w:rFonts w:hint="eastAsia" w:eastAsiaTheme="minorEastAsia"/>
          <w:szCs w:val="21"/>
          <w:lang w:eastAsia="zh-CN"/>
        </w:rPr>
        <w:t xml:space="preserve"> detected by </w:t>
      </w:r>
      <w:r>
        <w:rPr>
          <w:rFonts w:hint="eastAsia" w:cs="Arial"/>
          <w:color w:val="000000" w:themeColor="text1"/>
          <w14:textFill>
            <w14:solidFill>
              <w14:schemeClr w14:val="tx1"/>
            </w14:solidFill>
          </w14:textFill>
        </w:rPr>
        <w:t>Py-GC/MS</w:t>
      </w:r>
    </w:p>
    <w:tbl>
      <w:tblPr>
        <w:tblStyle w:val="8"/>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3"/>
        <w:gridCol w:w="924"/>
        <w:gridCol w:w="3456"/>
        <w:gridCol w:w="2223"/>
      </w:tblGrid>
      <w:tr w14:paraId="121AA1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1093" w:type="pct"/>
            <w:tcBorders>
              <w:top w:val="single" w:color="auto" w:sz="12" w:space="0"/>
              <w:bottom w:val="single" w:color="auto" w:sz="4" w:space="0"/>
            </w:tcBorders>
            <w:vAlign w:val="center"/>
          </w:tcPr>
          <w:p w14:paraId="052F94A9">
            <w:pPr>
              <w:widowControl w:val="0"/>
              <w:spacing w:after="0" w:line="240" w:lineRule="auto"/>
              <w:jc w:val="center"/>
              <w:rPr>
                <w:i/>
                <w:iCs/>
                <w:szCs w:val="21"/>
              </w:rPr>
            </w:pPr>
            <w:r>
              <w:rPr>
                <w:b/>
                <w:szCs w:val="21"/>
              </w:rPr>
              <w:t>Retention time</w:t>
            </w:r>
            <w:r>
              <w:rPr>
                <w:rFonts w:hint="eastAsia" w:eastAsiaTheme="minorEastAsia"/>
                <w:b/>
                <w:szCs w:val="21"/>
                <w:lang w:eastAsia="zh-CN"/>
              </w:rPr>
              <w:t xml:space="preserve"> (min)</w:t>
            </w:r>
          </w:p>
        </w:tc>
        <w:tc>
          <w:tcPr>
            <w:tcW w:w="624" w:type="pct"/>
            <w:tcBorders>
              <w:top w:val="single" w:color="auto" w:sz="12" w:space="0"/>
              <w:bottom w:val="single" w:color="auto" w:sz="4" w:space="0"/>
            </w:tcBorders>
            <w:vAlign w:val="center"/>
          </w:tcPr>
          <w:p w14:paraId="0D66CDCC">
            <w:pPr>
              <w:widowControl w:val="0"/>
              <w:spacing w:after="0" w:line="240" w:lineRule="auto"/>
              <w:jc w:val="center"/>
              <w:rPr>
                <w:i/>
                <w:iCs/>
                <w:szCs w:val="21"/>
              </w:rPr>
            </w:pPr>
            <w:r>
              <w:rPr>
                <w:b/>
                <w:iCs/>
                <w:szCs w:val="21"/>
              </w:rPr>
              <w:t>m/z</w:t>
            </w:r>
          </w:p>
        </w:tc>
        <w:tc>
          <w:tcPr>
            <w:tcW w:w="1875" w:type="pct"/>
            <w:tcBorders>
              <w:top w:val="single" w:color="auto" w:sz="12" w:space="0"/>
              <w:bottom w:val="single" w:color="auto" w:sz="4" w:space="0"/>
            </w:tcBorders>
            <w:vAlign w:val="center"/>
          </w:tcPr>
          <w:p w14:paraId="3BF1B9A4">
            <w:pPr>
              <w:widowControl w:val="0"/>
              <w:spacing w:after="0" w:line="240" w:lineRule="auto"/>
              <w:jc w:val="center"/>
              <w:rPr>
                <w:szCs w:val="21"/>
              </w:rPr>
            </w:pPr>
            <w:r>
              <w:rPr>
                <w:rFonts w:hint="eastAsia"/>
                <w:b/>
                <w:szCs w:val="21"/>
              </w:rPr>
              <w:t>Identified compound</w:t>
            </w:r>
          </w:p>
        </w:tc>
        <w:tc>
          <w:tcPr>
            <w:tcW w:w="1406" w:type="pct"/>
            <w:tcBorders>
              <w:top w:val="single" w:color="auto" w:sz="12" w:space="0"/>
              <w:bottom w:val="single" w:color="auto" w:sz="4" w:space="0"/>
            </w:tcBorders>
            <w:vAlign w:val="center"/>
          </w:tcPr>
          <w:p w14:paraId="436B9AB3">
            <w:pPr>
              <w:widowControl w:val="0"/>
              <w:spacing w:after="0" w:line="240" w:lineRule="auto"/>
              <w:jc w:val="center"/>
              <w:rPr>
                <w:szCs w:val="21"/>
              </w:rPr>
            </w:pPr>
            <w:r>
              <w:rPr>
                <w:b/>
                <w:szCs w:val="21"/>
              </w:rPr>
              <w:t>Library</w:t>
            </w:r>
          </w:p>
        </w:tc>
      </w:tr>
      <w:tr w14:paraId="558A84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single" w:color="auto" w:sz="4" w:space="0"/>
              <w:bottom w:val="nil"/>
            </w:tcBorders>
            <w:vAlign w:val="center"/>
          </w:tcPr>
          <w:p w14:paraId="22C07726">
            <w:pPr>
              <w:widowControl w:val="0"/>
              <w:spacing w:after="0" w:line="240" w:lineRule="auto"/>
              <w:jc w:val="center"/>
              <w:rPr>
                <w:szCs w:val="21"/>
              </w:rPr>
            </w:pPr>
            <w:r>
              <w:rPr>
                <w:szCs w:val="21"/>
              </w:rPr>
              <w:t>0.930</w:t>
            </w:r>
          </w:p>
        </w:tc>
        <w:tc>
          <w:tcPr>
            <w:tcW w:w="624" w:type="pct"/>
            <w:tcBorders>
              <w:top w:val="single" w:color="auto" w:sz="4" w:space="0"/>
              <w:bottom w:val="nil"/>
            </w:tcBorders>
            <w:vAlign w:val="center"/>
          </w:tcPr>
          <w:p w14:paraId="4CA7BACE">
            <w:pPr>
              <w:widowControl w:val="0"/>
              <w:spacing w:after="0" w:line="240" w:lineRule="auto"/>
              <w:jc w:val="center"/>
              <w:rPr>
                <w:szCs w:val="21"/>
              </w:rPr>
            </w:pPr>
            <w:r>
              <w:rPr>
                <w:szCs w:val="21"/>
              </w:rPr>
              <w:t>112</w:t>
            </w:r>
          </w:p>
        </w:tc>
        <w:tc>
          <w:tcPr>
            <w:tcW w:w="1875" w:type="pct"/>
            <w:tcBorders>
              <w:top w:val="single" w:color="auto" w:sz="4" w:space="0"/>
              <w:bottom w:val="nil"/>
            </w:tcBorders>
            <w:vAlign w:val="center"/>
          </w:tcPr>
          <w:p w14:paraId="59B64E0C">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520700" cy="568960"/>
                  <wp:effectExtent l="0" t="0" r="12700" b="2540"/>
                  <wp:docPr id="10" name="图片 10" descr="001_image1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001_image1_360dpi"/>
                          <pic:cNvPicPr>
                            <a:picLocks noChangeAspect="1"/>
                          </pic:cNvPicPr>
                        </pic:nvPicPr>
                        <pic:blipFill>
                          <a:blip r:embed="rId6"/>
                          <a:stretch>
                            <a:fillRect/>
                          </a:stretch>
                        </pic:blipFill>
                        <pic:spPr>
                          <a:xfrm>
                            <a:off x="0" y="0"/>
                            <a:ext cx="520700" cy="568960"/>
                          </a:xfrm>
                          <a:prstGeom prst="rect">
                            <a:avLst/>
                          </a:prstGeom>
                        </pic:spPr>
                      </pic:pic>
                    </a:graphicData>
                  </a:graphic>
                </wp:inline>
              </w:drawing>
            </w:r>
          </w:p>
        </w:tc>
        <w:tc>
          <w:tcPr>
            <w:tcW w:w="1406" w:type="pct"/>
            <w:tcBorders>
              <w:top w:val="single" w:color="auto" w:sz="4" w:space="0"/>
              <w:bottom w:val="nil"/>
            </w:tcBorders>
            <w:vAlign w:val="center"/>
          </w:tcPr>
          <w:p w14:paraId="41DCFAB3">
            <w:pPr>
              <w:widowControl w:val="0"/>
              <w:spacing w:after="0" w:line="240" w:lineRule="auto"/>
              <w:jc w:val="center"/>
              <w:rPr>
                <w:szCs w:val="21"/>
              </w:rPr>
            </w:pPr>
            <w:r>
              <w:rPr>
                <w:szCs w:val="21"/>
              </w:rPr>
              <w:t>NIST21.LIB</w:t>
            </w:r>
          </w:p>
        </w:tc>
      </w:tr>
      <w:tr w14:paraId="343116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nil"/>
            </w:tcBorders>
            <w:vAlign w:val="center"/>
          </w:tcPr>
          <w:p w14:paraId="3E14F21B">
            <w:pPr>
              <w:widowControl w:val="0"/>
              <w:spacing w:after="0" w:line="240" w:lineRule="auto"/>
              <w:jc w:val="center"/>
              <w:rPr>
                <w:szCs w:val="21"/>
              </w:rPr>
            </w:pPr>
            <w:r>
              <w:rPr>
                <w:szCs w:val="21"/>
              </w:rPr>
              <w:t>3.525</w:t>
            </w:r>
          </w:p>
        </w:tc>
        <w:tc>
          <w:tcPr>
            <w:tcW w:w="624" w:type="pct"/>
            <w:tcBorders>
              <w:top w:val="nil"/>
              <w:bottom w:val="nil"/>
            </w:tcBorders>
            <w:vAlign w:val="center"/>
          </w:tcPr>
          <w:p w14:paraId="4498BC8A">
            <w:pPr>
              <w:widowControl w:val="0"/>
              <w:spacing w:after="0" w:line="240" w:lineRule="auto"/>
              <w:jc w:val="center"/>
              <w:rPr>
                <w:szCs w:val="21"/>
              </w:rPr>
            </w:pPr>
            <w:r>
              <w:rPr>
                <w:szCs w:val="21"/>
              </w:rPr>
              <w:t>84</w:t>
            </w:r>
          </w:p>
        </w:tc>
        <w:tc>
          <w:tcPr>
            <w:tcW w:w="1875" w:type="pct"/>
            <w:tcBorders>
              <w:top w:val="nil"/>
              <w:bottom w:val="nil"/>
            </w:tcBorders>
            <w:vAlign w:val="center"/>
          </w:tcPr>
          <w:p w14:paraId="3285E5F5">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759460" cy="469900"/>
                  <wp:effectExtent l="0" t="0" r="2540" b="6350"/>
                  <wp:docPr id="11" name="图片 11" descr="002_image2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02_image2_360dpi"/>
                          <pic:cNvPicPr>
                            <a:picLocks noChangeAspect="1"/>
                          </pic:cNvPicPr>
                        </pic:nvPicPr>
                        <pic:blipFill>
                          <a:blip r:embed="rId7"/>
                          <a:stretch>
                            <a:fillRect/>
                          </a:stretch>
                        </pic:blipFill>
                        <pic:spPr>
                          <a:xfrm>
                            <a:off x="0" y="0"/>
                            <a:ext cx="759460" cy="469900"/>
                          </a:xfrm>
                          <a:prstGeom prst="rect">
                            <a:avLst/>
                          </a:prstGeom>
                        </pic:spPr>
                      </pic:pic>
                    </a:graphicData>
                  </a:graphic>
                </wp:inline>
              </w:drawing>
            </w:r>
          </w:p>
        </w:tc>
        <w:tc>
          <w:tcPr>
            <w:tcW w:w="1406" w:type="pct"/>
            <w:tcBorders>
              <w:top w:val="nil"/>
              <w:bottom w:val="nil"/>
            </w:tcBorders>
            <w:vAlign w:val="center"/>
          </w:tcPr>
          <w:p w14:paraId="55D3AA17">
            <w:pPr>
              <w:widowControl w:val="0"/>
              <w:spacing w:after="0" w:line="240" w:lineRule="auto"/>
              <w:jc w:val="center"/>
              <w:rPr>
                <w:szCs w:val="21"/>
              </w:rPr>
            </w:pPr>
            <w:r>
              <w:rPr>
                <w:szCs w:val="21"/>
              </w:rPr>
              <w:t>NIST07.LIB</w:t>
            </w:r>
          </w:p>
        </w:tc>
      </w:tr>
      <w:tr w14:paraId="078685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nil"/>
            </w:tcBorders>
            <w:vAlign w:val="center"/>
          </w:tcPr>
          <w:p w14:paraId="5A2B1820">
            <w:pPr>
              <w:widowControl w:val="0"/>
              <w:spacing w:after="0" w:line="240" w:lineRule="auto"/>
              <w:jc w:val="center"/>
              <w:rPr>
                <w:szCs w:val="21"/>
              </w:rPr>
            </w:pPr>
            <w:r>
              <w:rPr>
                <w:szCs w:val="21"/>
              </w:rPr>
              <w:t>3.250</w:t>
            </w:r>
          </w:p>
        </w:tc>
        <w:tc>
          <w:tcPr>
            <w:tcW w:w="624" w:type="pct"/>
            <w:tcBorders>
              <w:top w:val="nil"/>
              <w:bottom w:val="nil"/>
            </w:tcBorders>
            <w:vAlign w:val="center"/>
          </w:tcPr>
          <w:p w14:paraId="4249748B">
            <w:pPr>
              <w:widowControl w:val="0"/>
              <w:spacing w:after="0" w:line="240" w:lineRule="auto"/>
              <w:jc w:val="center"/>
              <w:rPr>
                <w:szCs w:val="21"/>
              </w:rPr>
            </w:pPr>
            <w:r>
              <w:rPr>
                <w:szCs w:val="21"/>
              </w:rPr>
              <w:t>81</w:t>
            </w:r>
          </w:p>
        </w:tc>
        <w:tc>
          <w:tcPr>
            <w:tcW w:w="1875" w:type="pct"/>
            <w:tcBorders>
              <w:top w:val="nil"/>
              <w:bottom w:val="nil"/>
            </w:tcBorders>
            <w:vAlign w:val="center"/>
          </w:tcPr>
          <w:p w14:paraId="1708C813">
            <w:pPr>
              <w:widowControl w:val="0"/>
              <w:spacing w:after="0" w:line="240" w:lineRule="auto"/>
              <w:ind w:firstLine="420"/>
              <w:jc w:val="center"/>
              <w:rPr>
                <w:rFonts w:eastAsia="宋体"/>
                <w:szCs w:val="21"/>
                <w:lang w:eastAsia="zh-CN"/>
              </w:rPr>
            </w:pPr>
            <w:r>
              <w:rPr>
                <w:rFonts w:hint="eastAsia" w:eastAsia="宋体"/>
                <w:szCs w:val="21"/>
                <w:lang w:eastAsia="zh-CN"/>
              </w:rPr>
              <w:drawing>
                <wp:inline distT="0" distB="0" distL="114300" distR="114300">
                  <wp:extent cx="886460" cy="467360"/>
                  <wp:effectExtent l="0" t="0" r="8890" b="8890"/>
                  <wp:docPr id="12" name="图片 12" descr="003_image3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003_image3_360dpi"/>
                          <pic:cNvPicPr>
                            <a:picLocks noChangeAspect="1"/>
                          </pic:cNvPicPr>
                        </pic:nvPicPr>
                        <pic:blipFill>
                          <a:blip r:embed="rId8"/>
                          <a:stretch>
                            <a:fillRect/>
                          </a:stretch>
                        </pic:blipFill>
                        <pic:spPr>
                          <a:xfrm>
                            <a:off x="0" y="0"/>
                            <a:ext cx="886460" cy="467360"/>
                          </a:xfrm>
                          <a:prstGeom prst="rect">
                            <a:avLst/>
                          </a:prstGeom>
                        </pic:spPr>
                      </pic:pic>
                    </a:graphicData>
                  </a:graphic>
                </wp:inline>
              </w:drawing>
            </w:r>
          </w:p>
        </w:tc>
        <w:tc>
          <w:tcPr>
            <w:tcW w:w="1406" w:type="pct"/>
            <w:tcBorders>
              <w:top w:val="nil"/>
              <w:bottom w:val="nil"/>
            </w:tcBorders>
            <w:vAlign w:val="center"/>
          </w:tcPr>
          <w:p w14:paraId="46F030A2">
            <w:pPr>
              <w:widowControl w:val="0"/>
              <w:spacing w:after="0" w:line="240" w:lineRule="auto"/>
              <w:jc w:val="center"/>
              <w:rPr>
                <w:szCs w:val="21"/>
              </w:rPr>
            </w:pPr>
            <w:r>
              <w:rPr>
                <w:szCs w:val="21"/>
              </w:rPr>
              <w:t>NIST21.LIB</w:t>
            </w:r>
          </w:p>
        </w:tc>
      </w:tr>
      <w:tr w14:paraId="3C314D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nil"/>
            </w:tcBorders>
            <w:vAlign w:val="center"/>
          </w:tcPr>
          <w:p w14:paraId="4EB79B80">
            <w:pPr>
              <w:widowControl w:val="0"/>
              <w:spacing w:after="0" w:line="240" w:lineRule="auto"/>
              <w:jc w:val="center"/>
              <w:rPr>
                <w:szCs w:val="21"/>
              </w:rPr>
            </w:pPr>
            <w:r>
              <w:rPr>
                <w:szCs w:val="21"/>
              </w:rPr>
              <w:t>7.095</w:t>
            </w:r>
          </w:p>
        </w:tc>
        <w:tc>
          <w:tcPr>
            <w:tcW w:w="624" w:type="pct"/>
            <w:tcBorders>
              <w:top w:val="nil"/>
              <w:bottom w:val="nil"/>
            </w:tcBorders>
            <w:vAlign w:val="center"/>
          </w:tcPr>
          <w:p w14:paraId="74D55F5A">
            <w:pPr>
              <w:widowControl w:val="0"/>
              <w:spacing w:after="0" w:line="240" w:lineRule="auto"/>
              <w:jc w:val="center"/>
              <w:rPr>
                <w:szCs w:val="21"/>
              </w:rPr>
            </w:pPr>
            <w:r>
              <w:rPr>
                <w:szCs w:val="21"/>
              </w:rPr>
              <w:t>130</w:t>
            </w:r>
          </w:p>
        </w:tc>
        <w:tc>
          <w:tcPr>
            <w:tcW w:w="1875" w:type="pct"/>
            <w:tcBorders>
              <w:top w:val="nil"/>
              <w:bottom w:val="nil"/>
            </w:tcBorders>
            <w:vAlign w:val="center"/>
          </w:tcPr>
          <w:p w14:paraId="38B80871">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942340" cy="533400"/>
                  <wp:effectExtent l="0" t="0" r="10160" b="0"/>
                  <wp:docPr id="13" name="图片 13" descr="004_image4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04_image4_360dpi"/>
                          <pic:cNvPicPr>
                            <a:picLocks noChangeAspect="1"/>
                          </pic:cNvPicPr>
                        </pic:nvPicPr>
                        <pic:blipFill>
                          <a:blip r:embed="rId9"/>
                          <a:stretch>
                            <a:fillRect/>
                          </a:stretch>
                        </pic:blipFill>
                        <pic:spPr>
                          <a:xfrm>
                            <a:off x="0" y="0"/>
                            <a:ext cx="942340" cy="533400"/>
                          </a:xfrm>
                          <a:prstGeom prst="rect">
                            <a:avLst/>
                          </a:prstGeom>
                        </pic:spPr>
                      </pic:pic>
                    </a:graphicData>
                  </a:graphic>
                </wp:inline>
              </w:drawing>
            </w:r>
          </w:p>
        </w:tc>
        <w:tc>
          <w:tcPr>
            <w:tcW w:w="1406" w:type="pct"/>
            <w:tcBorders>
              <w:top w:val="nil"/>
              <w:bottom w:val="nil"/>
            </w:tcBorders>
            <w:vAlign w:val="center"/>
          </w:tcPr>
          <w:p w14:paraId="07289D90">
            <w:pPr>
              <w:widowControl w:val="0"/>
              <w:spacing w:after="0" w:line="240" w:lineRule="auto"/>
              <w:jc w:val="center"/>
              <w:rPr>
                <w:szCs w:val="21"/>
              </w:rPr>
            </w:pPr>
            <w:r>
              <w:rPr>
                <w:szCs w:val="21"/>
              </w:rPr>
              <w:t>NIST14.LIB</w:t>
            </w:r>
          </w:p>
        </w:tc>
      </w:tr>
      <w:tr w14:paraId="7A12C6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left w:val="nil"/>
              <w:bottom w:val="nil"/>
            </w:tcBorders>
            <w:vAlign w:val="center"/>
          </w:tcPr>
          <w:p w14:paraId="4A850C19">
            <w:pPr>
              <w:widowControl w:val="0"/>
              <w:spacing w:after="0" w:line="240" w:lineRule="auto"/>
              <w:jc w:val="center"/>
              <w:rPr>
                <w:szCs w:val="21"/>
              </w:rPr>
            </w:pPr>
            <w:r>
              <w:rPr>
                <w:szCs w:val="21"/>
              </w:rPr>
              <w:t>10.925</w:t>
            </w:r>
          </w:p>
        </w:tc>
        <w:tc>
          <w:tcPr>
            <w:tcW w:w="624" w:type="pct"/>
            <w:tcBorders>
              <w:top w:val="nil"/>
              <w:bottom w:val="nil"/>
            </w:tcBorders>
            <w:vAlign w:val="center"/>
          </w:tcPr>
          <w:p w14:paraId="6D2DFBBD">
            <w:pPr>
              <w:widowControl w:val="0"/>
              <w:spacing w:after="0" w:line="240" w:lineRule="auto"/>
              <w:jc w:val="center"/>
              <w:rPr>
                <w:szCs w:val="21"/>
              </w:rPr>
            </w:pPr>
            <w:r>
              <w:rPr>
                <w:szCs w:val="21"/>
              </w:rPr>
              <w:t>102</w:t>
            </w:r>
          </w:p>
        </w:tc>
        <w:tc>
          <w:tcPr>
            <w:tcW w:w="1875" w:type="pct"/>
            <w:tcBorders>
              <w:top w:val="nil"/>
              <w:bottom w:val="nil"/>
            </w:tcBorders>
            <w:vAlign w:val="center"/>
          </w:tcPr>
          <w:p w14:paraId="181F67A4">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904240" cy="513080"/>
                  <wp:effectExtent l="0" t="0" r="10160" b="1270"/>
                  <wp:docPr id="14" name="图片 14" descr="005_image5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005_image5_360dpi"/>
                          <pic:cNvPicPr>
                            <a:picLocks noChangeAspect="1"/>
                          </pic:cNvPicPr>
                        </pic:nvPicPr>
                        <pic:blipFill>
                          <a:blip r:embed="rId10"/>
                          <a:stretch>
                            <a:fillRect/>
                          </a:stretch>
                        </pic:blipFill>
                        <pic:spPr>
                          <a:xfrm>
                            <a:off x="0" y="0"/>
                            <a:ext cx="904240" cy="513080"/>
                          </a:xfrm>
                          <a:prstGeom prst="rect">
                            <a:avLst/>
                          </a:prstGeom>
                        </pic:spPr>
                      </pic:pic>
                    </a:graphicData>
                  </a:graphic>
                </wp:inline>
              </w:drawing>
            </w:r>
          </w:p>
        </w:tc>
        <w:tc>
          <w:tcPr>
            <w:tcW w:w="1406" w:type="pct"/>
            <w:tcBorders>
              <w:top w:val="nil"/>
              <w:bottom w:val="nil"/>
              <w:right w:val="nil"/>
            </w:tcBorders>
            <w:vAlign w:val="center"/>
          </w:tcPr>
          <w:p w14:paraId="07D7BA4D">
            <w:pPr>
              <w:widowControl w:val="0"/>
              <w:spacing w:after="0" w:line="240" w:lineRule="auto"/>
              <w:jc w:val="center"/>
              <w:rPr>
                <w:szCs w:val="21"/>
              </w:rPr>
            </w:pPr>
            <w:r>
              <w:rPr>
                <w:szCs w:val="21"/>
              </w:rPr>
              <w:t>NIST21.LIB</w:t>
            </w:r>
          </w:p>
        </w:tc>
      </w:tr>
      <w:tr w14:paraId="400BAC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nil"/>
            </w:tcBorders>
            <w:vAlign w:val="center"/>
          </w:tcPr>
          <w:p w14:paraId="3D572FD7">
            <w:pPr>
              <w:widowControl w:val="0"/>
              <w:spacing w:after="0" w:line="240" w:lineRule="auto"/>
              <w:jc w:val="center"/>
              <w:rPr>
                <w:szCs w:val="21"/>
              </w:rPr>
            </w:pPr>
            <w:r>
              <w:rPr>
                <w:szCs w:val="21"/>
              </w:rPr>
              <w:t>11.085</w:t>
            </w:r>
          </w:p>
        </w:tc>
        <w:tc>
          <w:tcPr>
            <w:tcW w:w="624" w:type="pct"/>
            <w:tcBorders>
              <w:top w:val="nil"/>
              <w:bottom w:val="nil"/>
            </w:tcBorders>
            <w:vAlign w:val="center"/>
          </w:tcPr>
          <w:p w14:paraId="54D31C40">
            <w:pPr>
              <w:widowControl w:val="0"/>
              <w:spacing w:after="0" w:line="240" w:lineRule="auto"/>
              <w:jc w:val="center"/>
              <w:rPr>
                <w:szCs w:val="21"/>
              </w:rPr>
            </w:pPr>
            <w:r>
              <w:rPr>
                <w:szCs w:val="21"/>
              </w:rPr>
              <w:t>158</w:t>
            </w:r>
          </w:p>
        </w:tc>
        <w:tc>
          <w:tcPr>
            <w:tcW w:w="1875" w:type="pct"/>
            <w:tcBorders>
              <w:top w:val="nil"/>
              <w:bottom w:val="nil"/>
            </w:tcBorders>
            <w:vAlign w:val="center"/>
          </w:tcPr>
          <w:p w14:paraId="41EFB897">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876300" cy="513080"/>
                  <wp:effectExtent l="0" t="0" r="0" b="1270"/>
                  <wp:docPr id="15" name="图片 15" descr="006_image6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006_image6_360dpi"/>
                          <pic:cNvPicPr>
                            <a:picLocks noChangeAspect="1"/>
                          </pic:cNvPicPr>
                        </pic:nvPicPr>
                        <pic:blipFill>
                          <a:blip r:embed="rId11"/>
                          <a:stretch>
                            <a:fillRect/>
                          </a:stretch>
                        </pic:blipFill>
                        <pic:spPr>
                          <a:xfrm>
                            <a:off x="0" y="0"/>
                            <a:ext cx="876300" cy="513080"/>
                          </a:xfrm>
                          <a:prstGeom prst="rect">
                            <a:avLst/>
                          </a:prstGeom>
                        </pic:spPr>
                      </pic:pic>
                    </a:graphicData>
                  </a:graphic>
                </wp:inline>
              </w:drawing>
            </w:r>
          </w:p>
        </w:tc>
        <w:tc>
          <w:tcPr>
            <w:tcW w:w="1406" w:type="pct"/>
            <w:tcBorders>
              <w:top w:val="nil"/>
              <w:bottom w:val="nil"/>
            </w:tcBorders>
            <w:vAlign w:val="center"/>
          </w:tcPr>
          <w:p w14:paraId="24893D91">
            <w:pPr>
              <w:widowControl w:val="0"/>
              <w:spacing w:after="0" w:line="240" w:lineRule="auto"/>
              <w:jc w:val="center"/>
              <w:rPr>
                <w:szCs w:val="21"/>
              </w:rPr>
            </w:pPr>
            <w:r>
              <w:rPr>
                <w:szCs w:val="21"/>
              </w:rPr>
              <w:t>NIST05.LIB</w:t>
            </w:r>
          </w:p>
        </w:tc>
      </w:tr>
      <w:tr w14:paraId="0A0B10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nil"/>
            </w:tcBorders>
            <w:vAlign w:val="center"/>
          </w:tcPr>
          <w:p w14:paraId="1AF13F78">
            <w:pPr>
              <w:widowControl w:val="0"/>
              <w:spacing w:after="0" w:line="240" w:lineRule="auto"/>
              <w:jc w:val="center"/>
              <w:rPr>
                <w:szCs w:val="21"/>
              </w:rPr>
            </w:pPr>
            <w:r>
              <w:rPr>
                <w:szCs w:val="21"/>
              </w:rPr>
              <w:t>12.770</w:t>
            </w:r>
          </w:p>
        </w:tc>
        <w:tc>
          <w:tcPr>
            <w:tcW w:w="624" w:type="pct"/>
            <w:tcBorders>
              <w:top w:val="nil"/>
              <w:bottom w:val="nil"/>
            </w:tcBorders>
            <w:vAlign w:val="center"/>
          </w:tcPr>
          <w:p w14:paraId="341C8FE6">
            <w:pPr>
              <w:widowControl w:val="0"/>
              <w:spacing w:after="0" w:line="240" w:lineRule="auto"/>
              <w:jc w:val="center"/>
              <w:rPr>
                <w:szCs w:val="21"/>
              </w:rPr>
            </w:pPr>
            <w:r>
              <w:rPr>
                <w:szCs w:val="21"/>
              </w:rPr>
              <w:t>196</w:t>
            </w:r>
          </w:p>
        </w:tc>
        <w:tc>
          <w:tcPr>
            <w:tcW w:w="1875" w:type="pct"/>
            <w:tcBorders>
              <w:top w:val="nil"/>
              <w:bottom w:val="nil"/>
            </w:tcBorders>
            <w:vAlign w:val="center"/>
          </w:tcPr>
          <w:p w14:paraId="46C931F6">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970280" cy="381000"/>
                  <wp:effectExtent l="0" t="0" r="1270" b="0"/>
                  <wp:docPr id="16" name="图片 16" descr="007_image7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007_image7_360dpi"/>
                          <pic:cNvPicPr>
                            <a:picLocks noChangeAspect="1"/>
                          </pic:cNvPicPr>
                        </pic:nvPicPr>
                        <pic:blipFill>
                          <a:blip r:embed="rId12"/>
                          <a:stretch>
                            <a:fillRect/>
                          </a:stretch>
                        </pic:blipFill>
                        <pic:spPr>
                          <a:xfrm>
                            <a:off x="0" y="0"/>
                            <a:ext cx="970280" cy="381000"/>
                          </a:xfrm>
                          <a:prstGeom prst="rect">
                            <a:avLst/>
                          </a:prstGeom>
                        </pic:spPr>
                      </pic:pic>
                    </a:graphicData>
                  </a:graphic>
                </wp:inline>
              </w:drawing>
            </w:r>
          </w:p>
        </w:tc>
        <w:tc>
          <w:tcPr>
            <w:tcW w:w="1406" w:type="pct"/>
            <w:tcBorders>
              <w:top w:val="nil"/>
              <w:bottom w:val="nil"/>
            </w:tcBorders>
            <w:vAlign w:val="center"/>
          </w:tcPr>
          <w:p w14:paraId="2F8E882E">
            <w:pPr>
              <w:widowControl w:val="0"/>
              <w:spacing w:after="0" w:line="240" w:lineRule="auto"/>
              <w:jc w:val="center"/>
              <w:rPr>
                <w:szCs w:val="21"/>
              </w:rPr>
            </w:pPr>
            <w:r>
              <w:rPr>
                <w:szCs w:val="21"/>
              </w:rPr>
              <w:t>NIST05.LIB</w:t>
            </w:r>
          </w:p>
        </w:tc>
      </w:tr>
      <w:tr w14:paraId="02FDC9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single" w:color="auto" w:sz="4" w:space="0"/>
            </w:tcBorders>
            <w:vAlign w:val="center"/>
          </w:tcPr>
          <w:p w14:paraId="657467B1">
            <w:pPr>
              <w:widowControl w:val="0"/>
              <w:spacing w:after="0" w:line="240" w:lineRule="auto"/>
              <w:jc w:val="center"/>
              <w:rPr>
                <w:szCs w:val="21"/>
              </w:rPr>
            </w:pPr>
            <w:r>
              <w:rPr>
                <w:szCs w:val="21"/>
              </w:rPr>
              <w:t>15.770</w:t>
            </w:r>
          </w:p>
        </w:tc>
        <w:tc>
          <w:tcPr>
            <w:tcW w:w="624" w:type="pct"/>
            <w:tcBorders>
              <w:top w:val="nil"/>
              <w:bottom w:val="single" w:color="auto" w:sz="4" w:space="0"/>
            </w:tcBorders>
            <w:vAlign w:val="center"/>
          </w:tcPr>
          <w:p w14:paraId="3DBAD362">
            <w:pPr>
              <w:widowControl w:val="0"/>
              <w:spacing w:after="0" w:line="240" w:lineRule="auto"/>
              <w:jc w:val="center"/>
              <w:rPr>
                <w:szCs w:val="21"/>
              </w:rPr>
            </w:pPr>
            <w:r>
              <w:rPr>
                <w:szCs w:val="21"/>
              </w:rPr>
              <w:t>180</w:t>
            </w:r>
          </w:p>
        </w:tc>
        <w:tc>
          <w:tcPr>
            <w:tcW w:w="1875" w:type="pct"/>
            <w:tcBorders>
              <w:top w:val="nil"/>
              <w:bottom w:val="single" w:color="auto" w:sz="4" w:space="0"/>
            </w:tcBorders>
            <w:vAlign w:val="center"/>
          </w:tcPr>
          <w:p w14:paraId="434C2786">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924560" cy="657860"/>
                  <wp:effectExtent l="0" t="0" r="8890" b="8890"/>
                  <wp:docPr id="17" name="图片 17" descr="008_image8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008_image8_360dpi"/>
                          <pic:cNvPicPr>
                            <a:picLocks noChangeAspect="1"/>
                          </pic:cNvPicPr>
                        </pic:nvPicPr>
                        <pic:blipFill>
                          <a:blip r:embed="rId13"/>
                          <a:stretch>
                            <a:fillRect/>
                          </a:stretch>
                        </pic:blipFill>
                        <pic:spPr>
                          <a:xfrm>
                            <a:off x="0" y="0"/>
                            <a:ext cx="924560" cy="657860"/>
                          </a:xfrm>
                          <a:prstGeom prst="rect">
                            <a:avLst/>
                          </a:prstGeom>
                        </pic:spPr>
                      </pic:pic>
                    </a:graphicData>
                  </a:graphic>
                </wp:inline>
              </w:drawing>
            </w:r>
          </w:p>
        </w:tc>
        <w:tc>
          <w:tcPr>
            <w:tcW w:w="1406" w:type="pct"/>
            <w:tcBorders>
              <w:top w:val="nil"/>
              <w:bottom w:val="single" w:color="auto" w:sz="4" w:space="0"/>
            </w:tcBorders>
            <w:vAlign w:val="center"/>
          </w:tcPr>
          <w:p w14:paraId="5B95201C">
            <w:pPr>
              <w:widowControl w:val="0"/>
              <w:spacing w:after="0" w:line="240" w:lineRule="auto"/>
              <w:jc w:val="center"/>
              <w:rPr>
                <w:szCs w:val="21"/>
              </w:rPr>
            </w:pPr>
            <w:r>
              <w:rPr>
                <w:szCs w:val="21"/>
              </w:rPr>
              <w:t>NIST14.LIB</w:t>
            </w:r>
          </w:p>
        </w:tc>
      </w:tr>
      <w:tr w14:paraId="0DCAB7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single" w:color="auto" w:sz="4" w:space="0"/>
              <w:bottom w:val="nil"/>
            </w:tcBorders>
            <w:vAlign w:val="center"/>
          </w:tcPr>
          <w:p w14:paraId="5D2C2DAD">
            <w:pPr>
              <w:widowControl w:val="0"/>
              <w:spacing w:after="0" w:line="240" w:lineRule="auto"/>
              <w:jc w:val="center"/>
              <w:rPr>
                <w:szCs w:val="21"/>
              </w:rPr>
            </w:pPr>
            <w:r>
              <w:rPr>
                <w:szCs w:val="21"/>
              </w:rPr>
              <w:t>16.325</w:t>
            </w:r>
          </w:p>
        </w:tc>
        <w:tc>
          <w:tcPr>
            <w:tcW w:w="624" w:type="pct"/>
            <w:tcBorders>
              <w:top w:val="single" w:color="auto" w:sz="4" w:space="0"/>
              <w:bottom w:val="nil"/>
            </w:tcBorders>
            <w:vAlign w:val="center"/>
          </w:tcPr>
          <w:p w14:paraId="02E1350C">
            <w:pPr>
              <w:widowControl w:val="0"/>
              <w:spacing w:after="0" w:line="240" w:lineRule="auto"/>
              <w:jc w:val="center"/>
              <w:rPr>
                <w:szCs w:val="21"/>
              </w:rPr>
            </w:pPr>
            <w:r>
              <w:rPr>
                <w:szCs w:val="21"/>
              </w:rPr>
              <w:t>214</w:t>
            </w:r>
          </w:p>
        </w:tc>
        <w:tc>
          <w:tcPr>
            <w:tcW w:w="1875" w:type="pct"/>
            <w:tcBorders>
              <w:top w:val="single" w:color="auto" w:sz="4" w:space="0"/>
              <w:bottom w:val="nil"/>
            </w:tcBorders>
            <w:vAlign w:val="center"/>
          </w:tcPr>
          <w:p w14:paraId="14BCC6C2">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1526540" cy="447040"/>
                  <wp:effectExtent l="0" t="0" r="16510" b="10160"/>
                  <wp:docPr id="18" name="图片 18" descr="009_image9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009_image9_360dpi"/>
                          <pic:cNvPicPr>
                            <a:picLocks noChangeAspect="1"/>
                          </pic:cNvPicPr>
                        </pic:nvPicPr>
                        <pic:blipFill>
                          <a:blip r:embed="rId14"/>
                          <a:stretch>
                            <a:fillRect/>
                          </a:stretch>
                        </pic:blipFill>
                        <pic:spPr>
                          <a:xfrm>
                            <a:off x="0" y="0"/>
                            <a:ext cx="1526540" cy="447040"/>
                          </a:xfrm>
                          <a:prstGeom prst="rect">
                            <a:avLst/>
                          </a:prstGeom>
                        </pic:spPr>
                      </pic:pic>
                    </a:graphicData>
                  </a:graphic>
                </wp:inline>
              </w:drawing>
            </w:r>
          </w:p>
        </w:tc>
        <w:tc>
          <w:tcPr>
            <w:tcW w:w="1406" w:type="pct"/>
            <w:tcBorders>
              <w:top w:val="single" w:color="auto" w:sz="4" w:space="0"/>
              <w:bottom w:val="nil"/>
            </w:tcBorders>
            <w:vAlign w:val="center"/>
          </w:tcPr>
          <w:p w14:paraId="2921B934">
            <w:pPr>
              <w:widowControl w:val="0"/>
              <w:spacing w:after="0" w:line="240" w:lineRule="auto"/>
              <w:jc w:val="center"/>
              <w:rPr>
                <w:szCs w:val="21"/>
              </w:rPr>
            </w:pPr>
            <w:r>
              <w:rPr>
                <w:szCs w:val="21"/>
              </w:rPr>
              <w:t>NIST05.LIB</w:t>
            </w:r>
          </w:p>
        </w:tc>
      </w:tr>
      <w:tr w14:paraId="7A66A2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nil"/>
            </w:tcBorders>
            <w:vAlign w:val="center"/>
          </w:tcPr>
          <w:p w14:paraId="34E56819">
            <w:pPr>
              <w:widowControl w:val="0"/>
              <w:spacing w:after="0" w:line="240" w:lineRule="auto"/>
              <w:jc w:val="center"/>
              <w:rPr>
                <w:szCs w:val="21"/>
              </w:rPr>
            </w:pPr>
            <w:r>
              <w:rPr>
                <w:szCs w:val="21"/>
              </w:rPr>
              <w:t>16.955</w:t>
            </w:r>
          </w:p>
        </w:tc>
        <w:tc>
          <w:tcPr>
            <w:tcW w:w="624" w:type="pct"/>
            <w:tcBorders>
              <w:top w:val="nil"/>
              <w:bottom w:val="nil"/>
            </w:tcBorders>
            <w:vAlign w:val="center"/>
          </w:tcPr>
          <w:p w14:paraId="5FD749FE">
            <w:pPr>
              <w:widowControl w:val="0"/>
              <w:spacing w:after="0" w:line="240" w:lineRule="auto"/>
              <w:jc w:val="center"/>
              <w:rPr>
                <w:szCs w:val="21"/>
              </w:rPr>
            </w:pPr>
            <w:r>
              <w:rPr>
                <w:szCs w:val="21"/>
              </w:rPr>
              <w:t>180</w:t>
            </w:r>
          </w:p>
        </w:tc>
        <w:tc>
          <w:tcPr>
            <w:tcW w:w="1875" w:type="pct"/>
            <w:tcBorders>
              <w:top w:val="nil"/>
              <w:bottom w:val="nil"/>
            </w:tcBorders>
            <w:vAlign w:val="center"/>
          </w:tcPr>
          <w:p w14:paraId="613E76FA">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1191260" cy="802640"/>
                  <wp:effectExtent l="0" t="0" r="8890" b="16510"/>
                  <wp:docPr id="19" name="图片 19" descr="010_image10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010_image10_360dpi"/>
                          <pic:cNvPicPr>
                            <a:picLocks noChangeAspect="1"/>
                          </pic:cNvPicPr>
                        </pic:nvPicPr>
                        <pic:blipFill>
                          <a:blip r:embed="rId15"/>
                          <a:stretch>
                            <a:fillRect/>
                          </a:stretch>
                        </pic:blipFill>
                        <pic:spPr>
                          <a:xfrm>
                            <a:off x="0" y="0"/>
                            <a:ext cx="1191260" cy="802640"/>
                          </a:xfrm>
                          <a:prstGeom prst="rect">
                            <a:avLst/>
                          </a:prstGeom>
                        </pic:spPr>
                      </pic:pic>
                    </a:graphicData>
                  </a:graphic>
                </wp:inline>
              </w:drawing>
            </w:r>
          </w:p>
        </w:tc>
        <w:tc>
          <w:tcPr>
            <w:tcW w:w="1406" w:type="pct"/>
            <w:tcBorders>
              <w:top w:val="nil"/>
              <w:bottom w:val="nil"/>
            </w:tcBorders>
            <w:vAlign w:val="center"/>
          </w:tcPr>
          <w:p w14:paraId="34674FA1">
            <w:pPr>
              <w:widowControl w:val="0"/>
              <w:spacing w:after="0" w:line="240" w:lineRule="auto"/>
              <w:jc w:val="center"/>
              <w:rPr>
                <w:szCs w:val="21"/>
              </w:rPr>
            </w:pPr>
            <w:r>
              <w:rPr>
                <w:szCs w:val="21"/>
              </w:rPr>
              <w:t>NIST05.LIB</w:t>
            </w:r>
          </w:p>
        </w:tc>
      </w:tr>
      <w:tr w14:paraId="18937A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nil"/>
            </w:tcBorders>
            <w:vAlign w:val="center"/>
          </w:tcPr>
          <w:p w14:paraId="4E67F475">
            <w:pPr>
              <w:widowControl w:val="0"/>
              <w:spacing w:after="0" w:line="240" w:lineRule="auto"/>
              <w:jc w:val="center"/>
              <w:rPr>
                <w:szCs w:val="21"/>
              </w:rPr>
            </w:pPr>
            <w:r>
              <w:rPr>
                <w:szCs w:val="21"/>
              </w:rPr>
              <w:t>17.070</w:t>
            </w:r>
          </w:p>
        </w:tc>
        <w:tc>
          <w:tcPr>
            <w:tcW w:w="624" w:type="pct"/>
            <w:tcBorders>
              <w:top w:val="nil"/>
              <w:bottom w:val="nil"/>
            </w:tcBorders>
            <w:vAlign w:val="center"/>
          </w:tcPr>
          <w:p w14:paraId="051A0632">
            <w:pPr>
              <w:widowControl w:val="0"/>
              <w:spacing w:after="0" w:line="240" w:lineRule="auto"/>
              <w:jc w:val="center"/>
              <w:rPr>
                <w:szCs w:val="21"/>
              </w:rPr>
            </w:pPr>
            <w:r>
              <w:rPr>
                <w:szCs w:val="21"/>
              </w:rPr>
              <w:t>234</w:t>
            </w:r>
          </w:p>
        </w:tc>
        <w:tc>
          <w:tcPr>
            <w:tcW w:w="1875" w:type="pct"/>
            <w:tcBorders>
              <w:top w:val="nil"/>
              <w:bottom w:val="nil"/>
            </w:tcBorders>
            <w:vAlign w:val="center"/>
          </w:tcPr>
          <w:p w14:paraId="526C6FE6">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1584960" cy="695960"/>
                  <wp:effectExtent l="0" t="0" r="15240" b="8890"/>
                  <wp:docPr id="20" name="图片 20" descr="011_image11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011_image11_360dpi"/>
                          <pic:cNvPicPr>
                            <a:picLocks noChangeAspect="1"/>
                          </pic:cNvPicPr>
                        </pic:nvPicPr>
                        <pic:blipFill>
                          <a:blip r:embed="rId16"/>
                          <a:stretch>
                            <a:fillRect/>
                          </a:stretch>
                        </pic:blipFill>
                        <pic:spPr>
                          <a:xfrm>
                            <a:off x="0" y="0"/>
                            <a:ext cx="1584960" cy="695960"/>
                          </a:xfrm>
                          <a:prstGeom prst="rect">
                            <a:avLst/>
                          </a:prstGeom>
                        </pic:spPr>
                      </pic:pic>
                    </a:graphicData>
                  </a:graphic>
                </wp:inline>
              </w:drawing>
            </w:r>
          </w:p>
        </w:tc>
        <w:tc>
          <w:tcPr>
            <w:tcW w:w="1406" w:type="pct"/>
            <w:tcBorders>
              <w:top w:val="nil"/>
              <w:bottom w:val="nil"/>
            </w:tcBorders>
            <w:vAlign w:val="center"/>
          </w:tcPr>
          <w:p w14:paraId="250DAC30">
            <w:pPr>
              <w:widowControl w:val="0"/>
              <w:spacing w:after="0" w:line="240" w:lineRule="auto"/>
              <w:jc w:val="center"/>
              <w:rPr>
                <w:szCs w:val="21"/>
              </w:rPr>
            </w:pPr>
            <w:r>
              <w:rPr>
                <w:szCs w:val="21"/>
              </w:rPr>
              <w:t>NIST07.LIB</w:t>
            </w:r>
          </w:p>
        </w:tc>
      </w:tr>
      <w:tr w14:paraId="44A136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nil"/>
            </w:tcBorders>
            <w:vAlign w:val="center"/>
          </w:tcPr>
          <w:p w14:paraId="6CDF35CD">
            <w:pPr>
              <w:widowControl w:val="0"/>
              <w:spacing w:after="0" w:line="240" w:lineRule="auto"/>
              <w:jc w:val="center"/>
              <w:rPr>
                <w:szCs w:val="21"/>
              </w:rPr>
            </w:pPr>
            <w:r>
              <w:rPr>
                <w:szCs w:val="21"/>
              </w:rPr>
              <w:t>19.635</w:t>
            </w:r>
          </w:p>
        </w:tc>
        <w:tc>
          <w:tcPr>
            <w:tcW w:w="624" w:type="pct"/>
            <w:tcBorders>
              <w:top w:val="nil"/>
              <w:bottom w:val="nil"/>
            </w:tcBorders>
            <w:vAlign w:val="center"/>
          </w:tcPr>
          <w:p w14:paraId="4A1FEEA9">
            <w:pPr>
              <w:widowControl w:val="0"/>
              <w:spacing w:after="0" w:line="240" w:lineRule="auto"/>
              <w:jc w:val="center"/>
              <w:rPr>
                <w:szCs w:val="21"/>
              </w:rPr>
            </w:pPr>
            <w:r>
              <w:rPr>
                <w:szCs w:val="21"/>
              </w:rPr>
              <w:t>254</w:t>
            </w:r>
          </w:p>
        </w:tc>
        <w:tc>
          <w:tcPr>
            <w:tcW w:w="1875" w:type="pct"/>
            <w:tcBorders>
              <w:top w:val="nil"/>
              <w:bottom w:val="nil"/>
            </w:tcBorders>
            <w:vAlign w:val="center"/>
          </w:tcPr>
          <w:p w14:paraId="4613A688">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1569720" cy="533400"/>
                  <wp:effectExtent l="0" t="0" r="11430" b="0"/>
                  <wp:docPr id="21" name="图片 21" descr="012_image12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12_image12_360dpi"/>
                          <pic:cNvPicPr>
                            <a:picLocks noChangeAspect="1"/>
                          </pic:cNvPicPr>
                        </pic:nvPicPr>
                        <pic:blipFill>
                          <a:blip r:embed="rId17"/>
                          <a:stretch>
                            <a:fillRect/>
                          </a:stretch>
                        </pic:blipFill>
                        <pic:spPr>
                          <a:xfrm>
                            <a:off x="0" y="0"/>
                            <a:ext cx="1569720" cy="533400"/>
                          </a:xfrm>
                          <a:prstGeom prst="rect">
                            <a:avLst/>
                          </a:prstGeom>
                        </pic:spPr>
                      </pic:pic>
                    </a:graphicData>
                  </a:graphic>
                </wp:inline>
              </w:drawing>
            </w:r>
          </w:p>
        </w:tc>
        <w:tc>
          <w:tcPr>
            <w:tcW w:w="1406" w:type="pct"/>
            <w:tcBorders>
              <w:top w:val="nil"/>
              <w:bottom w:val="nil"/>
            </w:tcBorders>
            <w:vAlign w:val="center"/>
          </w:tcPr>
          <w:p w14:paraId="7AE880C6">
            <w:pPr>
              <w:widowControl w:val="0"/>
              <w:spacing w:after="0" w:line="240" w:lineRule="auto"/>
              <w:jc w:val="center"/>
              <w:rPr>
                <w:szCs w:val="21"/>
              </w:rPr>
            </w:pPr>
            <w:r>
              <w:rPr>
                <w:szCs w:val="21"/>
              </w:rPr>
              <w:t>NIST05.LIB</w:t>
            </w:r>
          </w:p>
        </w:tc>
      </w:tr>
      <w:tr w14:paraId="503EA5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nil"/>
            </w:tcBorders>
            <w:vAlign w:val="center"/>
          </w:tcPr>
          <w:p w14:paraId="77A814C4">
            <w:pPr>
              <w:widowControl w:val="0"/>
              <w:spacing w:after="0" w:line="240" w:lineRule="auto"/>
              <w:jc w:val="center"/>
              <w:rPr>
                <w:szCs w:val="21"/>
              </w:rPr>
            </w:pPr>
            <w:r>
              <w:rPr>
                <w:szCs w:val="21"/>
              </w:rPr>
              <w:t>19.735</w:t>
            </w:r>
          </w:p>
        </w:tc>
        <w:tc>
          <w:tcPr>
            <w:tcW w:w="624" w:type="pct"/>
            <w:tcBorders>
              <w:top w:val="nil"/>
              <w:bottom w:val="nil"/>
            </w:tcBorders>
            <w:vAlign w:val="center"/>
          </w:tcPr>
          <w:p w14:paraId="06319ACB">
            <w:pPr>
              <w:widowControl w:val="0"/>
              <w:spacing w:after="0" w:line="240" w:lineRule="auto"/>
              <w:jc w:val="center"/>
              <w:rPr>
                <w:szCs w:val="21"/>
              </w:rPr>
            </w:pPr>
            <w:r>
              <w:rPr>
                <w:szCs w:val="21"/>
              </w:rPr>
              <w:t>142</w:t>
            </w:r>
          </w:p>
        </w:tc>
        <w:tc>
          <w:tcPr>
            <w:tcW w:w="1875" w:type="pct"/>
            <w:tcBorders>
              <w:top w:val="nil"/>
              <w:bottom w:val="nil"/>
            </w:tcBorders>
            <w:vAlign w:val="center"/>
          </w:tcPr>
          <w:p w14:paraId="380C0D54">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878840" cy="660400"/>
                  <wp:effectExtent l="0" t="0" r="16510" b="6350"/>
                  <wp:docPr id="22" name="图片 22" descr="013_image13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013_image13_360dpi"/>
                          <pic:cNvPicPr>
                            <a:picLocks noChangeAspect="1"/>
                          </pic:cNvPicPr>
                        </pic:nvPicPr>
                        <pic:blipFill>
                          <a:blip r:embed="rId18"/>
                          <a:stretch>
                            <a:fillRect/>
                          </a:stretch>
                        </pic:blipFill>
                        <pic:spPr>
                          <a:xfrm>
                            <a:off x="0" y="0"/>
                            <a:ext cx="878840" cy="660400"/>
                          </a:xfrm>
                          <a:prstGeom prst="rect">
                            <a:avLst/>
                          </a:prstGeom>
                        </pic:spPr>
                      </pic:pic>
                    </a:graphicData>
                  </a:graphic>
                </wp:inline>
              </w:drawing>
            </w:r>
          </w:p>
        </w:tc>
        <w:tc>
          <w:tcPr>
            <w:tcW w:w="1406" w:type="pct"/>
            <w:tcBorders>
              <w:top w:val="nil"/>
              <w:bottom w:val="nil"/>
            </w:tcBorders>
            <w:vAlign w:val="center"/>
          </w:tcPr>
          <w:p w14:paraId="4168101B">
            <w:pPr>
              <w:widowControl w:val="0"/>
              <w:spacing w:after="0" w:line="240" w:lineRule="auto"/>
              <w:jc w:val="center"/>
              <w:rPr>
                <w:szCs w:val="21"/>
              </w:rPr>
            </w:pPr>
            <w:r>
              <w:rPr>
                <w:szCs w:val="21"/>
              </w:rPr>
              <w:t>NIST05.LIB</w:t>
            </w:r>
          </w:p>
        </w:tc>
      </w:tr>
      <w:tr w14:paraId="2A8F1B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nil"/>
            </w:tcBorders>
            <w:vAlign w:val="center"/>
          </w:tcPr>
          <w:p w14:paraId="0E58CF2C">
            <w:pPr>
              <w:widowControl w:val="0"/>
              <w:spacing w:after="0" w:line="240" w:lineRule="auto"/>
              <w:jc w:val="center"/>
              <w:rPr>
                <w:szCs w:val="21"/>
              </w:rPr>
            </w:pPr>
            <w:r>
              <w:rPr>
                <w:szCs w:val="21"/>
              </w:rPr>
              <w:t>19.885</w:t>
            </w:r>
          </w:p>
        </w:tc>
        <w:tc>
          <w:tcPr>
            <w:tcW w:w="624" w:type="pct"/>
            <w:tcBorders>
              <w:top w:val="nil"/>
              <w:bottom w:val="nil"/>
            </w:tcBorders>
            <w:vAlign w:val="center"/>
          </w:tcPr>
          <w:p w14:paraId="00108E0D">
            <w:pPr>
              <w:widowControl w:val="0"/>
              <w:spacing w:after="0" w:line="240" w:lineRule="auto"/>
              <w:jc w:val="center"/>
              <w:rPr>
                <w:szCs w:val="21"/>
              </w:rPr>
            </w:pPr>
            <w:r>
              <w:rPr>
                <w:szCs w:val="21"/>
              </w:rPr>
              <w:t>216</w:t>
            </w:r>
          </w:p>
        </w:tc>
        <w:tc>
          <w:tcPr>
            <w:tcW w:w="1875" w:type="pct"/>
            <w:tcBorders>
              <w:top w:val="nil"/>
              <w:bottom w:val="nil"/>
            </w:tcBorders>
            <w:vAlign w:val="center"/>
          </w:tcPr>
          <w:p w14:paraId="16262BA4">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1059180" cy="835660"/>
                  <wp:effectExtent l="0" t="0" r="7620" b="2540"/>
                  <wp:docPr id="23" name="图片 23" descr="014_image14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014_image14_360dpi"/>
                          <pic:cNvPicPr>
                            <a:picLocks noChangeAspect="1"/>
                          </pic:cNvPicPr>
                        </pic:nvPicPr>
                        <pic:blipFill>
                          <a:blip r:embed="rId19"/>
                          <a:stretch>
                            <a:fillRect/>
                          </a:stretch>
                        </pic:blipFill>
                        <pic:spPr>
                          <a:xfrm>
                            <a:off x="0" y="0"/>
                            <a:ext cx="1059180" cy="835660"/>
                          </a:xfrm>
                          <a:prstGeom prst="rect">
                            <a:avLst/>
                          </a:prstGeom>
                        </pic:spPr>
                      </pic:pic>
                    </a:graphicData>
                  </a:graphic>
                </wp:inline>
              </w:drawing>
            </w:r>
          </w:p>
        </w:tc>
        <w:tc>
          <w:tcPr>
            <w:tcW w:w="1406" w:type="pct"/>
            <w:tcBorders>
              <w:top w:val="nil"/>
              <w:bottom w:val="nil"/>
            </w:tcBorders>
            <w:vAlign w:val="center"/>
          </w:tcPr>
          <w:p w14:paraId="5164FEC8">
            <w:pPr>
              <w:widowControl w:val="0"/>
              <w:spacing w:after="0" w:line="240" w:lineRule="auto"/>
              <w:jc w:val="center"/>
              <w:rPr>
                <w:szCs w:val="21"/>
              </w:rPr>
            </w:pPr>
            <w:r>
              <w:rPr>
                <w:szCs w:val="21"/>
              </w:rPr>
              <w:t>NIST07.LIB</w:t>
            </w:r>
          </w:p>
        </w:tc>
      </w:tr>
      <w:tr w14:paraId="78C37E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nil"/>
            </w:tcBorders>
            <w:vAlign w:val="center"/>
          </w:tcPr>
          <w:p w14:paraId="4F27E432">
            <w:pPr>
              <w:widowControl w:val="0"/>
              <w:spacing w:after="0" w:line="240" w:lineRule="auto"/>
              <w:jc w:val="center"/>
              <w:rPr>
                <w:szCs w:val="21"/>
              </w:rPr>
            </w:pPr>
            <w:bookmarkStart w:id="0" w:name="_Hlk167113203"/>
            <w:r>
              <w:rPr>
                <w:szCs w:val="21"/>
              </w:rPr>
              <w:t>22.840</w:t>
            </w:r>
          </w:p>
        </w:tc>
        <w:tc>
          <w:tcPr>
            <w:tcW w:w="624" w:type="pct"/>
            <w:tcBorders>
              <w:top w:val="nil"/>
              <w:bottom w:val="nil"/>
            </w:tcBorders>
            <w:vAlign w:val="center"/>
          </w:tcPr>
          <w:p w14:paraId="486A3764">
            <w:pPr>
              <w:widowControl w:val="0"/>
              <w:spacing w:after="0" w:line="240" w:lineRule="auto"/>
              <w:jc w:val="center"/>
              <w:rPr>
                <w:szCs w:val="21"/>
              </w:rPr>
            </w:pPr>
            <w:r>
              <w:rPr>
                <w:szCs w:val="21"/>
              </w:rPr>
              <w:t>266</w:t>
            </w:r>
          </w:p>
        </w:tc>
        <w:tc>
          <w:tcPr>
            <w:tcW w:w="1875" w:type="pct"/>
            <w:tcBorders>
              <w:top w:val="nil"/>
              <w:bottom w:val="nil"/>
            </w:tcBorders>
            <w:vAlign w:val="center"/>
          </w:tcPr>
          <w:p w14:paraId="2DDBE061">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1671320" cy="845820"/>
                  <wp:effectExtent l="0" t="0" r="5080" b="11430"/>
                  <wp:docPr id="24" name="图片 24" descr="015_image15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015_image15_360dpi"/>
                          <pic:cNvPicPr>
                            <a:picLocks noChangeAspect="1"/>
                          </pic:cNvPicPr>
                        </pic:nvPicPr>
                        <pic:blipFill>
                          <a:blip r:embed="rId20"/>
                          <a:stretch>
                            <a:fillRect/>
                          </a:stretch>
                        </pic:blipFill>
                        <pic:spPr>
                          <a:xfrm>
                            <a:off x="0" y="0"/>
                            <a:ext cx="1671320" cy="845820"/>
                          </a:xfrm>
                          <a:prstGeom prst="rect">
                            <a:avLst/>
                          </a:prstGeom>
                        </pic:spPr>
                      </pic:pic>
                    </a:graphicData>
                  </a:graphic>
                </wp:inline>
              </w:drawing>
            </w:r>
          </w:p>
        </w:tc>
        <w:tc>
          <w:tcPr>
            <w:tcW w:w="1406" w:type="pct"/>
            <w:tcBorders>
              <w:top w:val="nil"/>
              <w:bottom w:val="nil"/>
            </w:tcBorders>
            <w:vAlign w:val="center"/>
          </w:tcPr>
          <w:p w14:paraId="673BB60A">
            <w:pPr>
              <w:widowControl w:val="0"/>
              <w:spacing w:after="0" w:line="240" w:lineRule="auto"/>
              <w:jc w:val="center"/>
              <w:rPr>
                <w:szCs w:val="21"/>
              </w:rPr>
            </w:pPr>
            <w:r>
              <w:rPr>
                <w:szCs w:val="21"/>
              </w:rPr>
              <w:t>NIST05.LIB</w:t>
            </w:r>
          </w:p>
        </w:tc>
      </w:tr>
      <w:bookmarkEnd w:id="0"/>
      <w:tr w14:paraId="620574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nil"/>
            </w:tcBorders>
            <w:vAlign w:val="center"/>
          </w:tcPr>
          <w:p w14:paraId="7ED68299">
            <w:pPr>
              <w:widowControl w:val="0"/>
              <w:spacing w:after="0" w:line="240" w:lineRule="auto"/>
              <w:jc w:val="center"/>
              <w:rPr>
                <w:szCs w:val="21"/>
              </w:rPr>
            </w:pPr>
            <w:r>
              <w:rPr>
                <w:szCs w:val="21"/>
              </w:rPr>
              <w:t>23.720</w:t>
            </w:r>
          </w:p>
        </w:tc>
        <w:tc>
          <w:tcPr>
            <w:tcW w:w="624" w:type="pct"/>
            <w:tcBorders>
              <w:top w:val="nil"/>
              <w:bottom w:val="nil"/>
            </w:tcBorders>
            <w:vAlign w:val="center"/>
          </w:tcPr>
          <w:p w14:paraId="065D27CA">
            <w:pPr>
              <w:widowControl w:val="0"/>
              <w:spacing w:after="0" w:line="240" w:lineRule="auto"/>
              <w:jc w:val="center"/>
              <w:rPr>
                <w:szCs w:val="21"/>
              </w:rPr>
            </w:pPr>
            <w:r>
              <w:rPr>
                <w:szCs w:val="21"/>
              </w:rPr>
              <w:t>272</w:t>
            </w:r>
          </w:p>
        </w:tc>
        <w:tc>
          <w:tcPr>
            <w:tcW w:w="1875" w:type="pct"/>
            <w:tcBorders>
              <w:top w:val="nil"/>
              <w:bottom w:val="nil"/>
            </w:tcBorders>
            <w:vAlign w:val="center"/>
          </w:tcPr>
          <w:p w14:paraId="3ECC1BC4">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1635760" cy="591820"/>
                  <wp:effectExtent l="0" t="0" r="2540" b="17780"/>
                  <wp:docPr id="25" name="图片 25" descr="016_image16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016_image16_360dpi"/>
                          <pic:cNvPicPr>
                            <a:picLocks noChangeAspect="1"/>
                          </pic:cNvPicPr>
                        </pic:nvPicPr>
                        <pic:blipFill>
                          <a:blip r:embed="rId21"/>
                          <a:stretch>
                            <a:fillRect/>
                          </a:stretch>
                        </pic:blipFill>
                        <pic:spPr>
                          <a:xfrm>
                            <a:off x="0" y="0"/>
                            <a:ext cx="1635760" cy="591820"/>
                          </a:xfrm>
                          <a:prstGeom prst="rect">
                            <a:avLst/>
                          </a:prstGeom>
                        </pic:spPr>
                      </pic:pic>
                    </a:graphicData>
                  </a:graphic>
                </wp:inline>
              </w:drawing>
            </w:r>
          </w:p>
        </w:tc>
        <w:tc>
          <w:tcPr>
            <w:tcW w:w="1406" w:type="pct"/>
            <w:tcBorders>
              <w:top w:val="nil"/>
              <w:bottom w:val="nil"/>
            </w:tcBorders>
            <w:vAlign w:val="center"/>
          </w:tcPr>
          <w:p w14:paraId="37520E90">
            <w:pPr>
              <w:widowControl w:val="0"/>
              <w:spacing w:after="0" w:line="240" w:lineRule="auto"/>
              <w:jc w:val="center"/>
              <w:rPr>
                <w:szCs w:val="21"/>
              </w:rPr>
            </w:pPr>
            <w:r>
              <w:rPr>
                <w:szCs w:val="21"/>
              </w:rPr>
              <w:t>NIST05.LIB</w:t>
            </w:r>
          </w:p>
        </w:tc>
      </w:tr>
      <w:tr w14:paraId="7F230E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single" w:color="auto" w:sz="4" w:space="0"/>
            </w:tcBorders>
            <w:vAlign w:val="center"/>
          </w:tcPr>
          <w:p w14:paraId="064FF901">
            <w:pPr>
              <w:widowControl w:val="0"/>
              <w:spacing w:after="0" w:line="240" w:lineRule="auto"/>
              <w:jc w:val="center"/>
              <w:rPr>
                <w:szCs w:val="21"/>
              </w:rPr>
            </w:pPr>
            <w:r>
              <w:rPr>
                <w:szCs w:val="21"/>
              </w:rPr>
              <w:t>24.080</w:t>
            </w:r>
          </w:p>
        </w:tc>
        <w:tc>
          <w:tcPr>
            <w:tcW w:w="624" w:type="pct"/>
            <w:tcBorders>
              <w:top w:val="nil"/>
              <w:bottom w:val="single" w:color="auto" w:sz="4" w:space="0"/>
            </w:tcBorders>
            <w:vAlign w:val="center"/>
          </w:tcPr>
          <w:p w14:paraId="45103D75">
            <w:pPr>
              <w:widowControl w:val="0"/>
              <w:spacing w:after="0" w:line="240" w:lineRule="auto"/>
              <w:jc w:val="center"/>
              <w:rPr>
                <w:szCs w:val="21"/>
              </w:rPr>
            </w:pPr>
            <w:r>
              <w:rPr>
                <w:szCs w:val="21"/>
              </w:rPr>
              <w:t>346</w:t>
            </w:r>
          </w:p>
        </w:tc>
        <w:tc>
          <w:tcPr>
            <w:tcW w:w="1875" w:type="pct"/>
            <w:tcBorders>
              <w:top w:val="nil"/>
              <w:bottom w:val="single" w:color="auto" w:sz="4" w:space="0"/>
            </w:tcBorders>
            <w:vAlign w:val="center"/>
          </w:tcPr>
          <w:p w14:paraId="1B127DC9">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1897380" cy="518160"/>
                  <wp:effectExtent l="0" t="0" r="7620" b="15240"/>
                  <wp:docPr id="26" name="图片 26" descr="017_image17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017_image17_360dpi"/>
                          <pic:cNvPicPr>
                            <a:picLocks noChangeAspect="1"/>
                          </pic:cNvPicPr>
                        </pic:nvPicPr>
                        <pic:blipFill>
                          <a:blip r:embed="rId22"/>
                          <a:stretch>
                            <a:fillRect/>
                          </a:stretch>
                        </pic:blipFill>
                        <pic:spPr>
                          <a:xfrm>
                            <a:off x="0" y="0"/>
                            <a:ext cx="1897380" cy="518160"/>
                          </a:xfrm>
                          <a:prstGeom prst="rect">
                            <a:avLst/>
                          </a:prstGeom>
                        </pic:spPr>
                      </pic:pic>
                    </a:graphicData>
                  </a:graphic>
                </wp:inline>
              </w:drawing>
            </w:r>
          </w:p>
        </w:tc>
        <w:tc>
          <w:tcPr>
            <w:tcW w:w="1406" w:type="pct"/>
            <w:tcBorders>
              <w:top w:val="nil"/>
              <w:bottom w:val="single" w:color="auto" w:sz="4" w:space="0"/>
            </w:tcBorders>
            <w:vAlign w:val="center"/>
          </w:tcPr>
          <w:p w14:paraId="2F70380D">
            <w:pPr>
              <w:widowControl w:val="0"/>
              <w:spacing w:after="0" w:line="240" w:lineRule="auto"/>
              <w:jc w:val="center"/>
              <w:rPr>
                <w:szCs w:val="21"/>
              </w:rPr>
            </w:pPr>
            <w:r>
              <w:rPr>
                <w:szCs w:val="21"/>
              </w:rPr>
              <w:t>NIST14.LIB</w:t>
            </w:r>
          </w:p>
        </w:tc>
      </w:tr>
      <w:tr w14:paraId="6EF33A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single" w:color="auto" w:sz="4" w:space="0"/>
              <w:bottom w:val="nil"/>
            </w:tcBorders>
            <w:vAlign w:val="center"/>
          </w:tcPr>
          <w:p w14:paraId="7EF9FF9D">
            <w:pPr>
              <w:widowControl w:val="0"/>
              <w:spacing w:after="0" w:line="240" w:lineRule="auto"/>
              <w:jc w:val="center"/>
              <w:rPr>
                <w:szCs w:val="21"/>
              </w:rPr>
            </w:pPr>
            <w:r>
              <w:rPr>
                <w:szCs w:val="21"/>
              </w:rPr>
              <w:t>24.280</w:t>
            </w:r>
          </w:p>
        </w:tc>
        <w:tc>
          <w:tcPr>
            <w:tcW w:w="624" w:type="pct"/>
            <w:tcBorders>
              <w:top w:val="single" w:color="auto" w:sz="4" w:space="0"/>
              <w:bottom w:val="nil"/>
            </w:tcBorders>
            <w:vAlign w:val="center"/>
          </w:tcPr>
          <w:p w14:paraId="57D033D4">
            <w:pPr>
              <w:widowControl w:val="0"/>
              <w:spacing w:after="0" w:line="240" w:lineRule="auto"/>
              <w:jc w:val="center"/>
              <w:rPr>
                <w:szCs w:val="21"/>
              </w:rPr>
            </w:pPr>
            <w:r>
              <w:rPr>
                <w:szCs w:val="21"/>
              </w:rPr>
              <w:t>238</w:t>
            </w:r>
          </w:p>
        </w:tc>
        <w:tc>
          <w:tcPr>
            <w:tcW w:w="1875" w:type="pct"/>
            <w:tcBorders>
              <w:top w:val="single" w:color="auto" w:sz="4" w:space="0"/>
              <w:bottom w:val="nil"/>
            </w:tcBorders>
            <w:vAlign w:val="center"/>
          </w:tcPr>
          <w:p w14:paraId="6961275A">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1069340" cy="467360"/>
                  <wp:effectExtent l="0" t="0" r="16510" b="8890"/>
                  <wp:docPr id="27" name="图片 27" descr="018_image18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018_image18_360dpi"/>
                          <pic:cNvPicPr>
                            <a:picLocks noChangeAspect="1"/>
                          </pic:cNvPicPr>
                        </pic:nvPicPr>
                        <pic:blipFill>
                          <a:blip r:embed="rId23"/>
                          <a:stretch>
                            <a:fillRect/>
                          </a:stretch>
                        </pic:blipFill>
                        <pic:spPr>
                          <a:xfrm>
                            <a:off x="0" y="0"/>
                            <a:ext cx="1069340" cy="467360"/>
                          </a:xfrm>
                          <a:prstGeom prst="rect">
                            <a:avLst/>
                          </a:prstGeom>
                        </pic:spPr>
                      </pic:pic>
                    </a:graphicData>
                  </a:graphic>
                </wp:inline>
              </w:drawing>
            </w:r>
          </w:p>
        </w:tc>
        <w:tc>
          <w:tcPr>
            <w:tcW w:w="1406" w:type="pct"/>
            <w:tcBorders>
              <w:top w:val="single" w:color="auto" w:sz="4" w:space="0"/>
              <w:bottom w:val="nil"/>
            </w:tcBorders>
            <w:vAlign w:val="center"/>
          </w:tcPr>
          <w:p w14:paraId="4F2F91A5">
            <w:pPr>
              <w:widowControl w:val="0"/>
              <w:spacing w:after="0" w:line="240" w:lineRule="auto"/>
              <w:jc w:val="center"/>
              <w:rPr>
                <w:szCs w:val="21"/>
              </w:rPr>
            </w:pPr>
            <w:r>
              <w:rPr>
                <w:szCs w:val="21"/>
              </w:rPr>
              <w:t>NIST05.LIB</w:t>
            </w:r>
          </w:p>
        </w:tc>
      </w:tr>
      <w:tr w14:paraId="57561F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nil"/>
            </w:tcBorders>
            <w:vAlign w:val="center"/>
          </w:tcPr>
          <w:p w14:paraId="041D54F0">
            <w:pPr>
              <w:widowControl w:val="0"/>
              <w:spacing w:after="0" w:line="240" w:lineRule="auto"/>
              <w:jc w:val="center"/>
              <w:rPr>
                <w:szCs w:val="21"/>
              </w:rPr>
            </w:pPr>
            <w:r>
              <w:rPr>
                <w:szCs w:val="21"/>
              </w:rPr>
              <w:t>24.635</w:t>
            </w:r>
          </w:p>
        </w:tc>
        <w:tc>
          <w:tcPr>
            <w:tcW w:w="624" w:type="pct"/>
            <w:tcBorders>
              <w:top w:val="nil"/>
              <w:bottom w:val="nil"/>
            </w:tcBorders>
            <w:vAlign w:val="center"/>
          </w:tcPr>
          <w:p w14:paraId="745026DE">
            <w:pPr>
              <w:widowControl w:val="0"/>
              <w:spacing w:after="0" w:line="240" w:lineRule="auto"/>
              <w:jc w:val="center"/>
              <w:rPr>
                <w:szCs w:val="21"/>
              </w:rPr>
            </w:pPr>
            <w:r>
              <w:rPr>
                <w:szCs w:val="21"/>
              </w:rPr>
              <w:t>390</w:t>
            </w:r>
          </w:p>
        </w:tc>
        <w:tc>
          <w:tcPr>
            <w:tcW w:w="1875" w:type="pct"/>
            <w:tcBorders>
              <w:top w:val="nil"/>
              <w:bottom w:val="nil"/>
            </w:tcBorders>
            <w:vAlign w:val="center"/>
          </w:tcPr>
          <w:p w14:paraId="41F00EE1">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1582420" cy="706120"/>
                  <wp:effectExtent l="0" t="0" r="17780" b="17780"/>
                  <wp:docPr id="28" name="图片 28" descr="019_image19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019_image19_360dpi"/>
                          <pic:cNvPicPr>
                            <a:picLocks noChangeAspect="1"/>
                          </pic:cNvPicPr>
                        </pic:nvPicPr>
                        <pic:blipFill>
                          <a:blip r:embed="rId24"/>
                          <a:stretch>
                            <a:fillRect/>
                          </a:stretch>
                        </pic:blipFill>
                        <pic:spPr>
                          <a:xfrm>
                            <a:off x="0" y="0"/>
                            <a:ext cx="1582420" cy="706120"/>
                          </a:xfrm>
                          <a:prstGeom prst="rect">
                            <a:avLst/>
                          </a:prstGeom>
                        </pic:spPr>
                      </pic:pic>
                    </a:graphicData>
                  </a:graphic>
                </wp:inline>
              </w:drawing>
            </w:r>
          </w:p>
        </w:tc>
        <w:tc>
          <w:tcPr>
            <w:tcW w:w="1406" w:type="pct"/>
            <w:tcBorders>
              <w:top w:val="nil"/>
              <w:bottom w:val="nil"/>
            </w:tcBorders>
            <w:vAlign w:val="center"/>
          </w:tcPr>
          <w:p w14:paraId="3177ADDF">
            <w:pPr>
              <w:widowControl w:val="0"/>
              <w:spacing w:after="0" w:line="240" w:lineRule="auto"/>
              <w:jc w:val="center"/>
              <w:rPr>
                <w:szCs w:val="21"/>
              </w:rPr>
            </w:pPr>
            <w:r>
              <w:rPr>
                <w:szCs w:val="21"/>
              </w:rPr>
              <w:t>NIST14.LIB</w:t>
            </w:r>
          </w:p>
        </w:tc>
      </w:tr>
      <w:tr w14:paraId="1B6092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nil"/>
            </w:tcBorders>
            <w:vAlign w:val="center"/>
          </w:tcPr>
          <w:p w14:paraId="1E0622E5">
            <w:pPr>
              <w:widowControl w:val="0"/>
              <w:spacing w:after="0" w:line="240" w:lineRule="auto"/>
              <w:jc w:val="center"/>
              <w:rPr>
                <w:szCs w:val="21"/>
              </w:rPr>
            </w:pPr>
            <w:r>
              <w:rPr>
                <w:szCs w:val="21"/>
              </w:rPr>
              <w:t>27.025</w:t>
            </w:r>
          </w:p>
        </w:tc>
        <w:tc>
          <w:tcPr>
            <w:tcW w:w="624" w:type="pct"/>
            <w:tcBorders>
              <w:top w:val="nil"/>
              <w:bottom w:val="nil"/>
            </w:tcBorders>
            <w:vAlign w:val="center"/>
          </w:tcPr>
          <w:p w14:paraId="6C757285">
            <w:pPr>
              <w:widowControl w:val="0"/>
              <w:spacing w:after="0" w:line="240" w:lineRule="auto"/>
              <w:jc w:val="center"/>
              <w:rPr>
                <w:szCs w:val="21"/>
              </w:rPr>
            </w:pPr>
            <w:r>
              <w:rPr>
                <w:szCs w:val="21"/>
              </w:rPr>
              <w:t>306</w:t>
            </w:r>
          </w:p>
        </w:tc>
        <w:tc>
          <w:tcPr>
            <w:tcW w:w="1875" w:type="pct"/>
            <w:tcBorders>
              <w:top w:val="nil"/>
              <w:bottom w:val="nil"/>
            </w:tcBorders>
            <w:vAlign w:val="center"/>
          </w:tcPr>
          <w:p w14:paraId="70B75585">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2052320" cy="637540"/>
                  <wp:effectExtent l="0" t="0" r="5080" b="10160"/>
                  <wp:docPr id="29" name="图片 29" descr="020_image20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020_image20_360dpi"/>
                          <pic:cNvPicPr>
                            <a:picLocks noChangeAspect="1"/>
                          </pic:cNvPicPr>
                        </pic:nvPicPr>
                        <pic:blipFill>
                          <a:blip r:embed="rId25"/>
                          <a:stretch>
                            <a:fillRect/>
                          </a:stretch>
                        </pic:blipFill>
                        <pic:spPr>
                          <a:xfrm>
                            <a:off x="0" y="0"/>
                            <a:ext cx="2052320" cy="637540"/>
                          </a:xfrm>
                          <a:prstGeom prst="rect">
                            <a:avLst/>
                          </a:prstGeom>
                        </pic:spPr>
                      </pic:pic>
                    </a:graphicData>
                  </a:graphic>
                </wp:inline>
              </w:drawing>
            </w:r>
          </w:p>
        </w:tc>
        <w:tc>
          <w:tcPr>
            <w:tcW w:w="1406" w:type="pct"/>
            <w:tcBorders>
              <w:top w:val="nil"/>
              <w:bottom w:val="nil"/>
            </w:tcBorders>
            <w:vAlign w:val="center"/>
          </w:tcPr>
          <w:p w14:paraId="4458BD3C">
            <w:pPr>
              <w:widowControl w:val="0"/>
              <w:spacing w:after="0" w:line="240" w:lineRule="auto"/>
              <w:jc w:val="center"/>
              <w:rPr>
                <w:szCs w:val="21"/>
              </w:rPr>
            </w:pPr>
            <w:r>
              <w:rPr>
                <w:szCs w:val="21"/>
              </w:rPr>
              <w:t>NIST21.LIB</w:t>
            </w:r>
          </w:p>
        </w:tc>
      </w:tr>
      <w:tr w14:paraId="45D379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1093" w:type="pct"/>
            <w:tcBorders>
              <w:top w:val="nil"/>
              <w:bottom w:val="single" w:color="auto" w:sz="12" w:space="0"/>
            </w:tcBorders>
            <w:vAlign w:val="center"/>
          </w:tcPr>
          <w:p w14:paraId="62E59FD9">
            <w:pPr>
              <w:widowControl w:val="0"/>
              <w:spacing w:after="0" w:line="240" w:lineRule="auto"/>
              <w:jc w:val="center"/>
              <w:rPr>
                <w:szCs w:val="21"/>
              </w:rPr>
            </w:pPr>
            <w:r>
              <w:rPr>
                <w:szCs w:val="21"/>
              </w:rPr>
              <w:t>27.625</w:t>
            </w:r>
          </w:p>
        </w:tc>
        <w:tc>
          <w:tcPr>
            <w:tcW w:w="624" w:type="pct"/>
            <w:tcBorders>
              <w:top w:val="nil"/>
              <w:bottom w:val="single" w:color="auto" w:sz="12" w:space="0"/>
            </w:tcBorders>
            <w:vAlign w:val="center"/>
          </w:tcPr>
          <w:p w14:paraId="1E32299E">
            <w:pPr>
              <w:widowControl w:val="0"/>
              <w:spacing w:after="0" w:line="240" w:lineRule="auto"/>
              <w:jc w:val="center"/>
              <w:rPr>
                <w:szCs w:val="21"/>
              </w:rPr>
            </w:pPr>
            <w:r>
              <w:rPr>
                <w:szCs w:val="21"/>
              </w:rPr>
              <w:t>172</w:t>
            </w:r>
          </w:p>
        </w:tc>
        <w:tc>
          <w:tcPr>
            <w:tcW w:w="1875" w:type="pct"/>
            <w:tcBorders>
              <w:top w:val="nil"/>
              <w:bottom w:val="single" w:color="auto" w:sz="12" w:space="0"/>
            </w:tcBorders>
            <w:vAlign w:val="center"/>
          </w:tcPr>
          <w:p w14:paraId="05734774">
            <w:pPr>
              <w:widowControl w:val="0"/>
              <w:spacing w:after="0" w:line="240" w:lineRule="auto"/>
              <w:jc w:val="center"/>
              <w:rPr>
                <w:rFonts w:eastAsia="宋体"/>
                <w:szCs w:val="21"/>
                <w:lang w:eastAsia="zh-CN"/>
              </w:rPr>
            </w:pPr>
            <w:r>
              <w:rPr>
                <w:rFonts w:hint="eastAsia" w:eastAsia="宋体"/>
                <w:szCs w:val="21"/>
                <w:lang w:eastAsia="zh-CN"/>
              </w:rPr>
              <w:drawing>
                <wp:inline distT="0" distB="0" distL="114300" distR="114300">
                  <wp:extent cx="1021080" cy="520700"/>
                  <wp:effectExtent l="0" t="0" r="7620" b="12700"/>
                  <wp:docPr id="30" name="图片 30" descr="021_image21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021_image21_360dpi"/>
                          <pic:cNvPicPr>
                            <a:picLocks noChangeAspect="1"/>
                          </pic:cNvPicPr>
                        </pic:nvPicPr>
                        <pic:blipFill>
                          <a:blip r:embed="rId26"/>
                          <a:stretch>
                            <a:fillRect/>
                          </a:stretch>
                        </pic:blipFill>
                        <pic:spPr>
                          <a:xfrm>
                            <a:off x="0" y="0"/>
                            <a:ext cx="1021080" cy="520700"/>
                          </a:xfrm>
                          <a:prstGeom prst="rect">
                            <a:avLst/>
                          </a:prstGeom>
                        </pic:spPr>
                      </pic:pic>
                    </a:graphicData>
                  </a:graphic>
                </wp:inline>
              </w:drawing>
            </w:r>
          </w:p>
        </w:tc>
        <w:tc>
          <w:tcPr>
            <w:tcW w:w="1406" w:type="pct"/>
            <w:tcBorders>
              <w:top w:val="nil"/>
              <w:bottom w:val="single" w:color="auto" w:sz="12" w:space="0"/>
            </w:tcBorders>
            <w:vAlign w:val="center"/>
          </w:tcPr>
          <w:p w14:paraId="3288D155">
            <w:pPr>
              <w:widowControl w:val="0"/>
              <w:spacing w:after="0" w:line="240" w:lineRule="auto"/>
              <w:jc w:val="center"/>
              <w:rPr>
                <w:szCs w:val="21"/>
              </w:rPr>
            </w:pPr>
            <w:r>
              <w:rPr>
                <w:szCs w:val="21"/>
              </w:rPr>
              <w:t>NIST05.LIB</w:t>
            </w:r>
          </w:p>
        </w:tc>
      </w:tr>
    </w:tbl>
    <w:p w14:paraId="5CE72D3B">
      <w:pPr>
        <w:spacing w:after="0" w:line="240" w:lineRule="auto"/>
      </w:pPr>
    </w:p>
    <w:p w14:paraId="2BBF2553">
      <w:pPr>
        <w:spacing w:before="160" w:after="80"/>
        <w:jc w:val="center"/>
        <w:rPr>
          <w:szCs w:val="21"/>
        </w:rPr>
        <w:sectPr>
          <w:pgSz w:w="11906" w:h="16838"/>
          <w:pgMar w:top="1440" w:right="1800" w:bottom="1440" w:left="1800" w:header="851" w:footer="992" w:gutter="0"/>
          <w:cols w:space="425" w:num="1"/>
          <w:docGrid w:type="lines" w:linePitch="312" w:charSpace="0"/>
        </w:sectPr>
      </w:pPr>
    </w:p>
    <w:p w14:paraId="5F07A26A">
      <w:pPr>
        <w:spacing w:before="160" w:after="80"/>
        <w:jc w:val="center"/>
        <w:rPr>
          <w:szCs w:val="21"/>
        </w:rPr>
      </w:pPr>
      <w:r>
        <w:rPr>
          <w:b/>
          <w:bCs/>
          <w:szCs w:val="21"/>
        </w:rPr>
        <w:t>Table S</w:t>
      </w:r>
      <w:r>
        <w:rPr>
          <w:rFonts w:hint="eastAsia" w:eastAsia="宋体"/>
          <w:b/>
          <w:bCs/>
          <w:szCs w:val="21"/>
          <w:lang w:eastAsia="zh-CN"/>
        </w:rPr>
        <w:t>4</w:t>
      </w:r>
      <w:r>
        <w:rPr>
          <w:rFonts w:hint="eastAsia" w:eastAsia="宋体"/>
          <w:b/>
          <w:bCs/>
          <w:szCs w:val="21"/>
          <w:lang w:val="en-US" w:eastAsia="zh-CN"/>
        </w:rPr>
        <w:t>.</w:t>
      </w:r>
      <w:r>
        <w:rPr>
          <w:szCs w:val="21"/>
        </w:rPr>
        <w:t xml:space="preserve"> Characteristic parameters of EPFRs</w:t>
      </w:r>
    </w:p>
    <w:tbl>
      <w:tblPr>
        <w:tblStyle w:val="12"/>
        <w:tblW w:w="5000" w:type="pct"/>
        <w:jc w:val="center"/>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Layout w:type="autofit"/>
        <w:tblCellMar>
          <w:top w:w="0" w:type="dxa"/>
          <w:left w:w="108" w:type="dxa"/>
          <w:bottom w:w="0" w:type="dxa"/>
          <w:right w:w="108" w:type="dxa"/>
        </w:tblCellMar>
      </w:tblPr>
      <w:tblGrid>
        <w:gridCol w:w="2385"/>
        <w:gridCol w:w="1344"/>
        <w:gridCol w:w="1666"/>
        <w:gridCol w:w="2911"/>
      </w:tblGrid>
      <w:tr w14:paraId="4867B8C7">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340" w:hRule="atLeast"/>
          <w:jc w:val="center"/>
        </w:trPr>
        <w:tc>
          <w:tcPr>
            <w:tcW w:w="1436" w:type="pct"/>
            <w:tcBorders>
              <w:top w:val="single" w:color="auto" w:sz="12" w:space="0"/>
              <w:left w:val="nil"/>
              <w:bottom w:val="single" w:color="auto" w:sz="6" w:space="0"/>
              <w:right w:val="nil"/>
              <w:insideH w:val="single" w:sz="6" w:space="0"/>
              <w:insideV w:val="nil"/>
              <w:tl2br w:val="nil"/>
              <w:tr2bl w:val="nil"/>
            </w:tcBorders>
            <w:vAlign w:val="center"/>
          </w:tcPr>
          <w:p w14:paraId="42EE9E5D">
            <w:pPr>
              <w:wordWrap/>
              <w:spacing w:after="0" w:line="240" w:lineRule="auto"/>
              <w:ind w:left="0" w:firstLine="0"/>
              <w:jc w:val="center"/>
              <w:rPr>
                <w:rFonts w:ascii="Arial" w:hAnsi="Arial" w:cs="Arial"/>
                <w:b w:val="0"/>
                <w:i w:val="0"/>
                <w:szCs w:val="21"/>
              </w:rPr>
            </w:pPr>
            <w:bookmarkStart w:id="1" w:name="_Hlk155977561"/>
            <w:r>
              <w:rPr>
                <w:rFonts w:ascii="Times New Roman" w:hAnsi="Times New Roman" w:cs="Arial"/>
                <w:b/>
                <w:i w:val="0"/>
                <w:szCs w:val="21"/>
              </w:rPr>
              <w:t xml:space="preserve">Photoaging time </w:t>
            </w:r>
          </w:p>
          <w:p w14:paraId="573E382A">
            <w:pPr>
              <w:wordWrap/>
              <w:spacing w:after="0" w:line="240" w:lineRule="auto"/>
              <w:ind w:left="0" w:firstLine="0"/>
              <w:jc w:val="center"/>
              <w:rPr>
                <w:rFonts w:ascii="Arial" w:hAnsi="Arial" w:cs="Arial"/>
                <w:b w:val="0"/>
                <w:i w:val="0"/>
                <w:szCs w:val="21"/>
              </w:rPr>
            </w:pPr>
            <w:r>
              <w:rPr>
                <w:rFonts w:ascii="Times New Roman" w:hAnsi="Times New Roman" w:cs="Arial"/>
                <w:b/>
                <w:i w:val="0"/>
                <w:szCs w:val="21"/>
              </w:rPr>
              <w:t>(h)</w:t>
            </w:r>
          </w:p>
        </w:tc>
        <w:tc>
          <w:tcPr>
            <w:tcW w:w="809" w:type="pct"/>
            <w:tcBorders>
              <w:top w:val="single" w:color="auto" w:sz="12" w:space="0"/>
              <w:bottom w:val="single" w:color="auto" w:sz="6" w:space="0"/>
              <w:right w:val="nil"/>
              <w:insideH w:val="single" w:sz="6" w:space="0"/>
              <w:insideV w:val="nil"/>
              <w:tl2br w:val="nil"/>
              <w:tr2bl w:val="nil"/>
            </w:tcBorders>
            <w:vAlign w:val="center"/>
          </w:tcPr>
          <w:p w14:paraId="08FD900F">
            <w:pPr>
              <w:wordWrap/>
              <w:spacing w:after="0" w:line="240" w:lineRule="auto"/>
              <w:ind w:left="0" w:firstLine="0"/>
              <w:jc w:val="center"/>
              <w:rPr>
                <w:rFonts w:ascii="Arial" w:hAnsi="Arial" w:cs="Arial"/>
                <w:b w:val="0"/>
                <w:i w:val="0"/>
                <w:szCs w:val="21"/>
              </w:rPr>
            </w:pPr>
            <w:r>
              <w:rPr>
                <w:rFonts w:ascii="Times New Roman" w:hAnsi="Times New Roman" w:cs="Arial"/>
                <w:b/>
                <w:i w:val="0"/>
                <w:szCs w:val="21"/>
              </w:rPr>
              <w:t>g</w:t>
            </w:r>
            <w:r>
              <w:rPr>
                <w:rFonts w:ascii="Times New Roman" w:hAnsi="Times New Roman" w:cs="Arial"/>
                <w:b/>
                <w:i w:val="0"/>
                <w:szCs w:val="21"/>
              </w:rPr>
              <w:noBreakHyphen/>
            </w:r>
            <w:r>
              <w:rPr>
                <w:rFonts w:hint="eastAsia" w:eastAsia="宋体" w:cs="Arial"/>
                <w:b/>
                <w:i w:val="0"/>
                <w:szCs w:val="21"/>
                <w:lang w:val="en-US" w:eastAsia="zh-CN"/>
              </w:rPr>
              <w:t>f</w:t>
            </w:r>
            <w:r>
              <w:rPr>
                <w:rFonts w:ascii="Times New Roman" w:hAnsi="Times New Roman" w:cs="Arial"/>
                <w:b/>
                <w:i w:val="0"/>
                <w:szCs w:val="21"/>
              </w:rPr>
              <w:t>actor</w:t>
            </w:r>
          </w:p>
        </w:tc>
        <w:tc>
          <w:tcPr>
            <w:tcW w:w="1003" w:type="pct"/>
            <w:tcBorders>
              <w:top w:val="single" w:color="auto" w:sz="12" w:space="0"/>
              <w:bottom w:val="single" w:color="auto" w:sz="6" w:space="0"/>
              <w:right w:val="nil"/>
              <w:insideH w:val="single" w:sz="6" w:space="0"/>
              <w:insideV w:val="nil"/>
              <w:tl2br w:val="nil"/>
              <w:tr2bl w:val="nil"/>
            </w:tcBorders>
            <w:vAlign w:val="center"/>
          </w:tcPr>
          <w:p w14:paraId="028C390A">
            <w:pPr>
              <w:wordWrap/>
              <w:spacing w:after="0" w:line="240" w:lineRule="auto"/>
              <w:ind w:left="0" w:firstLine="0"/>
              <w:jc w:val="center"/>
              <w:rPr>
                <w:rFonts w:ascii="Arial" w:hAnsi="Arial" w:cs="Arial"/>
                <w:b w:val="0"/>
                <w:i w:val="0"/>
                <w:szCs w:val="21"/>
              </w:rPr>
            </w:pPr>
            <w:r>
              <w:rPr>
                <w:rFonts w:ascii="Times New Roman" w:hAnsi="Times New Roman" w:cs="Arial"/>
                <w:b/>
                <w:i w:val="0"/>
                <w:szCs w:val="21"/>
              </w:rPr>
              <w:t xml:space="preserve">Linewidth </w:t>
            </w:r>
          </w:p>
          <w:p w14:paraId="5874E0D7">
            <w:pPr>
              <w:wordWrap/>
              <w:spacing w:after="0" w:line="240" w:lineRule="auto"/>
              <w:ind w:left="0" w:firstLine="0"/>
              <w:jc w:val="center"/>
              <w:rPr>
                <w:rFonts w:ascii="Arial" w:hAnsi="Arial" w:cs="Arial"/>
                <w:b w:val="0"/>
                <w:i w:val="0"/>
                <w:szCs w:val="21"/>
              </w:rPr>
            </w:pPr>
            <w:r>
              <w:rPr>
                <w:rFonts w:ascii="Times New Roman" w:hAnsi="Times New Roman" w:cs="Arial"/>
                <w:b/>
                <w:i w:val="0"/>
                <w:szCs w:val="21"/>
              </w:rPr>
              <w:t>(Δ</w:t>
            </w:r>
            <w:r>
              <w:rPr>
                <w:rFonts w:ascii="Times New Roman" w:hAnsi="Times New Roman" w:cs="Arial"/>
                <w:b/>
                <w:i w:val="0"/>
                <w:iCs/>
                <w:szCs w:val="21"/>
              </w:rPr>
              <w:t>H</w:t>
            </w:r>
            <w:r>
              <w:rPr>
                <w:rFonts w:ascii="Times New Roman" w:hAnsi="Times New Roman" w:cs="Arial"/>
                <w:b/>
                <w:i w:val="0"/>
                <w:szCs w:val="21"/>
              </w:rPr>
              <w:t>p</w:t>
            </w:r>
            <w:r>
              <w:rPr>
                <w:rFonts w:ascii="Times New Roman" w:hAnsi="Times New Roman" w:cs="Arial"/>
                <w:b/>
                <w:i w:val="0"/>
                <w:szCs w:val="21"/>
              </w:rPr>
              <w:noBreakHyphen/>
            </w:r>
            <w:r>
              <w:rPr>
                <w:rFonts w:ascii="Times New Roman" w:hAnsi="Times New Roman" w:cs="Arial"/>
                <w:b/>
                <w:i w:val="0"/>
                <w:szCs w:val="21"/>
              </w:rPr>
              <w:t>p, G)</w:t>
            </w:r>
          </w:p>
        </w:tc>
        <w:tc>
          <w:tcPr>
            <w:tcW w:w="1752" w:type="pct"/>
            <w:tcBorders>
              <w:top w:val="single" w:color="auto" w:sz="12" w:space="0"/>
              <w:bottom w:val="single" w:color="auto" w:sz="6" w:space="0"/>
              <w:right w:val="nil"/>
              <w:insideH w:val="single" w:sz="6" w:space="0"/>
              <w:insideV w:val="nil"/>
              <w:tl2br w:val="nil"/>
              <w:tr2bl w:val="nil"/>
            </w:tcBorders>
            <w:vAlign w:val="center"/>
          </w:tcPr>
          <w:p w14:paraId="16E27865">
            <w:pPr>
              <w:wordWrap/>
              <w:spacing w:after="0" w:line="240" w:lineRule="auto"/>
              <w:ind w:left="0" w:firstLine="0"/>
              <w:jc w:val="center"/>
              <w:rPr>
                <w:rFonts w:ascii="Arial" w:hAnsi="Arial" w:cs="Arial"/>
                <w:b w:val="0"/>
                <w:i w:val="0"/>
                <w:szCs w:val="21"/>
              </w:rPr>
            </w:pPr>
            <w:r>
              <w:rPr>
                <w:rFonts w:ascii="Times New Roman" w:hAnsi="Times New Roman" w:cs="Arial"/>
                <w:b/>
                <w:i w:val="0"/>
                <w:szCs w:val="21"/>
              </w:rPr>
              <w:t xml:space="preserve">EPFR concentration </w:t>
            </w:r>
          </w:p>
          <w:p w14:paraId="09316E78">
            <w:pPr>
              <w:wordWrap/>
              <w:spacing w:after="0" w:line="240" w:lineRule="auto"/>
              <w:ind w:left="0" w:firstLine="0"/>
              <w:jc w:val="center"/>
              <w:rPr>
                <w:rFonts w:ascii="Arial" w:hAnsi="Arial" w:cs="Arial"/>
                <w:b w:val="0"/>
                <w:i w:val="0"/>
                <w:szCs w:val="21"/>
              </w:rPr>
            </w:pPr>
            <w:r>
              <w:rPr>
                <w:rFonts w:ascii="Times New Roman" w:hAnsi="Times New Roman" w:cs="Arial"/>
                <w:b/>
                <w:i w:val="0"/>
                <w:szCs w:val="21"/>
              </w:rPr>
              <w:t>(×10¹¹ spins/g)</w:t>
            </w:r>
          </w:p>
        </w:tc>
      </w:tr>
      <w:tr w14:paraId="27D3C6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36" w:type="pct"/>
            <w:vAlign w:val="center"/>
          </w:tcPr>
          <w:p w14:paraId="4E287333">
            <w:pPr>
              <w:spacing w:after="0" w:line="240" w:lineRule="auto"/>
              <w:ind w:left="0" w:firstLine="0"/>
              <w:jc w:val="center"/>
              <w:rPr>
                <w:rFonts w:ascii="Arial" w:hAnsi="Arial" w:cs="Arial"/>
                <w:szCs w:val="21"/>
              </w:rPr>
            </w:pPr>
            <w:r>
              <w:rPr>
                <w:rFonts w:cs="Arial"/>
                <w:szCs w:val="21"/>
              </w:rPr>
              <w:t>0</w:t>
            </w:r>
          </w:p>
        </w:tc>
        <w:tc>
          <w:tcPr>
            <w:tcW w:w="809" w:type="pct"/>
            <w:vAlign w:val="center"/>
          </w:tcPr>
          <w:p w14:paraId="00D83B41">
            <w:pPr>
              <w:spacing w:after="0" w:line="240" w:lineRule="auto"/>
              <w:ind w:left="0" w:firstLine="0"/>
              <w:jc w:val="center"/>
              <w:rPr>
                <w:rFonts w:ascii="Arial" w:hAnsi="Arial" w:cs="Arial"/>
                <w:szCs w:val="21"/>
              </w:rPr>
            </w:pPr>
            <w:r>
              <w:rPr>
                <w:rFonts w:cs="Arial"/>
                <w:szCs w:val="21"/>
              </w:rPr>
              <w:t>-</w:t>
            </w:r>
          </w:p>
        </w:tc>
        <w:tc>
          <w:tcPr>
            <w:tcW w:w="1003" w:type="pct"/>
            <w:vAlign w:val="center"/>
          </w:tcPr>
          <w:p w14:paraId="0265EA49">
            <w:pPr>
              <w:spacing w:after="0" w:line="240" w:lineRule="auto"/>
              <w:ind w:left="0" w:firstLine="0"/>
              <w:jc w:val="center"/>
              <w:rPr>
                <w:rFonts w:ascii="Arial" w:hAnsi="Arial" w:cs="Arial"/>
                <w:szCs w:val="21"/>
              </w:rPr>
            </w:pPr>
            <w:r>
              <w:rPr>
                <w:rFonts w:cs="Arial"/>
                <w:szCs w:val="21"/>
              </w:rPr>
              <w:t>-</w:t>
            </w:r>
          </w:p>
        </w:tc>
        <w:tc>
          <w:tcPr>
            <w:tcW w:w="1752" w:type="pct"/>
            <w:vAlign w:val="center"/>
          </w:tcPr>
          <w:p w14:paraId="1AD99271">
            <w:pPr>
              <w:spacing w:after="0" w:line="240" w:lineRule="auto"/>
              <w:ind w:left="0" w:firstLine="0"/>
              <w:jc w:val="center"/>
              <w:rPr>
                <w:rFonts w:ascii="Arial" w:hAnsi="Arial" w:cs="Arial"/>
                <w:szCs w:val="21"/>
              </w:rPr>
            </w:pPr>
            <w:r>
              <w:rPr>
                <w:rFonts w:cs="Arial"/>
                <w:szCs w:val="21"/>
              </w:rPr>
              <w:t>-</w:t>
            </w:r>
          </w:p>
        </w:tc>
      </w:tr>
      <w:tr w14:paraId="112666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36" w:type="pct"/>
            <w:vAlign w:val="center"/>
          </w:tcPr>
          <w:p w14:paraId="027554C6">
            <w:pPr>
              <w:spacing w:after="0" w:line="240" w:lineRule="auto"/>
              <w:ind w:left="0" w:firstLine="0"/>
              <w:jc w:val="center"/>
              <w:rPr>
                <w:rFonts w:ascii="Arial" w:hAnsi="Arial" w:cs="Arial"/>
                <w:szCs w:val="21"/>
              </w:rPr>
            </w:pPr>
            <w:bookmarkStart w:id="2" w:name="_Hlk155884753"/>
            <w:r>
              <w:rPr>
                <w:rFonts w:cs="Arial"/>
                <w:szCs w:val="21"/>
              </w:rPr>
              <w:t>6</w:t>
            </w:r>
          </w:p>
        </w:tc>
        <w:tc>
          <w:tcPr>
            <w:tcW w:w="809" w:type="pct"/>
            <w:vAlign w:val="center"/>
          </w:tcPr>
          <w:p w14:paraId="6A41F293">
            <w:pPr>
              <w:spacing w:after="0" w:line="240" w:lineRule="auto"/>
              <w:ind w:left="0" w:firstLine="0"/>
              <w:jc w:val="center"/>
              <w:rPr>
                <w:rFonts w:ascii="Arial" w:hAnsi="Arial" w:cs="Arial"/>
                <w:szCs w:val="21"/>
              </w:rPr>
            </w:pPr>
            <w:r>
              <w:rPr>
                <w:rFonts w:cs="Arial"/>
                <w:szCs w:val="21"/>
              </w:rPr>
              <w:t>2.00431</w:t>
            </w:r>
          </w:p>
        </w:tc>
        <w:tc>
          <w:tcPr>
            <w:tcW w:w="1003" w:type="pct"/>
            <w:vAlign w:val="center"/>
          </w:tcPr>
          <w:p w14:paraId="7F03F443">
            <w:pPr>
              <w:spacing w:after="0" w:line="240" w:lineRule="auto"/>
              <w:ind w:left="0" w:firstLine="0"/>
              <w:jc w:val="center"/>
              <w:rPr>
                <w:rFonts w:ascii="Arial" w:hAnsi="Arial" w:cs="Arial"/>
                <w:szCs w:val="21"/>
              </w:rPr>
            </w:pPr>
            <w:r>
              <w:rPr>
                <w:rFonts w:cs="Arial"/>
                <w:szCs w:val="21"/>
              </w:rPr>
              <w:t>7.13</w:t>
            </w:r>
          </w:p>
        </w:tc>
        <w:tc>
          <w:tcPr>
            <w:tcW w:w="1752" w:type="pct"/>
            <w:vAlign w:val="center"/>
          </w:tcPr>
          <w:p w14:paraId="55BEBB5B">
            <w:pPr>
              <w:spacing w:after="0" w:line="240" w:lineRule="auto"/>
              <w:ind w:left="0" w:firstLine="0"/>
              <w:jc w:val="center"/>
              <w:rPr>
                <w:rFonts w:ascii="Arial" w:hAnsi="Arial" w:cs="Arial"/>
                <w:szCs w:val="21"/>
              </w:rPr>
            </w:pPr>
            <w:r>
              <w:rPr>
                <w:rFonts w:cs="Arial"/>
                <w:szCs w:val="21"/>
              </w:rPr>
              <w:t>2.45</w:t>
            </w:r>
          </w:p>
        </w:tc>
      </w:tr>
      <w:tr w14:paraId="3322E4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36" w:type="pct"/>
            <w:vAlign w:val="center"/>
          </w:tcPr>
          <w:p w14:paraId="092BB20F">
            <w:pPr>
              <w:spacing w:after="0" w:line="240" w:lineRule="auto"/>
              <w:ind w:left="0" w:firstLine="0"/>
              <w:jc w:val="center"/>
              <w:rPr>
                <w:rFonts w:ascii="Arial" w:hAnsi="Arial" w:cs="Arial"/>
                <w:szCs w:val="21"/>
              </w:rPr>
            </w:pPr>
            <w:r>
              <w:rPr>
                <w:rFonts w:cs="Arial"/>
                <w:szCs w:val="21"/>
              </w:rPr>
              <w:t>12</w:t>
            </w:r>
          </w:p>
        </w:tc>
        <w:tc>
          <w:tcPr>
            <w:tcW w:w="809" w:type="pct"/>
            <w:vAlign w:val="center"/>
          </w:tcPr>
          <w:p w14:paraId="6C5AA2C4">
            <w:pPr>
              <w:spacing w:after="0" w:line="240" w:lineRule="auto"/>
              <w:ind w:left="0" w:firstLine="0"/>
              <w:jc w:val="center"/>
              <w:rPr>
                <w:rFonts w:ascii="Arial" w:hAnsi="Arial" w:cs="Arial"/>
                <w:szCs w:val="21"/>
              </w:rPr>
            </w:pPr>
            <w:r>
              <w:rPr>
                <w:rFonts w:cs="Arial"/>
                <w:szCs w:val="21"/>
              </w:rPr>
              <w:t>2.00438</w:t>
            </w:r>
          </w:p>
        </w:tc>
        <w:tc>
          <w:tcPr>
            <w:tcW w:w="1003" w:type="pct"/>
            <w:vAlign w:val="center"/>
          </w:tcPr>
          <w:p w14:paraId="6C2337AE">
            <w:pPr>
              <w:spacing w:after="0" w:line="240" w:lineRule="auto"/>
              <w:ind w:left="0" w:firstLine="0"/>
              <w:jc w:val="center"/>
              <w:rPr>
                <w:rFonts w:ascii="Arial" w:hAnsi="Arial" w:cs="Arial"/>
                <w:szCs w:val="21"/>
              </w:rPr>
            </w:pPr>
            <w:r>
              <w:rPr>
                <w:rFonts w:cs="Arial"/>
                <w:szCs w:val="21"/>
              </w:rPr>
              <w:t>7.80</w:t>
            </w:r>
          </w:p>
        </w:tc>
        <w:tc>
          <w:tcPr>
            <w:tcW w:w="1752" w:type="pct"/>
            <w:vAlign w:val="center"/>
          </w:tcPr>
          <w:p w14:paraId="1E1BFF6E">
            <w:pPr>
              <w:spacing w:after="0" w:line="240" w:lineRule="auto"/>
              <w:ind w:left="0" w:firstLine="0"/>
              <w:jc w:val="center"/>
              <w:rPr>
                <w:rFonts w:ascii="Arial" w:hAnsi="Arial" w:cs="Arial"/>
                <w:szCs w:val="21"/>
              </w:rPr>
            </w:pPr>
            <w:r>
              <w:rPr>
                <w:rFonts w:cs="Arial"/>
                <w:szCs w:val="21"/>
              </w:rPr>
              <w:t>2.87</w:t>
            </w:r>
          </w:p>
        </w:tc>
      </w:tr>
      <w:tr w14:paraId="7D88B4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36" w:type="pct"/>
            <w:vAlign w:val="center"/>
          </w:tcPr>
          <w:p w14:paraId="5C9645D6">
            <w:pPr>
              <w:spacing w:after="0" w:line="240" w:lineRule="auto"/>
              <w:ind w:left="0" w:firstLine="0"/>
              <w:jc w:val="center"/>
              <w:rPr>
                <w:rFonts w:ascii="Arial" w:hAnsi="Arial" w:cs="Arial"/>
                <w:szCs w:val="21"/>
              </w:rPr>
            </w:pPr>
            <w:r>
              <w:rPr>
                <w:rFonts w:cs="Arial"/>
                <w:szCs w:val="21"/>
              </w:rPr>
              <w:t>24</w:t>
            </w:r>
          </w:p>
        </w:tc>
        <w:tc>
          <w:tcPr>
            <w:tcW w:w="809" w:type="pct"/>
            <w:vAlign w:val="center"/>
          </w:tcPr>
          <w:p w14:paraId="0C021503">
            <w:pPr>
              <w:spacing w:after="0" w:line="240" w:lineRule="auto"/>
              <w:ind w:left="0" w:firstLine="0"/>
              <w:jc w:val="center"/>
              <w:rPr>
                <w:rFonts w:ascii="Arial" w:hAnsi="Arial" w:cs="Arial"/>
                <w:szCs w:val="21"/>
              </w:rPr>
            </w:pPr>
            <w:r>
              <w:rPr>
                <w:rFonts w:cs="Arial"/>
                <w:szCs w:val="21"/>
              </w:rPr>
              <w:t>2.00445</w:t>
            </w:r>
          </w:p>
        </w:tc>
        <w:tc>
          <w:tcPr>
            <w:tcW w:w="1003" w:type="pct"/>
            <w:vAlign w:val="center"/>
          </w:tcPr>
          <w:p w14:paraId="46ECC7A4">
            <w:pPr>
              <w:spacing w:after="0" w:line="240" w:lineRule="auto"/>
              <w:ind w:left="0" w:firstLine="0"/>
              <w:jc w:val="center"/>
              <w:rPr>
                <w:rFonts w:ascii="Arial" w:hAnsi="Arial" w:cs="Arial"/>
                <w:szCs w:val="21"/>
              </w:rPr>
            </w:pPr>
            <w:r>
              <w:rPr>
                <w:rFonts w:cs="Arial"/>
                <w:szCs w:val="21"/>
              </w:rPr>
              <w:t>8.16</w:t>
            </w:r>
          </w:p>
        </w:tc>
        <w:tc>
          <w:tcPr>
            <w:tcW w:w="1752" w:type="pct"/>
            <w:vAlign w:val="center"/>
          </w:tcPr>
          <w:p w14:paraId="04B3B739">
            <w:pPr>
              <w:spacing w:after="0" w:line="240" w:lineRule="auto"/>
              <w:ind w:left="0" w:firstLine="0"/>
              <w:jc w:val="center"/>
              <w:rPr>
                <w:rFonts w:ascii="Arial" w:hAnsi="Arial" w:cs="Arial"/>
                <w:szCs w:val="21"/>
              </w:rPr>
            </w:pPr>
            <w:r>
              <w:rPr>
                <w:rFonts w:cs="Arial"/>
                <w:szCs w:val="21"/>
              </w:rPr>
              <w:t>3.43</w:t>
            </w:r>
          </w:p>
        </w:tc>
      </w:tr>
      <w:tr w14:paraId="0E87849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36" w:type="pct"/>
            <w:vAlign w:val="center"/>
          </w:tcPr>
          <w:p w14:paraId="0085B9A4">
            <w:pPr>
              <w:spacing w:after="0" w:line="240" w:lineRule="auto"/>
              <w:ind w:left="0" w:firstLine="0"/>
              <w:jc w:val="center"/>
              <w:rPr>
                <w:rFonts w:ascii="Arial" w:hAnsi="Arial" w:cs="Arial"/>
                <w:szCs w:val="21"/>
              </w:rPr>
            </w:pPr>
            <w:r>
              <w:rPr>
                <w:rFonts w:cs="Arial"/>
                <w:szCs w:val="21"/>
              </w:rPr>
              <w:t>48</w:t>
            </w:r>
          </w:p>
        </w:tc>
        <w:tc>
          <w:tcPr>
            <w:tcW w:w="809" w:type="pct"/>
            <w:vAlign w:val="center"/>
          </w:tcPr>
          <w:p w14:paraId="252F6A86">
            <w:pPr>
              <w:spacing w:after="0" w:line="240" w:lineRule="auto"/>
              <w:ind w:left="0" w:firstLine="0"/>
              <w:jc w:val="center"/>
              <w:rPr>
                <w:rFonts w:ascii="Arial" w:hAnsi="Arial" w:cs="Arial"/>
                <w:szCs w:val="21"/>
              </w:rPr>
            </w:pPr>
            <w:r>
              <w:rPr>
                <w:rFonts w:cs="Arial"/>
                <w:szCs w:val="21"/>
              </w:rPr>
              <w:t>2.00456</w:t>
            </w:r>
          </w:p>
        </w:tc>
        <w:tc>
          <w:tcPr>
            <w:tcW w:w="1003" w:type="pct"/>
            <w:vAlign w:val="center"/>
          </w:tcPr>
          <w:p w14:paraId="27165506">
            <w:pPr>
              <w:spacing w:after="0" w:line="240" w:lineRule="auto"/>
              <w:ind w:left="0" w:firstLine="0"/>
              <w:jc w:val="center"/>
              <w:rPr>
                <w:rFonts w:ascii="Arial" w:hAnsi="Arial" w:cs="Arial"/>
                <w:szCs w:val="21"/>
              </w:rPr>
            </w:pPr>
            <w:r>
              <w:rPr>
                <w:rFonts w:cs="Arial"/>
                <w:szCs w:val="21"/>
              </w:rPr>
              <w:t>8.20</w:t>
            </w:r>
          </w:p>
        </w:tc>
        <w:tc>
          <w:tcPr>
            <w:tcW w:w="1752" w:type="pct"/>
            <w:vAlign w:val="center"/>
          </w:tcPr>
          <w:p w14:paraId="1EC88AF4">
            <w:pPr>
              <w:spacing w:after="0" w:line="240" w:lineRule="auto"/>
              <w:ind w:left="0" w:firstLine="0"/>
              <w:jc w:val="center"/>
              <w:rPr>
                <w:rFonts w:ascii="Arial" w:hAnsi="Arial" w:cs="Arial"/>
                <w:szCs w:val="21"/>
              </w:rPr>
            </w:pPr>
            <w:r>
              <w:rPr>
                <w:rFonts w:cs="Arial"/>
                <w:szCs w:val="21"/>
              </w:rPr>
              <w:t>4.17</w:t>
            </w:r>
          </w:p>
        </w:tc>
      </w:tr>
      <w:tr w14:paraId="739BF9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36" w:type="pct"/>
            <w:vAlign w:val="center"/>
          </w:tcPr>
          <w:p w14:paraId="7FF5D9FF">
            <w:pPr>
              <w:spacing w:after="0" w:line="240" w:lineRule="auto"/>
              <w:ind w:left="0" w:firstLine="0"/>
              <w:jc w:val="center"/>
              <w:rPr>
                <w:rFonts w:ascii="Arial" w:hAnsi="Arial" w:cs="Arial"/>
                <w:szCs w:val="21"/>
              </w:rPr>
            </w:pPr>
            <w:r>
              <w:rPr>
                <w:rFonts w:cs="Arial"/>
                <w:szCs w:val="21"/>
              </w:rPr>
              <w:t>96</w:t>
            </w:r>
          </w:p>
        </w:tc>
        <w:tc>
          <w:tcPr>
            <w:tcW w:w="809" w:type="pct"/>
            <w:vAlign w:val="center"/>
          </w:tcPr>
          <w:p w14:paraId="15B904FC">
            <w:pPr>
              <w:spacing w:after="0" w:line="240" w:lineRule="auto"/>
              <w:ind w:left="0" w:firstLine="0"/>
              <w:jc w:val="center"/>
              <w:rPr>
                <w:rFonts w:ascii="Arial" w:hAnsi="Arial" w:cs="Arial"/>
                <w:szCs w:val="21"/>
              </w:rPr>
            </w:pPr>
            <w:r>
              <w:rPr>
                <w:rFonts w:cs="Arial"/>
                <w:szCs w:val="21"/>
              </w:rPr>
              <w:t>2.00469</w:t>
            </w:r>
          </w:p>
        </w:tc>
        <w:tc>
          <w:tcPr>
            <w:tcW w:w="1003" w:type="pct"/>
            <w:vAlign w:val="center"/>
          </w:tcPr>
          <w:p w14:paraId="760104A5">
            <w:pPr>
              <w:spacing w:after="0" w:line="240" w:lineRule="auto"/>
              <w:ind w:left="0" w:firstLine="0"/>
              <w:jc w:val="center"/>
              <w:rPr>
                <w:rFonts w:ascii="Arial" w:hAnsi="Arial" w:cs="Arial"/>
                <w:szCs w:val="21"/>
              </w:rPr>
            </w:pPr>
            <w:r>
              <w:rPr>
                <w:rFonts w:cs="Arial"/>
                <w:szCs w:val="21"/>
              </w:rPr>
              <w:t>8.37</w:t>
            </w:r>
          </w:p>
        </w:tc>
        <w:tc>
          <w:tcPr>
            <w:tcW w:w="1752" w:type="pct"/>
            <w:vAlign w:val="center"/>
          </w:tcPr>
          <w:p w14:paraId="201C2AA0">
            <w:pPr>
              <w:spacing w:after="0" w:line="240" w:lineRule="auto"/>
              <w:ind w:left="0" w:firstLine="0"/>
              <w:jc w:val="center"/>
              <w:rPr>
                <w:rFonts w:ascii="Arial" w:hAnsi="Arial" w:cs="Arial"/>
                <w:szCs w:val="21"/>
              </w:rPr>
            </w:pPr>
            <w:r>
              <w:rPr>
                <w:rFonts w:cs="Arial"/>
                <w:szCs w:val="21"/>
              </w:rPr>
              <w:t>6.71</w:t>
            </w:r>
          </w:p>
        </w:tc>
      </w:tr>
      <w:bookmarkEnd w:id="1"/>
      <w:bookmarkEnd w:id="2"/>
    </w:tbl>
    <w:p w14:paraId="41B3A810">
      <w:pPr>
        <w:spacing w:after="0" w:line="240" w:lineRule="auto"/>
      </w:pPr>
    </w:p>
    <w:p w14:paraId="244350F2">
      <w:pPr>
        <w:spacing w:before="160" w:after="80"/>
        <w:jc w:val="center"/>
        <w:rPr>
          <w:szCs w:val="21"/>
        </w:rPr>
        <w:sectPr>
          <w:pgSz w:w="11906" w:h="16838"/>
          <w:pgMar w:top="1440" w:right="1800" w:bottom="1440" w:left="1800" w:header="851" w:footer="992" w:gutter="0"/>
          <w:cols w:space="425" w:num="1"/>
          <w:docGrid w:type="lines" w:linePitch="312" w:charSpace="0"/>
        </w:sectPr>
      </w:pPr>
    </w:p>
    <w:p w14:paraId="4585134E">
      <w:pPr>
        <w:spacing w:before="160" w:after="80"/>
        <w:jc w:val="center"/>
        <w:rPr>
          <w:szCs w:val="21"/>
        </w:rPr>
      </w:pPr>
      <w:r>
        <w:rPr>
          <w:b/>
          <w:bCs/>
          <w:szCs w:val="21"/>
        </w:rPr>
        <w:t>Table S</w:t>
      </w:r>
      <w:r>
        <w:rPr>
          <w:rFonts w:hint="eastAsia" w:eastAsia="宋体"/>
          <w:b/>
          <w:bCs/>
          <w:szCs w:val="21"/>
          <w:lang w:eastAsia="zh-CN"/>
        </w:rPr>
        <w:t>5</w:t>
      </w:r>
      <w:r>
        <w:rPr>
          <w:rFonts w:hint="eastAsia" w:eastAsia="宋体"/>
          <w:b/>
          <w:bCs/>
          <w:szCs w:val="21"/>
          <w:lang w:val="en-US" w:eastAsia="zh-CN"/>
        </w:rPr>
        <w:t>.</w:t>
      </w:r>
      <w:r>
        <w:rPr>
          <w:szCs w:val="21"/>
        </w:rPr>
        <w:t xml:space="preserve"> Distribution of different components in PS-DOM based on FRI-EEM</w:t>
      </w:r>
    </w:p>
    <w:tbl>
      <w:tblPr>
        <w:tblStyle w:val="7"/>
        <w:tblW w:w="5000" w:type="pct"/>
        <w:jc w:val="center"/>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Layout w:type="autofit"/>
        <w:tblCellMar>
          <w:top w:w="0" w:type="dxa"/>
          <w:left w:w="108" w:type="dxa"/>
          <w:bottom w:w="0" w:type="dxa"/>
          <w:right w:w="108" w:type="dxa"/>
        </w:tblCellMar>
      </w:tblPr>
      <w:tblGrid>
        <w:gridCol w:w="2327"/>
        <w:gridCol w:w="1255"/>
        <w:gridCol w:w="1255"/>
        <w:gridCol w:w="1255"/>
        <w:gridCol w:w="1107"/>
        <w:gridCol w:w="1107"/>
      </w:tblGrid>
      <w:tr w14:paraId="4C6ADF2A">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single" w:color="000000" w:sz="12" w:space="0"/>
              <w:left w:val="nil"/>
              <w:bottom w:val="single" w:color="000000" w:sz="8" w:space="0"/>
              <w:right w:val="nil"/>
            </w:tcBorders>
            <w:tcMar>
              <w:top w:w="80" w:type="dxa"/>
              <w:left w:w="120" w:type="dxa"/>
              <w:bottom w:w="80" w:type="dxa"/>
              <w:right w:w="120" w:type="dxa"/>
            </w:tcMar>
            <w:vAlign w:val="center"/>
          </w:tcPr>
          <w:p w14:paraId="1D426471">
            <w:pPr>
              <w:spacing w:after="0" w:line="240" w:lineRule="auto"/>
              <w:jc w:val="center"/>
              <w:rPr>
                <w:rFonts w:cs="Times New Roman"/>
                <w:color w:val="000000"/>
                <w:szCs w:val="21"/>
              </w:rPr>
            </w:pPr>
            <w:r>
              <w:rPr>
                <w:rFonts w:cs="Times New Roman"/>
                <w:b/>
                <w:color w:val="000000"/>
                <w:szCs w:val="21"/>
              </w:rPr>
              <w:t>Derivation time</w:t>
            </w:r>
          </w:p>
        </w:tc>
        <w:tc>
          <w:tcPr>
            <w:tcW w:w="0" w:type="auto"/>
            <w:tcBorders>
              <w:top w:val="single" w:color="000000" w:sz="12" w:space="0"/>
              <w:left w:val="nil"/>
              <w:bottom w:val="single" w:color="000000" w:sz="8" w:space="0"/>
              <w:right w:val="nil"/>
            </w:tcBorders>
            <w:tcMar>
              <w:top w:w="80" w:type="dxa"/>
              <w:left w:w="120" w:type="dxa"/>
              <w:bottom w:w="80" w:type="dxa"/>
              <w:right w:w="120" w:type="dxa"/>
            </w:tcMar>
            <w:vAlign w:val="center"/>
          </w:tcPr>
          <w:p w14:paraId="1713F302">
            <w:pPr>
              <w:spacing w:after="0" w:line="240" w:lineRule="auto"/>
              <w:jc w:val="center"/>
              <w:rPr>
                <w:rFonts w:cs="Times New Roman"/>
                <w:color w:val="000000"/>
                <w:szCs w:val="21"/>
              </w:rPr>
            </w:pPr>
            <w:r>
              <w:rPr>
                <w:rFonts w:cs="Times New Roman"/>
                <w:b/>
                <w:color w:val="000000"/>
                <w:szCs w:val="21"/>
              </w:rPr>
              <w:t>I</w:t>
            </w:r>
          </w:p>
        </w:tc>
        <w:tc>
          <w:tcPr>
            <w:tcW w:w="0" w:type="auto"/>
            <w:tcBorders>
              <w:top w:val="single" w:color="000000" w:sz="12" w:space="0"/>
              <w:left w:val="nil"/>
              <w:bottom w:val="single" w:color="000000" w:sz="8" w:space="0"/>
              <w:right w:val="nil"/>
            </w:tcBorders>
            <w:tcMar>
              <w:top w:w="80" w:type="dxa"/>
              <w:left w:w="120" w:type="dxa"/>
              <w:bottom w:w="80" w:type="dxa"/>
              <w:right w:w="120" w:type="dxa"/>
            </w:tcMar>
            <w:vAlign w:val="center"/>
          </w:tcPr>
          <w:p w14:paraId="735E50CA">
            <w:pPr>
              <w:spacing w:after="0" w:line="240" w:lineRule="auto"/>
              <w:jc w:val="center"/>
              <w:rPr>
                <w:rFonts w:cs="Times New Roman"/>
                <w:color w:val="000000"/>
                <w:szCs w:val="21"/>
              </w:rPr>
            </w:pPr>
            <w:r>
              <w:rPr>
                <w:rFonts w:hint="eastAsia" w:cs="Times New Roman"/>
                <w:b/>
                <w:color w:val="000000"/>
                <w:szCs w:val="21"/>
              </w:rPr>
              <w:t>II</w:t>
            </w:r>
          </w:p>
        </w:tc>
        <w:tc>
          <w:tcPr>
            <w:tcW w:w="0" w:type="auto"/>
            <w:tcBorders>
              <w:top w:val="single" w:color="000000" w:sz="12" w:space="0"/>
              <w:left w:val="nil"/>
              <w:bottom w:val="single" w:color="000000" w:sz="8" w:space="0"/>
              <w:right w:val="nil"/>
            </w:tcBorders>
            <w:tcMar>
              <w:top w:w="80" w:type="dxa"/>
              <w:left w:w="120" w:type="dxa"/>
              <w:bottom w:w="80" w:type="dxa"/>
              <w:right w:w="120" w:type="dxa"/>
            </w:tcMar>
            <w:vAlign w:val="center"/>
          </w:tcPr>
          <w:p w14:paraId="044E5703">
            <w:pPr>
              <w:spacing w:after="0" w:line="240" w:lineRule="auto"/>
              <w:jc w:val="center"/>
              <w:rPr>
                <w:rFonts w:cs="Times New Roman"/>
                <w:color w:val="000000"/>
                <w:szCs w:val="21"/>
              </w:rPr>
            </w:pPr>
            <w:r>
              <w:rPr>
                <w:rFonts w:hint="eastAsia" w:cs="Times New Roman"/>
                <w:b/>
                <w:color w:val="000000"/>
                <w:szCs w:val="21"/>
              </w:rPr>
              <w:t>III</w:t>
            </w:r>
          </w:p>
        </w:tc>
        <w:tc>
          <w:tcPr>
            <w:tcW w:w="0" w:type="auto"/>
            <w:tcBorders>
              <w:top w:val="single" w:color="000000" w:sz="12" w:space="0"/>
              <w:left w:val="nil"/>
              <w:bottom w:val="single" w:color="000000" w:sz="8" w:space="0"/>
              <w:right w:val="nil"/>
            </w:tcBorders>
            <w:tcMar>
              <w:top w:w="80" w:type="dxa"/>
              <w:left w:w="120" w:type="dxa"/>
              <w:bottom w:w="80" w:type="dxa"/>
              <w:right w:w="120" w:type="dxa"/>
            </w:tcMar>
            <w:vAlign w:val="center"/>
          </w:tcPr>
          <w:p w14:paraId="4C6CCADB">
            <w:pPr>
              <w:spacing w:after="0" w:line="240" w:lineRule="auto"/>
              <w:jc w:val="center"/>
              <w:rPr>
                <w:rFonts w:cs="Times New Roman"/>
                <w:color w:val="000000"/>
                <w:szCs w:val="21"/>
              </w:rPr>
            </w:pPr>
            <w:r>
              <w:rPr>
                <w:rFonts w:hint="eastAsia" w:cs="Times New Roman"/>
                <w:b/>
                <w:color w:val="000000"/>
                <w:szCs w:val="21"/>
              </w:rPr>
              <w:t>IV</w:t>
            </w:r>
          </w:p>
        </w:tc>
        <w:tc>
          <w:tcPr>
            <w:tcW w:w="0" w:type="auto"/>
            <w:tcBorders>
              <w:top w:val="single" w:color="000000" w:sz="12" w:space="0"/>
              <w:left w:val="nil"/>
              <w:bottom w:val="single" w:color="000000" w:sz="8" w:space="0"/>
              <w:right w:val="nil"/>
            </w:tcBorders>
            <w:tcMar>
              <w:top w:w="80" w:type="dxa"/>
              <w:left w:w="120" w:type="dxa"/>
              <w:bottom w:w="80" w:type="dxa"/>
              <w:right w:w="120" w:type="dxa"/>
            </w:tcMar>
            <w:vAlign w:val="center"/>
          </w:tcPr>
          <w:p w14:paraId="04AF1951">
            <w:pPr>
              <w:spacing w:after="0" w:line="240" w:lineRule="auto"/>
              <w:jc w:val="center"/>
              <w:rPr>
                <w:rFonts w:cs="Times New Roman"/>
                <w:color w:val="000000"/>
                <w:szCs w:val="21"/>
              </w:rPr>
            </w:pPr>
            <w:r>
              <w:rPr>
                <w:rFonts w:hint="eastAsia" w:cs="Times New Roman"/>
                <w:b/>
                <w:color w:val="000000"/>
                <w:szCs w:val="21"/>
              </w:rPr>
              <w:t>V</w:t>
            </w:r>
          </w:p>
        </w:tc>
      </w:tr>
      <w:tr w14:paraId="25DF6552">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nil"/>
              <w:left w:val="nil"/>
              <w:bottom w:val="nil"/>
              <w:right w:val="nil"/>
            </w:tcBorders>
            <w:tcMar>
              <w:top w:w="80" w:type="dxa"/>
              <w:left w:w="120" w:type="dxa"/>
              <w:bottom w:w="80" w:type="dxa"/>
              <w:right w:w="120" w:type="dxa"/>
            </w:tcMar>
            <w:vAlign w:val="center"/>
          </w:tcPr>
          <w:p w14:paraId="3B002493">
            <w:pPr>
              <w:spacing w:after="0" w:line="240" w:lineRule="auto"/>
              <w:jc w:val="center"/>
              <w:rPr>
                <w:rFonts w:cs="Times New Roman"/>
                <w:color w:val="000000"/>
                <w:szCs w:val="21"/>
              </w:rPr>
            </w:pPr>
            <w:r>
              <w:rPr>
                <w:rFonts w:cs="Times New Roman"/>
                <w:color w:val="000000"/>
                <w:szCs w:val="21"/>
              </w:rPr>
              <w:t>1 h</w:t>
            </w:r>
          </w:p>
        </w:tc>
        <w:tc>
          <w:tcPr>
            <w:tcW w:w="0" w:type="auto"/>
            <w:tcBorders>
              <w:top w:val="nil"/>
              <w:left w:val="nil"/>
              <w:bottom w:val="nil"/>
              <w:right w:val="nil"/>
            </w:tcBorders>
            <w:tcMar>
              <w:top w:w="80" w:type="dxa"/>
              <w:left w:w="120" w:type="dxa"/>
              <w:bottom w:w="80" w:type="dxa"/>
              <w:right w:w="120" w:type="dxa"/>
            </w:tcMar>
            <w:vAlign w:val="center"/>
          </w:tcPr>
          <w:p w14:paraId="0F87FED6">
            <w:pPr>
              <w:spacing w:after="0" w:line="240" w:lineRule="auto"/>
              <w:jc w:val="center"/>
              <w:rPr>
                <w:rFonts w:cs="Times New Roman"/>
                <w:color w:val="000000"/>
                <w:szCs w:val="21"/>
              </w:rPr>
            </w:pPr>
            <w:r>
              <w:rPr>
                <w:rFonts w:cs="Times New Roman"/>
                <w:color w:val="000000"/>
                <w:szCs w:val="21"/>
              </w:rPr>
              <w:t>32.44%</w:t>
            </w:r>
          </w:p>
        </w:tc>
        <w:tc>
          <w:tcPr>
            <w:tcW w:w="0" w:type="auto"/>
            <w:tcBorders>
              <w:top w:val="nil"/>
              <w:left w:val="nil"/>
              <w:bottom w:val="nil"/>
              <w:right w:val="nil"/>
            </w:tcBorders>
            <w:tcMar>
              <w:top w:w="80" w:type="dxa"/>
              <w:left w:w="120" w:type="dxa"/>
              <w:bottom w:w="80" w:type="dxa"/>
              <w:right w:w="120" w:type="dxa"/>
            </w:tcMar>
            <w:vAlign w:val="center"/>
          </w:tcPr>
          <w:p w14:paraId="6F480CA4">
            <w:pPr>
              <w:spacing w:after="0" w:line="240" w:lineRule="auto"/>
              <w:jc w:val="center"/>
              <w:rPr>
                <w:rFonts w:cs="Times New Roman"/>
                <w:color w:val="000000"/>
                <w:szCs w:val="21"/>
              </w:rPr>
            </w:pPr>
            <w:r>
              <w:rPr>
                <w:rFonts w:cs="Times New Roman"/>
                <w:color w:val="000000"/>
                <w:szCs w:val="21"/>
              </w:rPr>
              <w:t>40.79%</w:t>
            </w:r>
          </w:p>
        </w:tc>
        <w:tc>
          <w:tcPr>
            <w:tcW w:w="0" w:type="auto"/>
            <w:tcBorders>
              <w:top w:val="nil"/>
              <w:left w:val="nil"/>
              <w:bottom w:val="nil"/>
              <w:right w:val="nil"/>
            </w:tcBorders>
            <w:tcMar>
              <w:top w:w="80" w:type="dxa"/>
              <w:left w:w="120" w:type="dxa"/>
              <w:bottom w:w="80" w:type="dxa"/>
              <w:right w:w="120" w:type="dxa"/>
            </w:tcMar>
            <w:vAlign w:val="center"/>
          </w:tcPr>
          <w:p w14:paraId="3A19D28F">
            <w:pPr>
              <w:spacing w:after="0" w:line="240" w:lineRule="auto"/>
              <w:jc w:val="center"/>
              <w:rPr>
                <w:rFonts w:cs="Times New Roman"/>
                <w:color w:val="000000"/>
                <w:szCs w:val="21"/>
              </w:rPr>
            </w:pPr>
            <w:r>
              <w:rPr>
                <w:rFonts w:cs="Times New Roman"/>
                <w:color w:val="000000"/>
                <w:szCs w:val="21"/>
              </w:rPr>
              <w:t>20.49%</w:t>
            </w:r>
          </w:p>
        </w:tc>
        <w:tc>
          <w:tcPr>
            <w:tcW w:w="0" w:type="auto"/>
            <w:tcBorders>
              <w:top w:val="nil"/>
              <w:left w:val="nil"/>
              <w:bottom w:val="nil"/>
              <w:right w:val="nil"/>
            </w:tcBorders>
            <w:tcMar>
              <w:top w:w="80" w:type="dxa"/>
              <w:left w:w="120" w:type="dxa"/>
              <w:bottom w:w="80" w:type="dxa"/>
              <w:right w:w="120" w:type="dxa"/>
            </w:tcMar>
            <w:vAlign w:val="center"/>
          </w:tcPr>
          <w:p w14:paraId="0BAF8FD8">
            <w:pPr>
              <w:spacing w:after="0" w:line="240" w:lineRule="auto"/>
              <w:jc w:val="center"/>
              <w:rPr>
                <w:rFonts w:cs="Times New Roman"/>
                <w:color w:val="000000"/>
                <w:szCs w:val="21"/>
              </w:rPr>
            </w:pPr>
            <w:r>
              <w:rPr>
                <w:rFonts w:cs="Times New Roman"/>
                <w:color w:val="000000"/>
                <w:szCs w:val="21"/>
              </w:rPr>
              <w:t>3.06%</w:t>
            </w:r>
          </w:p>
        </w:tc>
        <w:tc>
          <w:tcPr>
            <w:tcW w:w="0" w:type="auto"/>
            <w:tcBorders>
              <w:top w:val="nil"/>
              <w:left w:val="nil"/>
              <w:bottom w:val="nil"/>
              <w:right w:val="nil"/>
            </w:tcBorders>
            <w:tcMar>
              <w:top w:w="80" w:type="dxa"/>
              <w:left w:w="120" w:type="dxa"/>
              <w:bottom w:w="80" w:type="dxa"/>
              <w:right w:w="120" w:type="dxa"/>
            </w:tcMar>
            <w:vAlign w:val="center"/>
          </w:tcPr>
          <w:p w14:paraId="692E076A">
            <w:pPr>
              <w:spacing w:after="0" w:line="240" w:lineRule="auto"/>
              <w:jc w:val="center"/>
              <w:rPr>
                <w:rFonts w:cs="Times New Roman"/>
                <w:color w:val="000000"/>
                <w:szCs w:val="21"/>
              </w:rPr>
            </w:pPr>
            <w:r>
              <w:rPr>
                <w:rFonts w:cs="Times New Roman"/>
                <w:color w:val="000000"/>
                <w:szCs w:val="21"/>
              </w:rPr>
              <w:t>3.22%</w:t>
            </w:r>
          </w:p>
        </w:tc>
      </w:tr>
      <w:tr w14:paraId="1243AFF3">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nil"/>
              <w:left w:val="nil"/>
              <w:bottom w:val="nil"/>
              <w:right w:val="nil"/>
            </w:tcBorders>
            <w:tcMar>
              <w:top w:w="80" w:type="dxa"/>
              <w:left w:w="120" w:type="dxa"/>
              <w:bottom w:w="80" w:type="dxa"/>
              <w:right w:w="120" w:type="dxa"/>
            </w:tcMar>
            <w:vAlign w:val="center"/>
          </w:tcPr>
          <w:p w14:paraId="063EBF47">
            <w:pPr>
              <w:spacing w:after="0" w:line="240" w:lineRule="auto"/>
              <w:jc w:val="center"/>
              <w:rPr>
                <w:rFonts w:cs="Times New Roman"/>
                <w:color w:val="000000"/>
                <w:szCs w:val="21"/>
              </w:rPr>
            </w:pPr>
            <w:r>
              <w:rPr>
                <w:rFonts w:cs="Times New Roman"/>
                <w:color w:val="000000"/>
                <w:szCs w:val="21"/>
              </w:rPr>
              <w:t>2 h</w:t>
            </w:r>
          </w:p>
        </w:tc>
        <w:tc>
          <w:tcPr>
            <w:tcW w:w="0" w:type="auto"/>
            <w:tcBorders>
              <w:top w:val="nil"/>
              <w:left w:val="nil"/>
              <w:bottom w:val="nil"/>
              <w:right w:val="nil"/>
            </w:tcBorders>
            <w:tcMar>
              <w:top w:w="80" w:type="dxa"/>
              <w:left w:w="120" w:type="dxa"/>
              <w:bottom w:w="80" w:type="dxa"/>
              <w:right w:w="120" w:type="dxa"/>
            </w:tcMar>
            <w:vAlign w:val="center"/>
          </w:tcPr>
          <w:p w14:paraId="303CBB05">
            <w:pPr>
              <w:spacing w:after="0" w:line="240" w:lineRule="auto"/>
              <w:jc w:val="center"/>
              <w:rPr>
                <w:rFonts w:cs="Times New Roman"/>
                <w:color w:val="000000"/>
                <w:szCs w:val="21"/>
              </w:rPr>
            </w:pPr>
            <w:r>
              <w:rPr>
                <w:rFonts w:cs="Times New Roman"/>
                <w:color w:val="000000"/>
                <w:szCs w:val="21"/>
              </w:rPr>
              <w:t>3</w:t>
            </w:r>
            <w:r>
              <w:rPr>
                <w:rFonts w:hint="eastAsia" w:cs="Times New Roman"/>
                <w:color w:val="000000"/>
                <w:szCs w:val="21"/>
              </w:rPr>
              <w:t>0</w:t>
            </w:r>
            <w:r>
              <w:rPr>
                <w:rFonts w:cs="Times New Roman"/>
                <w:color w:val="000000"/>
                <w:szCs w:val="21"/>
              </w:rPr>
              <w:t>.27%</w:t>
            </w:r>
          </w:p>
        </w:tc>
        <w:tc>
          <w:tcPr>
            <w:tcW w:w="0" w:type="auto"/>
            <w:tcBorders>
              <w:top w:val="nil"/>
              <w:left w:val="nil"/>
              <w:bottom w:val="nil"/>
              <w:right w:val="nil"/>
            </w:tcBorders>
            <w:tcMar>
              <w:top w:w="80" w:type="dxa"/>
              <w:left w:w="120" w:type="dxa"/>
              <w:bottom w:w="80" w:type="dxa"/>
              <w:right w:w="120" w:type="dxa"/>
            </w:tcMar>
            <w:vAlign w:val="center"/>
          </w:tcPr>
          <w:p w14:paraId="24DF7972">
            <w:pPr>
              <w:spacing w:after="0" w:line="240" w:lineRule="auto"/>
              <w:jc w:val="center"/>
              <w:rPr>
                <w:rFonts w:cs="Times New Roman"/>
                <w:color w:val="000000"/>
                <w:szCs w:val="21"/>
              </w:rPr>
            </w:pPr>
            <w:r>
              <w:rPr>
                <w:rFonts w:hint="eastAsia" w:cs="Times New Roman"/>
                <w:color w:val="000000"/>
                <w:szCs w:val="21"/>
              </w:rPr>
              <w:t>3</w:t>
            </w:r>
            <w:r>
              <w:rPr>
                <w:rFonts w:cs="Times New Roman"/>
                <w:color w:val="000000"/>
                <w:szCs w:val="21"/>
              </w:rPr>
              <w:t>3.12%</w:t>
            </w:r>
          </w:p>
        </w:tc>
        <w:tc>
          <w:tcPr>
            <w:tcW w:w="0" w:type="auto"/>
            <w:tcBorders>
              <w:top w:val="nil"/>
              <w:left w:val="nil"/>
              <w:bottom w:val="nil"/>
              <w:right w:val="nil"/>
            </w:tcBorders>
            <w:tcMar>
              <w:top w:w="80" w:type="dxa"/>
              <w:left w:w="120" w:type="dxa"/>
              <w:bottom w:w="80" w:type="dxa"/>
              <w:right w:w="120" w:type="dxa"/>
            </w:tcMar>
            <w:vAlign w:val="center"/>
          </w:tcPr>
          <w:p w14:paraId="2C42E0F5">
            <w:pPr>
              <w:spacing w:after="0" w:line="240" w:lineRule="auto"/>
              <w:jc w:val="center"/>
              <w:rPr>
                <w:rFonts w:cs="Times New Roman"/>
                <w:color w:val="000000"/>
                <w:szCs w:val="21"/>
              </w:rPr>
            </w:pPr>
            <w:r>
              <w:rPr>
                <w:rFonts w:hint="eastAsia" w:cs="Times New Roman"/>
                <w:color w:val="000000"/>
                <w:szCs w:val="21"/>
              </w:rPr>
              <w:t>2</w:t>
            </w:r>
            <w:r>
              <w:rPr>
                <w:rFonts w:cs="Times New Roman"/>
                <w:color w:val="000000"/>
                <w:szCs w:val="21"/>
              </w:rPr>
              <w:t>9.17%</w:t>
            </w:r>
          </w:p>
        </w:tc>
        <w:tc>
          <w:tcPr>
            <w:tcW w:w="0" w:type="auto"/>
            <w:tcBorders>
              <w:top w:val="nil"/>
              <w:left w:val="nil"/>
              <w:bottom w:val="nil"/>
              <w:right w:val="nil"/>
            </w:tcBorders>
            <w:tcMar>
              <w:top w:w="80" w:type="dxa"/>
              <w:left w:w="120" w:type="dxa"/>
              <w:bottom w:w="80" w:type="dxa"/>
              <w:right w:w="120" w:type="dxa"/>
            </w:tcMar>
            <w:vAlign w:val="center"/>
          </w:tcPr>
          <w:p w14:paraId="1CBCE8FA">
            <w:pPr>
              <w:spacing w:after="0" w:line="240" w:lineRule="auto"/>
              <w:jc w:val="center"/>
              <w:rPr>
                <w:rFonts w:cs="Times New Roman"/>
                <w:color w:val="000000"/>
                <w:szCs w:val="21"/>
              </w:rPr>
            </w:pPr>
            <w:r>
              <w:rPr>
                <w:rFonts w:hint="eastAsia" w:cs="Times New Roman"/>
                <w:color w:val="000000"/>
                <w:szCs w:val="21"/>
              </w:rPr>
              <w:t>2</w:t>
            </w:r>
            <w:r>
              <w:rPr>
                <w:rFonts w:cs="Times New Roman"/>
                <w:color w:val="000000"/>
                <w:szCs w:val="21"/>
              </w:rPr>
              <w:t>.89%</w:t>
            </w:r>
          </w:p>
        </w:tc>
        <w:tc>
          <w:tcPr>
            <w:tcW w:w="0" w:type="auto"/>
            <w:tcBorders>
              <w:top w:val="nil"/>
              <w:left w:val="nil"/>
              <w:bottom w:val="nil"/>
              <w:right w:val="nil"/>
            </w:tcBorders>
            <w:tcMar>
              <w:top w:w="80" w:type="dxa"/>
              <w:left w:w="120" w:type="dxa"/>
              <w:bottom w:w="80" w:type="dxa"/>
              <w:right w:w="120" w:type="dxa"/>
            </w:tcMar>
            <w:vAlign w:val="center"/>
          </w:tcPr>
          <w:p w14:paraId="16428DB9">
            <w:pPr>
              <w:spacing w:after="0" w:line="240" w:lineRule="auto"/>
              <w:jc w:val="center"/>
              <w:rPr>
                <w:rFonts w:cs="Times New Roman"/>
                <w:color w:val="000000"/>
                <w:szCs w:val="21"/>
              </w:rPr>
            </w:pPr>
            <w:r>
              <w:rPr>
                <w:rFonts w:hint="eastAsia" w:cs="Times New Roman"/>
                <w:color w:val="000000"/>
                <w:szCs w:val="21"/>
              </w:rPr>
              <w:t>4</w:t>
            </w:r>
            <w:r>
              <w:rPr>
                <w:rFonts w:cs="Times New Roman"/>
                <w:color w:val="000000"/>
                <w:szCs w:val="21"/>
              </w:rPr>
              <w:t>.56%</w:t>
            </w:r>
          </w:p>
        </w:tc>
      </w:tr>
      <w:tr w14:paraId="4381503A">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nil"/>
              <w:left w:val="nil"/>
              <w:bottom w:val="nil"/>
              <w:right w:val="nil"/>
            </w:tcBorders>
            <w:tcMar>
              <w:top w:w="80" w:type="dxa"/>
              <w:left w:w="120" w:type="dxa"/>
              <w:bottom w:w="80" w:type="dxa"/>
              <w:right w:w="120" w:type="dxa"/>
            </w:tcMar>
            <w:vAlign w:val="center"/>
          </w:tcPr>
          <w:p w14:paraId="49C1CA87">
            <w:pPr>
              <w:spacing w:after="0" w:line="240" w:lineRule="auto"/>
              <w:jc w:val="center"/>
              <w:rPr>
                <w:rFonts w:cs="Times New Roman"/>
                <w:color w:val="000000"/>
                <w:szCs w:val="21"/>
              </w:rPr>
            </w:pPr>
            <w:r>
              <w:rPr>
                <w:rFonts w:cs="Times New Roman"/>
                <w:color w:val="000000"/>
                <w:szCs w:val="21"/>
              </w:rPr>
              <w:t>4 h</w:t>
            </w:r>
          </w:p>
        </w:tc>
        <w:tc>
          <w:tcPr>
            <w:tcW w:w="0" w:type="auto"/>
            <w:tcBorders>
              <w:top w:val="nil"/>
              <w:left w:val="nil"/>
              <w:bottom w:val="nil"/>
              <w:right w:val="nil"/>
            </w:tcBorders>
            <w:tcMar>
              <w:top w:w="80" w:type="dxa"/>
              <w:left w:w="120" w:type="dxa"/>
              <w:bottom w:w="80" w:type="dxa"/>
              <w:right w:w="120" w:type="dxa"/>
            </w:tcMar>
            <w:vAlign w:val="center"/>
          </w:tcPr>
          <w:p w14:paraId="2A83814C">
            <w:pPr>
              <w:spacing w:after="0" w:line="240" w:lineRule="auto"/>
              <w:jc w:val="center"/>
              <w:rPr>
                <w:rFonts w:cs="Times New Roman"/>
                <w:color w:val="000000"/>
                <w:szCs w:val="21"/>
              </w:rPr>
            </w:pPr>
            <w:r>
              <w:rPr>
                <w:rFonts w:cs="Times New Roman"/>
                <w:color w:val="000000"/>
                <w:szCs w:val="21"/>
              </w:rPr>
              <w:t>27.26%</w:t>
            </w:r>
          </w:p>
        </w:tc>
        <w:tc>
          <w:tcPr>
            <w:tcW w:w="0" w:type="auto"/>
            <w:tcBorders>
              <w:top w:val="nil"/>
              <w:left w:val="nil"/>
              <w:bottom w:val="nil"/>
              <w:right w:val="nil"/>
            </w:tcBorders>
            <w:tcMar>
              <w:top w:w="80" w:type="dxa"/>
              <w:left w:w="120" w:type="dxa"/>
              <w:bottom w:w="80" w:type="dxa"/>
              <w:right w:w="120" w:type="dxa"/>
            </w:tcMar>
            <w:vAlign w:val="center"/>
          </w:tcPr>
          <w:p w14:paraId="12041BCD">
            <w:pPr>
              <w:spacing w:after="0" w:line="240" w:lineRule="auto"/>
              <w:jc w:val="center"/>
              <w:rPr>
                <w:rFonts w:cs="Times New Roman"/>
                <w:color w:val="000000"/>
                <w:szCs w:val="21"/>
              </w:rPr>
            </w:pPr>
            <w:r>
              <w:rPr>
                <w:rFonts w:cs="Times New Roman"/>
                <w:color w:val="000000"/>
                <w:szCs w:val="21"/>
              </w:rPr>
              <w:t>30.52%</w:t>
            </w:r>
          </w:p>
        </w:tc>
        <w:tc>
          <w:tcPr>
            <w:tcW w:w="0" w:type="auto"/>
            <w:tcBorders>
              <w:top w:val="nil"/>
              <w:left w:val="nil"/>
              <w:bottom w:val="nil"/>
              <w:right w:val="nil"/>
            </w:tcBorders>
            <w:tcMar>
              <w:top w:w="80" w:type="dxa"/>
              <w:left w:w="120" w:type="dxa"/>
              <w:bottom w:w="80" w:type="dxa"/>
              <w:right w:w="120" w:type="dxa"/>
            </w:tcMar>
            <w:vAlign w:val="center"/>
          </w:tcPr>
          <w:p w14:paraId="42AB3D1F">
            <w:pPr>
              <w:spacing w:after="0" w:line="240" w:lineRule="auto"/>
              <w:jc w:val="center"/>
              <w:rPr>
                <w:rFonts w:cs="Times New Roman"/>
                <w:color w:val="000000"/>
                <w:szCs w:val="21"/>
              </w:rPr>
            </w:pPr>
            <w:r>
              <w:rPr>
                <w:rFonts w:cs="Times New Roman"/>
                <w:color w:val="000000"/>
                <w:szCs w:val="21"/>
              </w:rPr>
              <w:t>32.18%</w:t>
            </w:r>
          </w:p>
        </w:tc>
        <w:tc>
          <w:tcPr>
            <w:tcW w:w="0" w:type="auto"/>
            <w:tcBorders>
              <w:top w:val="nil"/>
              <w:left w:val="nil"/>
              <w:bottom w:val="nil"/>
              <w:right w:val="nil"/>
            </w:tcBorders>
            <w:tcMar>
              <w:top w:w="80" w:type="dxa"/>
              <w:left w:w="120" w:type="dxa"/>
              <w:bottom w:w="80" w:type="dxa"/>
              <w:right w:w="120" w:type="dxa"/>
            </w:tcMar>
            <w:vAlign w:val="center"/>
          </w:tcPr>
          <w:p w14:paraId="3E54AA33">
            <w:pPr>
              <w:spacing w:after="0" w:line="240" w:lineRule="auto"/>
              <w:jc w:val="center"/>
              <w:rPr>
                <w:rFonts w:cs="Times New Roman"/>
                <w:color w:val="000000"/>
                <w:szCs w:val="21"/>
              </w:rPr>
            </w:pPr>
            <w:r>
              <w:rPr>
                <w:rFonts w:cs="Times New Roman"/>
                <w:color w:val="000000"/>
                <w:szCs w:val="21"/>
              </w:rPr>
              <w:t>3.05%</w:t>
            </w:r>
          </w:p>
        </w:tc>
        <w:tc>
          <w:tcPr>
            <w:tcW w:w="0" w:type="auto"/>
            <w:tcBorders>
              <w:top w:val="nil"/>
              <w:left w:val="nil"/>
              <w:bottom w:val="nil"/>
              <w:right w:val="nil"/>
            </w:tcBorders>
            <w:tcMar>
              <w:top w:w="80" w:type="dxa"/>
              <w:left w:w="120" w:type="dxa"/>
              <w:bottom w:w="80" w:type="dxa"/>
              <w:right w:w="120" w:type="dxa"/>
            </w:tcMar>
            <w:vAlign w:val="center"/>
          </w:tcPr>
          <w:p w14:paraId="51123B7F">
            <w:pPr>
              <w:spacing w:after="0" w:line="240" w:lineRule="auto"/>
              <w:jc w:val="center"/>
              <w:rPr>
                <w:rFonts w:cs="Times New Roman"/>
                <w:color w:val="000000"/>
                <w:szCs w:val="21"/>
              </w:rPr>
            </w:pPr>
            <w:r>
              <w:rPr>
                <w:rFonts w:cs="Times New Roman"/>
                <w:color w:val="000000"/>
                <w:szCs w:val="21"/>
              </w:rPr>
              <w:t>6.99%</w:t>
            </w:r>
          </w:p>
        </w:tc>
      </w:tr>
      <w:tr w14:paraId="63EC36AE">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nil"/>
              <w:left w:val="nil"/>
              <w:bottom w:val="nil"/>
              <w:right w:val="nil"/>
            </w:tcBorders>
            <w:tcMar>
              <w:top w:w="80" w:type="dxa"/>
              <w:left w:w="120" w:type="dxa"/>
              <w:bottom w:w="80" w:type="dxa"/>
              <w:right w:w="120" w:type="dxa"/>
            </w:tcMar>
            <w:vAlign w:val="center"/>
          </w:tcPr>
          <w:p w14:paraId="52EF99C9">
            <w:pPr>
              <w:spacing w:after="0" w:line="240" w:lineRule="auto"/>
              <w:jc w:val="center"/>
              <w:rPr>
                <w:rFonts w:cs="Times New Roman"/>
                <w:color w:val="000000"/>
                <w:szCs w:val="21"/>
              </w:rPr>
            </w:pPr>
            <w:r>
              <w:rPr>
                <w:rFonts w:cs="Times New Roman"/>
                <w:color w:val="000000"/>
                <w:szCs w:val="21"/>
              </w:rPr>
              <w:t>6 h</w:t>
            </w:r>
          </w:p>
        </w:tc>
        <w:tc>
          <w:tcPr>
            <w:tcW w:w="0" w:type="auto"/>
            <w:tcBorders>
              <w:top w:val="nil"/>
              <w:left w:val="nil"/>
              <w:bottom w:val="nil"/>
              <w:right w:val="nil"/>
            </w:tcBorders>
            <w:tcMar>
              <w:top w:w="80" w:type="dxa"/>
              <w:left w:w="120" w:type="dxa"/>
              <w:bottom w:w="80" w:type="dxa"/>
              <w:right w:w="120" w:type="dxa"/>
            </w:tcMar>
            <w:vAlign w:val="center"/>
          </w:tcPr>
          <w:p w14:paraId="4CEB9041">
            <w:pPr>
              <w:spacing w:after="0" w:line="240" w:lineRule="auto"/>
              <w:jc w:val="center"/>
              <w:rPr>
                <w:rFonts w:cs="Times New Roman"/>
                <w:color w:val="000000"/>
                <w:szCs w:val="21"/>
              </w:rPr>
            </w:pPr>
            <w:r>
              <w:rPr>
                <w:rFonts w:cs="Times New Roman"/>
                <w:color w:val="000000"/>
                <w:szCs w:val="21"/>
              </w:rPr>
              <w:t>28.36%</w:t>
            </w:r>
          </w:p>
        </w:tc>
        <w:tc>
          <w:tcPr>
            <w:tcW w:w="0" w:type="auto"/>
            <w:tcBorders>
              <w:top w:val="nil"/>
              <w:left w:val="nil"/>
              <w:bottom w:val="nil"/>
              <w:right w:val="nil"/>
            </w:tcBorders>
            <w:tcMar>
              <w:top w:w="80" w:type="dxa"/>
              <w:left w:w="120" w:type="dxa"/>
              <w:bottom w:w="80" w:type="dxa"/>
              <w:right w:w="120" w:type="dxa"/>
            </w:tcMar>
            <w:vAlign w:val="center"/>
          </w:tcPr>
          <w:p w14:paraId="0409FE76">
            <w:pPr>
              <w:spacing w:after="0" w:line="240" w:lineRule="auto"/>
              <w:jc w:val="center"/>
              <w:rPr>
                <w:rFonts w:cs="Times New Roman"/>
                <w:color w:val="000000"/>
                <w:szCs w:val="21"/>
              </w:rPr>
            </w:pPr>
            <w:r>
              <w:rPr>
                <w:rFonts w:cs="Times New Roman"/>
                <w:color w:val="000000"/>
                <w:szCs w:val="21"/>
              </w:rPr>
              <w:t>31.03%</w:t>
            </w:r>
          </w:p>
        </w:tc>
        <w:tc>
          <w:tcPr>
            <w:tcW w:w="0" w:type="auto"/>
            <w:tcBorders>
              <w:top w:val="nil"/>
              <w:left w:val="nil"/>
              <w:bottom w:val="nil"/>
              <w:right w:val="nil"/>
            </w:tcBorders>
            <w:tcMar>
              <w:top w:w="80" w:type="dxa"/>
              <w:left w:w="120" w:type="dxa"/>
              <w:bottom w:w="80" w:type="dxa"/>
              <w:right w:w="120" w:type="dxa"/>
            </w:tcMar>
            <w:vAlign w:val="center"/>
          </w:tcPr>
          <w:p w14:paraId="0E73971D">
            <w:pPr>
              <w:spacing w:after="0" w:line="240" w:lineRule="auto"/>
              <w:jc w:val="center"/>
              <w:rPr>
                <w:rFonts w:cs="Times New Roman"/>
                <w:color w:val="000000"/>
                <w:szCs w:val="21"/>
              </w:rPr>
            </w:pPr>
            <w:r>
              <w:rPr>
                <w:rFonts w:cs="Times New Roman"/>
                <w:color w:val="000000"/>
                <w:szCs w:val="21"/>
              </w:rPr>
              <w:t>31.09%</w:t>
            </w:r>
          </w:p>
        </w:tc>
        <w:tc>
          <w:tcPr>
            <w:tcW w:w="0" w:type="auto"/>
            <w:tcBorders>
              <w:top w:val="nil"/>
              <w:left w:val="nil"/>
              <w:bottom w:val="nil"/>
              <w:right w:val="nil"/>
            </w:tcBorders>
            <w:tcMar>
              <w:top w:w="80" w:type="dxa"/>
              <w:left w:w="120" w:type="dxa"/>
              <w:bottom w:w="80" w:type="dxa"/>
              <w:right w:w="120" w:type="dxa"/>
            </w:tcMar>
            <w:vAlign w:val="center"/>
          </w:tcPr>
          <w:p w14:paraId="0378E764">
            <w:pPr>
              <w:spacing w:after="0" w:line="240" w:lineRule="auto"/>
              <w:jc w:val="center"/>
              <w:rPr>
                <w:rFonts w:cs="Times New Roman"/>
                <w:color w:val="000000"/>
                <w:szCs w:val="21"/>
              </w:rPr>
            </w:pPr>
            <w:r>
              <w:rPr>
                <w:rFonts w:cs="Times New Roman"/>
                <w:color w:val="000000"/>
                <w:szCs w:val="21"/>
              </w:rPr>
              <w:t>3.02%</w:t>
            </w:r>
          </w:p>
        </w:tc>
        <w:tc>
          <w:tcPr>
            <w:tcW w:w="0" w:type="auto"/>
            <w:tcBorders>
              <w:top w:val="nil"/>
              <w:left w:val="nil"/>
              <w:bottom w:val="nil"/>
              <w:right w:val="nil"/>
            </w:tcBorders>
            <w:tcMar>
              <w:top w:w="80" w:type="dxa"/>
              <w:left w:w="120" w:type="dxa"/>
              <w:bottom w:w="80" w:type="dxa"/>
              <w:right w:w="120" w:type="dxa"/>
            </w:tcMar>
            <w:vAlign w:val="center"/>
          </w:tcPr>
          <w:p w14:paraId="50518F1D">
            <w:pPr>
              <w:spacing w:after="0" w:line="240" w:lineRule="auto"/>
              <w:jc w:val="center"/>
              <w:rPr>
                <w:rFonts w:cs="Times New Roman"/>
                <w:color w:val="000000"/>
                <w:szCs w:val="21"/>
              </w:rPr>
            </w:pPr>
            <w:r>
              <w:rPr>
                <w:rFonts w:cs="Times New Roman"/>
                <w:color w:val="000000"/>
                <w:szCs w:val="21"/>
              </w:rPr>
              <w:t>6.50%</w:t>
            </w:r>
          </w:p>
        </w:tc>
      </w:tr>
      <w:tr w14:paraId="36FCE785">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nil"/>
              <w:left w:val="nil"/>
              <w:bottom w:val="nil"/>
              <w:right w:val="nil"/>
            </w:tcBorders>
            <w:tcMar>
              <w:top w:w="80" w:type="dxa"/>
              <w:left w:w="120" w:type="dxa"/>
              <w:bottom w:w="80" w:type="dxa"/>
              <w:right w:w="120" w:type="dxa"/>
            </w:tcMar>
            <w:vAlign w:val="center"/>
          </w:tcPr>
          <w:p w14:paraId="77FAA7AB">
            <w:pPr>
              <w:spacing w:after="0" w:line="240" w:lineRule="auto"/>
              <w:jc w:val="center"/>
              <w:rPr>
                <w:rFonts w:cs="Times New Roman"/>
                <w:color w:val="000000"/>
                <w:szCs w:val="21"/>
              </w:rPr>
            </w:pPr>
            <w:r>
              <w:rPr>
                <w:rFonts w:cs="Times New Roman"/>
                <w:color w:val="000000"/>
                <w:szCs w:val="21"/>
              </w:rPr>
              <w:t>8 h</w:t>
            </w:r>
          </w:p>
        </w:tc>
        <w:tc>
          <w:tcPr>
            <w:tcW w:w="0" w:type="auto"/>
            <w:tcBorders>
              <w:top w:val="nil"/>
              <w:left w:val="nil"/>
              <w:bottom w:val="nil"/>
              <w:right w:val="nil"/>
            </w:tcBorders>
            <w:tcMar>
              <w:top w:w="80" w:type="dxa"/>
              <w:left w:w="120" w:type="dxa"/>
              <w:bottom w:w="80" w:type="dxa"/>
              <w:right w:w="120" w:type="dxa"/>
            </w:tcMar>
            <w:vAlign w:val="center"/>
          </w:tcPr>
          <w:p w14:paraId="65FF51FD">
            <w:pPr>
              <w:spacing w:after="0" w:line="240" w:lineRule="auto"/>
              <w:jc w:val="center"/>
              <w:rPr>
                <w:rFonts w:cs="Times New Roman"/>
                <w:color w:val="000000"/>
                <w:szCs w:val="21"/>
              </w:rPr>
            </w:pPr>
            <w:r>
              <w:rPr>
                <w:rFonts w:cs="Times New Roman"/>
                <w:color w:val="000000"/>
                <w:szCs w:val="21"/>
              </w:rPr>
              <w:t>25.8</w:t>
            </w:r>
            <w:r>
              <w:rPr>
                <w:rFonts w:hint="eastAsia" w:cs="Times New Roman"/>
                <w:color w:val="000000"/>
                <w:szCs w:val="21"/>
              </w:rPr>
              <w:t>0</w:t>
            </w:r>
            <w:r>
              <w:rPr>
                <w:rFonts w:cs="Times New Roman"/>
                <w:color w:val="000000"/>
                <w:szCs w:val="21"/>
              </w:rPr>
              <w:t>%</w:t>
            </w:r>
          </w:p>
        </w:tc>
        <w:tc>
          <w:tcPr>
            <w:tcW w:w="0" w:type="auto"/>
            <w:tcBorders>
              <w:top w:val="nil"/>
              <w:left w:val="nil"/>
              <w:bottom w:val="nil"/>
              <w:right w:val="nil"/>
            </w:tcBorders>
            <w:tcMar>
              <w:top w:w="80" w:type="dxa"/>
              <w:left w:w="120" w:type="dxa"/>
              <w:bottom w:w="80" w:type="dxa"/>
              <w:right w:w="120" w:type="dxa"/>
            </w:tcMar>
            <w:vAlign w:val="center"/>
          </w:tcPr>
          <w:p w14:paraId="0EF95551">
            <w:pPr>
              <w:spacing w:after="0" w:line="240" w:lineRule="auto"/>
              <w:jc w:val="center"/>
              <w:rPr>
                <w:rFonts w:cs="Times New Roman"/>
                <w:color w:val="000000"/>
                <w:szCs w:val="21"/>
              </w:rPr>
            </w:pPr>
            <w:r>
              <w:rPr>
                <w:rFonts w:cs="Times New Roman"/>
                <w:color w:val="000000"/>
                <w:szCs w:val="21"/>
              </w:rPr>
              <w:t>3</w:t>
            </w:r>
            <w:r>
              <w:rPr>
                <w:rFonts w:hint="eastAsia" w:cs="Times New Roman"/>
                <w:color w:val="000000"/>
                <w:szCs w:val="21"/>
              </w:rPr>
              <w:t>0</w:t>
            </w:r>
            <w:r>
              <w:rPr>
                <w:rFonts w:cs="Times New Roman"/>
                <w:color w:val="000000"/>
                <w:szCs w:val="21"/>
              </w:rPr>
              <w:t>.</w:t>
            </w:r>
            <w:r>
              <w:rPr>
                <w:rFonts w:hint="eastAsia" w:cs="Times New Roman"/>
                <w:color w:val="000000"/>
                <w:szCs w:val="21"/>
              </w:rPr>
              <w:t>3</w:t>
            </w:r>
            <w:r>
              <w:rPr>
                <w:rFonts w:cs="Times New Roman"/>
                <w:color w:val="000000"/>
                <w:szCs w:val="21"/>
              </w:rPr>
              <w:t>1%</w:t>
            </w:r>
          </w:p>
        </w:tc>
        <w:tc>
          <w:tcPr>
            <w:tcW w:w="0" w:type="auto"/>
            <w:tcBorders>
              <w:top w:val="nil"/>
              <w:left w:val="nil"/>
              <w:bottom w:val="nil"/>
              <w:right w:val="nil"/>
            </w:tcBorders>
            <w:tcMar>
              <w:top w:w="80" w:type="dxa"/>
              <w:left w:w="120" w:type="dxa"/>
              <w:bottom w:w="80" w:type="dxa"/>
              <w:right w:w="120" w:type="dxa"/>
            </w:tcMar>
            <w:vAlign w:val="center"/>
          </w:tcPr>
          <w:p w14:paraId="0E4AC850">
            <w:pPr>
              <w:spacing w:after="0" w:line="240" w:lineRule="auto"/>
              <w:jc w:val="center"/>
              <w:rPr>
                <w:rFonts w:cs="Times New Roman"/>
                <w:color w:val="000000"/>
                <w:szCs w:val="21"/>
              </w:rPr>
            </w:pPr>
            <w:r>
              <w:rPr>
                <w:rFonts w:cs="Times New Roman"/>
                <w:color w:val="000000"/>
                <w:szCs w:val="21"/>
              </w:rPr>
              <w:t>33.99%</w:t>
            </w:r>
          </w:p>
        </w:tc>
        <w:tc>
          <w:tcPr>
            <w:tcW w:w="0" w:type="auto"/>
            <w:tcBorders>
              <w:top w:val="nil"/>
              <w:left w:val="nil"/>
              <w:bottom w:val="nil"/>
              <w:right w:val="nil"/>
            </w:tcBorders>
            <w:tcMar>
              <w:top w:w="80" w:type="dxa"/>
              <w:left w:w="120" w:type="dxa"/>
              <w:bottom w:w="80" w:type="dxa"/>
              <w:right w:w="120" w:type="dxa"/>
            </w:tcMar>
            <w:vAlign w:val="center"/>
          </w:tcPr>
          <w:p w14:paraId="65F36E44">
            <w:pPr>
              <w:spacing w:after="0" w:line="240" w:lineRule="auto"/>
              <w:jc w:val="center"/>
              <w:rPr>
                <w:rFonts w:cs="Times New Roman"/>
                <w:color w:val="000000"/>
                <w:szCs w:val="21"/>
              </w:rPr>
            </w:pPr>
            <w:r>
              <w:rPr>
                <w:rFonts w:cs="Times New Roman"/>
                <w:color w:val="000000"/>
                <w:szCs w:val="21"/>
              </w:rPr>
              <w:t>3.04%</w:t>
            </w:r>
          </w:p>
        </w:tc>
        <w:tc>
          <w:tcPr>
            <w:tcW w:w="0" w:type="auto"/>
            <w:tcBorders>
              <w:top w:val="nil"/>
              <w:left w:val="nil"/>
              <w:bottom w:val="nil"/>
              <w:right w:val="nil"/>
            </w:tcBorders>
            <w:tcMar>
              <w:top w:w="80" w:type="dxa"/>
              <w:left w:w="120" w:type="dxa"/>
              <w:bottom w:w="80" w:type="dxa"/>
              <w:right w:w="120" w:type="dxa"/>
            </w:tcMar>
            <w:vAlign w:val="center"/>
          </w:tcPr>
          <w:p w14:paraId="46DA124D">
            <w:pPr>
              <w:spacing w:after="0" w:line="240" w:lineRule="auto"/>
              <w:jc w:val="center"/>
              <w:rPr>
                <w:rFonts w:cs="Times New Roman"/>
                <w:color w:val="000000"/>
                <w:szCs w:val="21"/>
              </w:rPr>
            </w:pPr>
            <w:r>
              <w:rPr>
                <w:rFonts w:cs="Times New Roman"/>
                <w:color w:val="000000"/>
                <w:szCs w:val="21"/>
              </w:rPr>
              <w:t>6.86%</w:t>
            </w:r>
          </w:p>
        </w:tc>
      </w:tr>
      <w:tr w14:paraId="00EE21EF">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nil"/>
              <w:left w:val="nil"/>
              <w:bottom w:val="single" w:color="000000" w:sz="12" w:space="0"/>
              <w:right w:val="nil"/>
            </w:tcBorders>
            <w:tcMar>
              <w:top w:w="80" w:type="dxa"/>
              <w:left w:w="120" w:type="dxa"/>
              <w:bottom w:w="80" w:type="dxa"/>
              <w:right w:w="120" w:type="dxa"/>
            </w:tcMar>
            <w:vAlign w:val="center"/>
          </w:tcPr>
          <w:p w14:paraId="1F4AA11A">
            <w:pPr>
              <w:spacing w:after="0" w:line="240" w:lineRule="auto"/>
              <w:jc w:val="center"/>
              <w:rPr>
                <w:rFonts w:cs="Times New Roman"/>
                <w:color w:val="000000"/>
                <w:szCs w:val="21"/>
              </w:rPr>
            </w:pPr>
            <w:r>
              <w:rPr>
                <w:rFonts w:cs="Times New Roman"/>
                <w:color w:val="000000"/>
                <w:szCs w:val="21"/>
              </w:rPr>
              <w:t>10 h</w:t>
            </w:r>
          </w:p>
        </w:tc>
        <w:tc>
          <w:tcPr>
            <w:tcW w:w="0" w:type="auto"/>
            <w:tcBorders>
              <w:top w:val="nil"/>
              <w:left w:val="nil"/>
              <w:bottom w:val="single" w:color="000000" w:sz="12" w:space="0"/>
              <w:right w:val="nil"/>
            </w:tcBorders>
            <w:tcMar>
              <w:top w:w="80" w:type="dxa"/>
              <w:left w:w="120" w:type="dxa"/>
              <w:bottom w:w="80" w:type="dxa"/>
              <w:right w:w="120" w:type="dxa"/>
            </w:tcMar>
            <w:vAlign w:val="center"/>
          </w:tcPr>
          <w:p w14:paraId="0D131660">
            <w:pPr>
              <w:spacing w:after="0" w:line="240" w:lineRule="auto"/>
              <w:jc w:val="center"/>
              <w:rPr>
                <w:rFonts w:cs="Times New Roman"/>
                <w:color w:val="000000"/>
                <w:szCs w:val="21"/>
              </w:rPr>
            </w:pPr>
            <w:r>
              <w:rPr>
                <w:rFonts w:cs="Times New Roman"/>
                <w:color w:val="000000"/>
                <w:szCs w:val="21"/>
              </w:rPr>
              <w:t>24.70%</w:t>
            </w:r>
          </w:p>
        </w:tc>
        <w:tc>
          <w:tcPr>
            <w:tcW w:w="0" w:type="auto"/>
            <w:tcBorders>
              <w:top w:val="nil"/>
              <w:left w:val="nil"/>
              <w:bottom w:val="single" w:color="000000" w:sz="12" w:space="0"/>
              <w:right w:val="nil"/>
            </w:tcBorders>
            <w:tcMar>
              <w:top w:w="80" w:type="dxa"/>
              <w:left w:w="120" w:type="dxa"/>
              <w:bottom w:w="80" w:type="dxa"/>
              <w:right w:w="120" w:type="dxa"/>
            </w:tcMar>
            <w:vAlign w:val="center"/>
          </w:tcPr>
          <w:p w14:paraId="304E0FA2">
            <w:pPr>
              <w:spacing w:after="0" w:line="240" w:lineRule="auto"/>
              <w:jc w:val="center"/>
              <w:rPr>
                <w:rFonts w:cs="Times New Roman"/>
                <w:color w:val="000000"/>
                <w:szCs w:val="21"/>
              </w:rPr>
            </w:pPr>
            <w:r>
              <w:rPr>
                <w:rFonts w:cs="Times New Roman"/>
                <w:color w:val="000000"/>
                <w:szCs w:val="21"/>
              </w:rPr>
              <w:t>28.51%</w:t>
            </w:r>
          </w:p>
        </w:tc>
        <w:tc>
          <w:tcPr>
            <w:tcW w:w="0" w:type="auto"/>
            <w:tcBorders>
              <w:top w:val="nil"/>
              <w:left w:val="nil"/>
              <w:bottom w:val="single" w:color="000000" w:sz="12" w:space="0"/>
              <w:right w:val="nil"/>
            </w:tcBorders>
            <w:tcMar>
              <w:top w:w="80" w:type="dxa"/>
              <w:left w:w="120" w:type="dxa"/>
              <w:bottom w:w="80" w:type="dxa"/>
              <w:right w:w="120" w:type="dxa"/>
            </w:tcMar>
            <w:vAlign w:val="center"/>
          </w:tcPr>
          <w:p w14:paraId="3DBA7A84">
            <w:pPr>
              <w:spacing w:after="0" w:line="240" w:lineRule="auto"/>
              <w:jc w:val="center"/>
              <w:rPr>
                <w:rFonts w:cs="Times New Roman"/>
                <w:color w:val="000000"/>
                <w:szCs w:val="21"/>
              </w:rPr>
            </w:pPr>
            <w:r>
              <w:rPr>
                <w:rFonts w:cs="Times New Roman"/>
                <w:color w:val="000000"/>
                <w:szCs w:val="21"/>
              </w:rPr>
              <w:t>3</w:t>
            </w:r>
            <w:r>
              <w:rPr>
                <w:rFonts w:hint="eastAsia" w:cs="Times New Roman"/>
                <w:color w:val="000000"/>
                <w:szCs w:val="21"/>
              </w:rPr>
              <w:t>6</w:t>
            </w:r>
            <w:r>
              <w:rPr>
                <w:rFonts w:cs="Times New Roman"/>
                <w:color w:val="000000"/>
                <w:szCs w:val="21"/>
              </w:rPr>
              <w:t>.</w:t>
            </w:r>
            <w:r>
              <w:rPr>
                <w:rFonts w:hint="eastAsia" w:cs="Times New Roman"/>
                <w:color w:val="000000"/>
                <w:szCs w:val="21"/>
              </w:rPr>
              <w:t>33</w:t>
            </w:r>
            <w:r>
              <w:rPr>
                <w:rFonts w:cs="Times New Roman"/>
                <w:color w:val="000000"/>
                <w:szCs w:val="21"/>
              </w:rPr>
              <w:t>%</w:t>
            </w:r>
          </w:p>
        </w:tc>
        <w:tc>
          <w:tcPr>
            <w:tcW w:w="0" w:type="auto"/>
            <w:tcBorders>
              <w:top w:val="nil"/>
              <w:left w:val="nil"/>
              <w:bottom w:val="single" w:color="000000" w:sz="12" w:space="0"/>
              <w:right w:val="nil"/>
            </w:tcBorders>
            <w:tcMar>
              <w:top w:w="80" w:type="dxa"/>
              <w:left w:w="120" w:type="dxa"/>
              <w:bottom w:w="80" w:type="dxa"/>
              <w:right w:w="120" w:type="dxa"/>
            </w:tcMar>
            <w:vAlign w:val="center"/>
          </w:tcPr>
          <w:p w14:paraId="35FAEA6D">
            <w:pPr>
              <w:spacing w:after="0" w:line="240" w:lineRule="auto"/>
              <w:jc w:val="center"/>
              <w:rPr>
                <w:rFonts w:cs="Times New Roman"/>
                <w:color w:val="000000"/>
                <w:szCs w:val="21"/>
              </w:rPr>
            </w:pPr>
            <w:r>
              <w:rPr>
                <w:rFonts w:cs="Times New Roman"/>
                <w:color w:val="000000"/>
                <w:szCs w:val="21"/>
              </w:rPr>
              <w:t>3.00%</w:t>
            </w:r>
          </w:p>
        </w:tc>
        <w:tc>
          <w:tcPr>
            <w:tcW w:w="0" w:type="auto"/>
            <w:tcBorders>
              <w:top w:val="nil"/>
              <w:left w:val="nil"/>
              <w:bottom w:val="single" w:color="000000" w:sz="12" w:space="0"/>
              <w:right w:val="nil"/>
            </w:tcBorders>
            <w:tcMar>
              <w:top w:w="80" w:type="dxa"/>
              <w:left w:w="120" w:type="dxa"/>
              <w:bottom w:w="80" w:type="dxa"/>
              <w:right w:w="120" w:type="dxa"/>
            </w:tcMar>
            <w:vAlign w:val="center"/>
          </w:tcPr>
          <w:p w14:paraId="76003495">
            <w:pPr>
              <w:spacing w:after="0" w:line="240" w:lineRule="auto"/>
              <w:jc w:val="center"/>
              <w:rPr>
                <w:rFonts w:cs="Times New Roman"/>
                <w:color w:val="000000"/>
                <w:szCs w:val="21"/>
              </w:rPr>
            </w:pPr>
            <w:r>
              <w:rPr>
                <w:rFonts w:cs="Times New Roman"/>
                <w:color w:val="000000"/>
                <w:szCs w:val="21"/>
              </w:rPr>
              <w:t>7.46%</w:t>
            </w:r>
          </w:p>
        </w:tc>
      </w:tr>
    </w:tbl>
    <w:p w14:paraId="4A986D38">
      <w:pPr>
        <w:spacing w:after="0" w:line="240" w:lineRule="auto"/>
      </w:pPr>
    </w:p>
    <w:p w14:paraId="54A2DB4E">
      <w:pPr>
        <w:spacing w:before="160" w:after="80"/>
        <w:jc w:val="center"/>
        <w:rPr>
          <w:b/>
          <w:bCs/>
          <w:szCs w:val="21"/>
        </w:rPr>
        <w:sectPr>
          <w:pgSz w:w="11906" w:h="16838"/>
          <w:pgMar w:top="1440" w:right="1800" w:bottom="1440" w:left="1800" w:header="851" w:footer="992" w:gutter="0"/>
          <w:cols w:space="425" w:num="1"/>
          <w:docGrid w:type="lines" w:linePitch="312" w:charSpace="0"/>
        </w:sectPr>
      </w:pPr>
    </w:p>
    <w:p w14:paraId="06C41C1A">
      <w:pPr>
        <w:spacing w:before="160" w:after="80"/>
        <w:jc w:val="center"/>
        <w:rPr>
          <w:szCs w:val="21"/>
        </w:rPr>
      </w:pPr>
      <w:r>
        <w:rPr>
          <w:b/>
          <w:bCs/>
          <w:szCs w:val="21"/>
        </w:rPr>
        <w:t>Table S</w:t>
      </w:r>
      <w:r>
        <w:rPr>
          <w:rFonts w:hint="eastAsia" w:eastAsia="宋体"/>
          <w:b/>
          <w:bCs/>
          <w:szCs w:val="21"/>
          <w:lang w:eastAsia="zh-CN"/>
        </w:rPr>
        <w:t>6</w:t>
      </w:r>
      <w:r>
        <w:rPr>
          <w:rFonts w:hint="eastAsia" w:eastAsia="宋体"/>
          <w:b/>
          <w:bCs/>
          <w:szCs w:val="21"/>
          <w:lang w:val="en-US" w:eastAsia="zh-CN"/>
        </w:rPr>
        <w:t>.</w:t>
      </w:r>
      <w:r>
        <w:rPr>
          <w:szCs w:val="21"/>
        </w:rPr>
        <w:t xml:space="preserve"> Relative abundance of different compound classes identified by FT-ICR-MS</w:t>
      </w:r>
    </w:p>
    <w:tbl>
      <w:tblPr>
        <w:tblStyle w:val="7"/>
        <w:tblW w:w="5000" w:type="pct"/>
        <w:jc w:val="center"/>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Layout w:type="autofit"/>
        <w:tblCellMar>
          <w:top w:w="0" w:type="dxa"/>
          <w:left w:w="108" w:type="dxa"/>
          <w:bottom w:w="0" w:type="dxa"/>
          <w:right w:w="108" w:type="dxa"/>
        </w:tblCellMar>
      </w:tblPr>
      <w:tblGrid>
        <w:gridCol w:w="4812"/>
        <w:gridCol w:w="3494"/>
      </w:tblGrid>
      <w:tr w14:paraId="08641964">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2897" w:type="pct"/>
            <w:tcBorders>
              <w:top w:val="single" w:color="000000" w:sz="8" w:space="0"/>
              <w:left w:val="nil"/>
              <w:bottom w:val="single" w:color="000000" w:sz="8" w:space="0"/>
              <w:right w:val="nil"/>
            </w:tcBorders>
            <w:tcMar>
              <w:top w:w="80" w:type="dxa"/>
              <w:left w:w="100" w:type="dxa"/>
              <w:bottom w:w="80" w:type="dxa"/>
              <w:right w:w="100" w:type="dxa"/>
            </w:tcMar>
            <w:vAlign w:val="center"/>
          </w:tcPr>
          <w:p w14:paraId="2C76BFFA">
            <w:pPr>
              <w:spacing w:after="0" w:line="240" w:lineRule="auto"/>
              <w:ind w:firstLine="420"/>
              <w:jc w:val="center"/>
              <w:rPr>
                <w:rFonts w:ascii="Arial" w:hAnsi="Arial" w:cs="Arial" w:eastAsiaTheme="minorEastAsia"/>
                <w:szCs w:val="21"/>
              </w:rPr>
            </w:pPr>
            <w:r>
              <w:rPr>
                <w:rFonts w:cs="Arial" w:eastAsiaTheme="minorEastAsia"/>
                <w:b/>
                <w:szCs w:val="21"/>
              </w:rPr>
              <w:t>Category</w:t>
            </w:r>
          </w:p>
        </w:tc>
        <w:tc>
          <w:tcPr>
            <w:tcW w:w="2103" w:type="pct"/>
            <w:tcBorders>
              <w:top w:val="single" w:color="000000" w:sz="8" w:space="0"/>
              <w:left w:val="nil"/>
              <w:bottom w:val="single" w:color="000000" w:sz="8" w:space="0"/>
              <w:right w:val="nil"/>
            </w:tcBorders>
            <w:tcMar>
              <w:top w:w="80" w:type="dxa"/>
              <w:left w:w="100" w:type="dxa"/>
              <w:bottom w:w="80" w:type="dxa"/>
              <w:right w:w="100" w:type="dxa"/>
            </w:tcMar>
            <w:vAlign w:val="center"/>
          </w:tcPr>
          <w:p w14:paraId="62AFABF1">
            <w:pPr>
              <w:spacing w:after="0" w:line="240" w:lineRule="auto"/>
              <w:jc w:val="center"/>
              <w:rPr>
                <w:rFonts w:ascii="Arial" w:hAnsi="Arial" w:cs="Arial"/>
                <w:szCs w:val="21"/>
              </w:rPr>
            </w:pPr>
            <w:r>
              <w:rPr>
                <w:rFonts w:cs="Arial"/>
                <w:b/>
                <w:szCs w:val="21"/>
              </w:rPr>
              <w:t xml:space="preserve">Relative </w:t>
            </w:r>
            <w:r>
              <w:rPr>
                <w:rFonts w:cs="Arial" w:eastAsiaTheme="minorEastAsia"/>
                <w:b/>
                <w:szCs w:val="21"/>
              </w:rPr>
              <w:t>a</w:t>
            </w:r>
            <w:r>
              <w:rPr>
                <w:rFonts w:cs="Arial"/>
                <w:b/>
                <w:szCs w:val="21"/>
              </w:rPr>
              <w:t>bundance (%)</w:t>
            </w:r>
          </w:p>
        </w:tc>
      </w:tr>
      <w:tr w14:paraId="59F853AA">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2897" w:type="pct"/>
            <w:tcBorders>
              <w:top w:val="nil"/>
              <w:left w:val="nil"/>
              <w:bottom w:val="nil"/>
              <w:right w:val="nil"/>
            </w:tcBorders>
            <w:tcMar>
              <w:top w:w="80" w:type="dxa"/>
              <w:left w:w="100" w:type="dxa"/>
              <w:bottom w:w="80" w:type="dxa"/>
              <w:right w:w="100" w:type="dxa"/>
            </w:tcMar>
            <w:vAlign w:val="center"/>
          </w:tcPr>
          <w:p w14:paraId="032EC6D5">
            <w:pPr>
              <w:spacing w:after="0" w:line="240" w:lineRule="auto"/>
              <w:ind w:firstLine="420"/>
              <w:jc w:val="center"/>
              <w:rPr>
                <w:rFonts w:ascii="Arial" w:hAnsi="Arial" w:cs="Arial"/>
                <w:szCs w:val="21"/>
              </w:rPr>
            </w:pPr>
            <w:r>
              <w:rPr>
                <w:rFonts w:cs="Arial"/>
                <w:szCs w:val="21"/>
              </w:rPr>
              <w:t>Condensed Aromatic Structures (CAS)</w:t>
            </w:r>
          </w:p>
        </w:tc>
        <w:tc>
          <w:tcPr>
            <w:tcW w:w="2103" w:type="pct"/>
            <w:tcBorders>
              <w:top w:val="nil"/>
              <w:left w:val="nil"/>
              <w:bottom w:val="nil"/>
              <w:right w:val="nil"/>
            </w:tcBorders>
            <w:tcMar>
              <w:top w:w="80" w:type="dxa"/>
              <w:left w:w="100" w:type="dxa"/>
              <w:bottom w:w="80" w:type="dxa"/>
              <w:right w:w="100" w:type="dxa"/>
            </w:tcMar>
            <w:vAlign w:val="center"/>
          </w:tcPr>
          <w:p w14:paraId="348E8104">
            <w:pPr>
              <w:spacing w:after="0" w:line="240" w:lineRule="auto"/>
              <w:ind w:firstLine="420"/>
              <w:jc w:val="center"/>
              <w:rPr>
                <w:rFonts w:ascii="Arial" w:hAnsi="Arial" w:cs="Arial" w:eastAsiaTheme="minorEastAsia"/>
                <w:szCs w:val="21"/>
              </w:rPr>
            </w:pPr>
            <w:r>
              <w:rPr>
                <w:rFonts w:cs="Arial"/>
                <w:szCs w:val="21"/>
              </w:rPr>
              <w:t>2.5</w:t>
            </w:r>
            <w:r>
              <w:rPr>
                <w:rFonts w:cs="Arial" w:eastAsiaTheme="minorEastAsia"/>
                <w:szCs w:val="21"/>
              </w:rPr>
              <w:t>2</w:t>
            </w:r>
          </w:p>
        </w:tc>
      </w:tr>
      <w:tr w14:paraId="1B6D7AA0">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2897" w:type="pct"/>
            <w:tcBorders>
              <w:top w:val="nil"/>
              <w:left w:val="nil"/>
              <w:bottom w:val="nil"/>
              <w:right w:val="nil"/>
            </w:tcBorders>
            <w:tcMar>
              <w:top w:w="80" w:type="dxa"/>
              <w:left w:w="100" w:type="dxa"/>
              <w:bottom w:w="80" w:type="dxa"/>
              <w:right w:w="100" w:type="dxa"/>
            </w:tcMar>
            <w:vAlign w:val="center"/>
          </w:tcPr>
          <w:p w14:paraId="26AE901A">
            <w:pPr>
              <w:spacing w:after="0" w:line="240" w:lineRule="auto"/>
              <w:ind w:firstLine="420"/>
              <w:jc w:val="center"/>
              <w:rPr>
                <w:rFonts w:ascii="Arial" w:hAnsi="Arial" w:cs="Arial"/>
                <w:szCs w:val="21"/>
              </w:rPr>
            </w:pPr>
            <w:r>
              <w:rPr>
                <w:rFonts w:cs="Arial"/>
                <w:szCs w:val="21"/>
              </w:rPr>
              <w:t>Lignin-like</w:t>
            </w:r>
          </w:p>
        </w:tc>
        <w:tc>
          <w:tcPr>
            <w:tcW w:w="2103" w:type="pct"/>
            <w:tcBorders>
              <w:top w:val="nil"/>
              <w:left w:val="nil"/>
              <w:bottom w:val="nil"/>
              <w:right w:val="nil"/>
            </w:tcBorders>
            <w:tcMar>
              <w:top w:w="80" w:type="dxa"/>
              <w:left w:w="100" w:type="dxa"/>
              <w:bottom w:w="80" w:type="dxa"/>
              <w:right w:w="100" w:type="dxa"/>
            </w:tcMar>
            <w:vAlign w:val="center"/>
          </w:tcPr>
          <w:p w14:paraId="11DB0C24">
            <w:pPr>
              <w:spacing w:after="0" w:line="240" w:lineRule="auto"/>
              <w:ind w:firstLine="420"/>
              <w:jc w:val="center"/>
              <w:rPr>
                <w:rFonts w:ascii="Arial" w:hAnsi="Arial" w:cs="Arial"/>
                <w:szCs w:val="21"/>
              </w:rPr>
            </w:pPr>
            <w:r>
              <w:rPr>
                <w:rFonts w:cs="Arial"/>
                <w:szCs w:val="21"/>
              </w:rPr>
              <w:t>60.29</w:t>
            </w:r>
          </w:p>
        </w:tc>
      </w:tr>
      <w:tr w14:paraId="268ED2CD">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2897" w:type="pct"/>
            <w:tcBorders>
              <w:top w:val="nil"/>
              <w:left w:val="nil"/>
              <w:bottom w:val="nil"/>
              <w:right w:val="nil"/>
            </w:tcBorders>
            <w:tcMar>
              <w:top w:w="80" w:type="dxa"/>
              <w:left w:w="100" w:type="dxa"/>
              <w:bottom w:w="80" w:type="dxa"/>
              <w:right w:w="100" w:type="dxa"/>
            </w:tcMar>
            <w:vAlign w:val="center"/>
          </w:tcPr>
          <w:p w14:paraId="520612C8">
            <w:pPr>
              <w:spacing w:after="0" w:line="240" w:lineRule="auto"/>
              <w:ind w:firstLine="420"/>
              <w:jc w:val="center"/>
              <w:rPr>
                <w:rFonts w:ascii="Arial" w:hAnsi="Arial" w:cs="Arial"/>
                <w:szCs w:val="21"/>
              </w:rPr>
            </w:pPr>
            <w:r>
              <w:rPr>
                <w:rFonts w:cs="Arial"/>
                <w:szCs w:val="21"/>
              </w:rPr>
              <w:t>Protein-like</w:t>
            </w:r>
          </w:p>
        </w:tc>
        <w:tc>
          <w:tcPr>
            <w:tcW w:w="2103" w:type="pct"/>
            <w:tcBorders>
              <w:top w:val="nil"/>
              <w:left w:val="nil"/>
              <w:bottom w:val="nil"/>
              <w:right w:val="nil"/>
            </w:tcBorders>
            <w:tcMar>
              <w:top w:w="80" w:type="dxa"/>
              <w:left w:w="100" w:type="dxa"/>
              <w:bottom w:w="80" w:type="dxa"/>
              <w:right w:w="100" w:type="dxa"/>
            </w:tcMar>
            <w:vAlign w:val="center"/>
          </w:tcPr>
          <w:p w14:paraId="4E0B6782">
            <w:pPr>
              <w:spacing w:after="0" w:line="240" w:lineRule="auto"/>
              <w:ind w:firstLine="420"/>
              <w:jc w:val="center"/>
              <w:rPr>
                <w:rFonts w:ascii="Arial" w:hAnsi="Arial" w:cs="Arial" w:eastAsiaTheme="minorEastAsia"/>
                <w:szCs w:val="21"/>
              </w:rPr>
            </w:pPr>
            <w:r>
              <w:rPr>
                <w:rFonts w:cs="Arial"/>
                <w:szCs w:val="21"/>
              </w:rPr>
              <w:t>10.7</w:t>
            </w:r>
            <w:r>
              <w:rPr>
                <w:rFonts w:cs="Arial" w:eastAsiaTheme="minorEastAsia"/>
                <w:szCs w:val="21"/>
              </w:rPr>
              <w:t>8</w:t>
            </w:r>
          </w:p>
        </w:tc>
      </w:tr>
      <w:tr w14:paraId="6F8D969F">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2897" w:type="pct"/>
            <w:tcBorders>
              <w:top w:val="nil"/>
              <w:left w:val="nil"/>
              <w:bottom w:val="nil"/>
              <w:right w:val="nil"/>
            </w:tcBorders>
            <w:tcMar>
              <w:top w:w="80" w:type="dxa"/>
              <w:left w:w="100" w:type="dxa"/>
              <w:bottom w:w="80" w:type="dxa"/>
              <w:right w:w="100" w:type="dxa"/>
            </w:tcMar>
            <w:vAlign w:val="center"/>
          </w:tcPr>
          <w:p w14:paraId="5039BD84">
            <w:pPr>
              <w:spacing w:after="0" w:line="240" w:lineRule="auto"/>
              <w:ind w:firstLine="420"/>
              <w:jc w:val="center"/>
              <w:rPr>
                <w:rFonts w:ascii="Arial" w:hAnsi="Arial" w:cs="Arial"/>
                <w:szCs w:val="21"/>
              </w:rPr>
            </w:pPr>
            <w:r>
              <w:rPr>
                <w:rFonts w:cs="Arial"/>
                <w:szCs w:val="21"/>
              </w:rPr>
              <w:t>Saturated Hydrocarbon-like</w:t>
            </w:r>
          </w:p>
        </w:tc>
        <w:tc>
          <w:tcPr>
            <w:tcW w:w="2103" w:type="pct"/>
            <w:tcBorders>
              <w:top w:val="nil"/>
              <w:left w:val="nil"/>
              <w:bottom w:val="nil"/>
              <w:right w:val="nil"/>
            </w:tcBorders>
            <w:tcMar>
              <w:top w:w="80" w:type="dxa"/>
              <w:left w:w="100" w:type="dxa"/>
              <w:bottom w:w="80" w:type="dxa"/>
              <w:right w:w="100" w:type="dxa"/>
            </w:tcMar>
            <w:vAlign w:val="center"/>
          </w:tcPr>
          <w:p w14:paraId="52284FE3">
            <w:pPr>
              <w:spacing w:after="0" w:line="240" w:lineRule="auto"/>
              <w:ind w:firstLine="420"/>
              <w:jc w:val="center"/>
              <w:rPr>
                <w:rFonts w:ascii="Arial" w:hAnsi="Arial" w:cs="Arial"/>
                <w:szCs w:val="21"/>
              </w:rPr>
            </w:pPr>
            <w:r>
              <w:rPr>
                <w:rFonts w:cs="Arial"/>
                <w:szCs w:val="21"/>
              </w:rPr>
              <w:t>3.35</w:t>
            </w:r>
          </w:p>
        </w:tc>
      </w:tr>
      <w:tr w14:paraId="72ED2063">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2897" w:type="pct"/>
            <w:tcBorders>
              <w:top w:val="nil"/>
              <w:left w:val="nil"/>
              <w:bottom w:val="nil"/>
              <w:right w:val="nil"/>
            </w:tcBorders>
            <w:tcMar>
              <w:top w:w="80" w:type="dxa"/>
              <w:left w:w="100" w:type="dxa"/>
              <w:bottom w:w="80" w:type="dxa"/>
              <w:right w:w="100" w:type="dxa"/>
            </w:tcMar>
            <w:vAlign w:val="center"/>
          </w:tcPr>
          <w:p w14:paraId="25D845D4">
            <w:pPr>
              <w:spacing w:after="0" w:line="240" w:lineRule="auto"/>
              <w:ind w:firstLine="420"/>
              <w:jc w:val="center"/>
              <w:rPr>
                <w:rFonts w:ascii="Arial" w:hAnsi="Arial" w:cs="Arial"/>
                <w:szCs w:val="21"/>
              </w:rPr>
            </w:pPr>
            <w:r>
              <w:rPr>
                <w:rFonts w:cs="Arial"/>
                <w:szCs w:val="21"/>
              </w:rPr>
              <w:t>Lipid-like</w:t>
            </w:r>
          </w:p>
        </w:tc>
        <w:tc>
          <w:tcPr>
            <w:tcW w:w="2103" w:type="pct"/>
            <w:tcBorders>
              <w:top w:val="nil"/>
              <w:left w:val="nil"/>
              <w:bottom w:val="nil"/>
              <w:right w:val="nil"/>
            </w:tcBorders>
            <w:tcMar>
              <w:top w:w="80" w:type="dxa"/>
              <w:left w:w="100" w:type="dxa"/>
              <w:bottom w:w="80" w:type="dxa"/>
              <w:right w:w="100" w:type="dxa"/>
            </w:tcMar>
            <w:vAlign w:val="center"/>
          </w:tcPr>
          <w:p w14:paraId="74FB976D">
            <w:pPr>
              <w:spacing w:after="0" w:line="240" w:lineRule="auto"/>
              <w:ind w:firstLine="420"/>
              <w:jc w:val="center"/>
              <w:rPr>
                <w:rFonts w:ascii="Arial" w:hAnsi="Arial" w:cs="Arial"/>
                <w:szCs w:val="21"/>
              </w:rPr>
            </w:pPr>
            <w:r>
              <w:rPr>
                <w:rFonts w:cs="Arial"/>
                <w:szCs w:val="21"/>
              </w:rPr>
              <w:t>1.71</w:t>
            </w:r>
          </w:p>
        </w:tc>
      </w:tr>
      <w:tr w14:paraId="65A09B11">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2897" w:type="pct"/>
            <w:tcBorders>
              <w:top w:val="nil"/>
              <w:left w:val="nil"/>
              <w:bottom w:val="nil"/>
              <w:right w:val="nil"/>
            </w:tcBorders>
            <w:tcMar>
              <w:top w:w="80" w:type="dxa"/>
              <w:left w:w="100" w:type="dxa"/>
              <w:bottom w:w="80" w:type="dxa"/>
              <w:right w:w="100" w:type="dxa"/>
            </w:tcMar>
            <w:vAlign w:val="center"/>
          </w:tcPr>
          <w:p w14:paraId="0E007678">
            <w:pPr>
              <w:spacing w:after="0" w:line="240" w:lineRule="auto"/>
              <w:ind w:firstLine="420"/>
              <w:jc w:val="center"/>
              <w:rPr>
                <w:rFonts w:ascii="Arial" w:hAnsi="Arial" w:cs="Arial"/>
                <w:szCs w:val="21"/>
              </w:rPr>
            </w:pPr>
            <w:r>
              <w:rPr>
                <w:rFonts w:cs="Arial"/>
                <w:szCs w:val="21"/>
              </w:rPr>
              <w:t>Unsaturated Hydrocarbon-like</w:t>
            </w:r>
          </w:p>
        </w:tc>
        <w:tc>
          <w:tcPr>
            <w:tcW w:w="2103" w:type="pct"/>
            <w:tcBorders>
              <w:top w:val="nil"/>
              <w:left w:val="nil"/>
              <w:bottom w:val="nil"/>
              <w:right w:val="nil"/>
            </w:tcBorders>
            <w:tcMar>
              <w:top w:w="80" w:type="dxa"/>
              <w:left w:w="100" w:type="dxa"/>
              <w:bottom w:w="80" w:type="dxa"/>
              <w:right w:w="100" w:type="dxa"/>
            </w:tcMar>
            <w:vAlign w:val="center"/>
          </w:tcPr>
          <w:p w14:paraId="42CDA0DA">
            <w:pPr>
              <w:spacing w:after="0" w:line="240" w:lineRule="auto"/>
              <w:ind w:firstLine="420"/>
              <w:jc w:val="center"/>
              <w:rPr>
                <w:rFonts w:ascii="Arial" w:hAnsi="Arial" w:cs="Arial"/>
                <w:szCs w:val="21"/>
              </w:rPr>
            </w:pPr>
            <w:r>
              <w:rPr>
                <w:rFonts w:cs="Arial"/>
                <w:szCs w:val="21"/>
              </w:rPr>
              <w:t>0</w:t>
            </w:r>
          </w:p>
        </w:tc>
      </w:tr>
      <w:tr w14:paraId="0F04D1D0">
        <w:tblPrEx>
          <w:tblBorders>
            <w:top w:val="single" w:color="000000" w:sz="8" w:space="0"/>
            <w:left w:val="none" w:color="auto" w:sz="0" w:space="0"/>
            <w:bottom w:val="single" w:color="000000" w:sz="8"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 w:hRule="atLeast"/>
          <w:jc w:val="center"/>
        </w:trPr>
        <w:tc>
          <w:tcPr>
            <w:tcW w:w="2897" w:type="pct"/>
            <w:tcBorders>
              <w:top w:val="nil"/>
              <w:left w:val="nil"/>
              <w:bottom w:val="single" w:color="000000" w:sz="8" w:space="0"/>
              <w:right w:val="nil"/>
            </w:tcBorders>
            <w:tcMar>
              <w:top w:w="80" w:type="dxa"/>
              <w:left w:w="100" w:type="dxa"/>
              <w:bottom w:w="80" w:type="dxa"/>
              <w:right w:w="100" w:type="dxa"/>
            </w:tcMar>
            <w:vAlign w:val="center"/>
          </w:tcPr>
          <w:p w14:paraId="5D69CD24">
            <w:pPr>
              <w:spacing w:after="0" w:line="240" w:lineRule="auto"/>
              <w:ind w:firstLine="420"/>
              <w:jc w:val="center"/>
              <w:rPr>
                <w:rFonts w:ascii="Arial" w:hAnsi="Arial" w:cs="Arial"/>
                <w:szCs w:val="21"/>
              </w:rPr>
            </w:pPr>
            <w:r>
              <w:rPr>
                <w:rFonts w:cs="Arial"/>
                <w:szCs w:val="21"/>
              </w:rPr>
              <w:t>Tannin-like</w:t>
            </w:r>
          </w:p>
        </w:tc>
        <w:tc>
          <w:tcPr>
            <w:tcW w:w="2103" w:type="pct"/>
            <w:tcBorders>
              <w:top w:val="nil"/>
              <w:left w:val="nil"/>
              <w:bottom w:val="single" w:color="000000" w:sz="8" w:space="0"/>
              <w:right w:val="nil"/>
            </w:tcBorders>
            <w:tcMar>
              <w:top w:w="80" w:type="dxa"/>
              <w:left w:w="100" w:type="dxa"/>
              <w:bottom w:w="80" w:type="dxa"/>
              <w:right w:w="100" w:type="dxa"/>
            </w:tcMar>
            <w:vAlign w:val="center"/>
          </w:tcPr>
          <w:p w14:paraId="3EEFC27C">
            <w:pPr>
              <w:spacing w:after="0" w:line="240" w:lineRule="auto"/>
              <w:ind w:firstLine="420"/>
              <w:jc w:val="center"/>
              <w:rPr>
                <w:rFonts w:ascii="Arial" w:hAnsi="Arial" w:cs="Arial" w:eastAsiaTheme="minorEastAsia"/>
                <w:szCs w:val="21"/>
              </w:rPr>
            </w:pPr>
            <w:r>
              <w:rPr>
                <w:rFonts w:cs="Arial"/>
                <w:szCs w:val="21"/>
              </w:rPr>
              <w:t>21.3</w:t>
            </w:r>
            <w:r>
              <w:rPr>
                <w:rFonts w:cs="Arial" w:eastAsiaTheme="minorEastAsia"/>
                <w:szCs w:val="21"/>
              </w:rPr>
              <w:t>5</w:t>
            </w:r>
          </w:p>
        </w:tc>
      </w:tr>
    </w:tbl>
    <w:p w14:paraId="46F1C5F8">
      <w:pPr>
        <w:spacing w:after="0" w:line="240" w:lineRule="auto"/>
      </w:pPr>
    </w:p>
    <w:p w14:paraId="444497C8">
      <w:pPr>
        <w:spacing w:before="160" w:after="80"/>
        <w:jc w:val="center"/>
        <w:rPr>
          <w:szCs w:val="21"/>
        </w:rPr>
        <w:sectPr>
          <w:pgSz w:w="11906" w:h="16838"/>
          <w:pgMar w:top="1440" w:right="1800" w:bottom="1440" w:left="1800" w:header="851" w:footer="992" w:gutter="0"/>
          <w:cols w:space="425" w:num="1"/>
          <w:docGrid w:type="lines" w:linePitch="312" w:charSpace="0"/>
        </w:sectPr>
      </w:pPr>
    </w:p>
    <w:p w14:paraId="167FA196">
      <w:pPr>
        <w:spacing w:before="160" w:after="80"/>
        <w:jc w:val="center"/>
        <w:rPr>
          <w:szCs w:val="21"/>
        </w:rPr>
      </w:pPr>
      <w:r>
        <w:rPr>
          <w:b/>
          <w:bCs/>
          <w:szCs w:val="21"/>
        </w:rPr>
        <w:t>Table S</w:t>
      </w:r>
      <w:r>
        <w:rPr>
          <w:rFonts w:hint="eastAsia" w:eastAsia="宋体"/>
          <w:b/>
          <w:bCs/>
          <w:szCs w:val="21"/>
          <w:lang w:eastAsia="zh-CN"/>
        </w:rPr>
        <w:t>7</w:t>
      </w:r>
      <w:r>
        <w:rPr>
          <w:rFonts w:hint="eastAsia" w:eastAsia="宋体"/>
          <w:b/>
          <w:bCs/>
          <w:szCs w:val="21"/>
          <w:lang w:val="en-US" w:eastAsia="zh-CN"/>
        </w:rPr>
        <w:t>.</w:t>
      </w:r>
      <w:r>
        <w:rPr>
          <w:szCs w:val="21"/>
        </w:rPr>
        <w:t xml:space="preserve"> Fitting parameters of Cr(VI) photoreduction kinetics by PS-MPs</w:t>
      </w:r>
    </w:p>
    <w:tbl>
      <w:tblPr>
        <w:tblStyle w:val="8"/>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86"/>
        <w:gridCol w:w="1394"/>
        <w:gridCol w:w="2872"/>
        <w:gridCol w:w="767"/>
        <w:gridCol w:w="1587"/>
      </w:tblGrid>
      <w:tr w14:paraId="0059D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jc w:val="center"/>
        </w:trPr>
        <w:tc>
          <w:tcPr>
            <w:tcW w:w="1015" w:type="pct"/>
            <w:tcBorders>
              <w:top w:val="single" w:color="auto" w:sz="12" w:space="0"/>
              <w:left w:val="nil"/>
              <w:bottom w:val="single" w:color="auto" w:sz="2" w:space="0"/>
              <w:right w:val="nil"/>
            </w:tcBorders>
            <w:vAlign w:val="center"/>
          </w:tcPr>
          <w:p w14:paraId="3966A75F">
            <w:pPr>
              <w:widowControl/>
              <w:spacing w:after="0" w:line="240" w:lineRule="auto"/>
              <w:ind w:left="624" w:hanging="624"/>
              <w:jc w:val="center"/>
              <w:rPr>
                <w:rFonts w:eastAsia="宋体" w:cs="Times New Roman"/>
                <w:szCs w:val="21"/>
                <w:lang w:eastAsia="zh-CN"/>
              </w:rPr>
            </w:pPr>
            <w:r>
              <w:rPr>
                <w:rFonts w:cs="Times New Roman"/>
                <w:b/>
                <w:szCs w:val="21"/>
                <w:lang w:eastAsia="zh-CN"/>
              </w:rPr>
              <w:t>Aging time</w:t>
            </w:r>
          </w:p>
        </w:tc>
        <w:tc>
          <w:tcPr>
            <w:tcW w:w="839" w:type="pct"/>
            <w:tcBorders>
              <w:top w:val="single" w:color="auto" w:sz="12" w:space="0"/>
              <w:left w:val="nil"/>
              <w:bottom w:val="single" w:color="auto" w:sz="2" w:space="0"/>
              <w:right w:val="nil"/>
            </w:tcBorders>
            <w:vAlign w:val="center"/>
          </w:tcPr>
          <w:p w14:paraId="322FC3F9">
            <w:pPr>
              <w:widowControl/>
              <w:spacing w:after="0" w:line="240" w:lineRule="auto"/>
              <w:ind w:left="624" w:hanging="624"/>
              <w:jc w:val="center"/>
              <w:rPr>
                <w:rFonts w:eastAsia="宋体" w:cs="Times New Roman"/>
                <w:szCs w:val="21"/>
                <w:lang w:eastAsia="zh-CN"/>
              </w:rPr>
            </w:pPr>
            <w:r>
              <w:rPr>
                <w:rFonts w:cs="Times New Roman"/>
                <w:b/>
                <w:iCs/>
                <w:szCs w:val="21"/>
                <w:lang w:eastAsia="zh-CN"/>
              </w:rPr>
              <w:t>k</w:t>
            </w:r>
            <w:r>
              <w:rPr>
                <w:rFonts w:cs="Times New Roman"/>
                <w:b/>
                <w:szCs w:val="21"/>
                <w:lang w:eastAsia="zh-CN"/>
              </w:rPr>
              <w:t xml:space="preserve"> (h</w:t>
            </w:r>
            <w:r>
              <w:rPr>
                <w:rFonts w:hint="default" w:ascii="Times New Roman" w:hAnsi="Times New Roman" w:eastAsia="宋体" w:cs="Times New Roman"/>
                <w:b/>
                <w:bCs/>
                <w:sz w:val="21"/>
                <w:szCs w:val="21"/>
                <w:vertAlign w:val="superscript"/>
                <w:lang w:val="en-US" w:eastAsia="zh-CN"/>
              </w:rPr>
              <w:t>−</w:t>
            </w:r>
            <w:r>
              <w:rPr>
                <w:rFonts w:cs="Times New Roman"/>
                <w:b/>
                <w:szCs w:val="21"/>
                <w:vertAlign w:val="superscript"/>
                <w:lang w:eastAsia="zh-CN"/>
              </w:rPr>
              <w:t>1</w:t>
            </w:r>
            <w:r>
              <w:rPr>
                <w:rFonts w:cs="Times New Roman"/>
                <w:b/>
                <w:szCs w:val="21"/>
                <w:lang w:eastAsia="zh-CN"/>
              </w:rPr>
              <w:t>)</w:t>
            </w:r>
          </w:p>
        </w:tc>
        <w:tc>
          <w:tcPr>
            <w:tcW w:w="1729" w:type="pct"/>
            <w:tcBorders>
              <w:top w:val="single" w:color="auto" w:sz="12" w:space="0"/>
              <w:left w:val="nil"/>
              <w:bottom w:val="single" w:color="auto" w:sz="2" w:space="0"/>
              <w:right w:val="nil"/>
            </w:tcBorders>
            <w:vAlign w:val="center"/>
          </w:tcPr>
          <w:p w14:paraId="6D7E06D7">
            <w:pPr>
              <w:widowControl/>
              <w:spacing w:after="0" w:line="240" w:lineRule="auto"/>
              <w:ind w:left="624" w:hanging="624"/>
              <w:jc w:val="center"/>
              <w:rPr>
                <w:rFonts w:eastAsia="宋体" w:cs="Times New Roman"/>
                <w:szCs w:val="21"/>
                <w:lang w:eastAsia="zh-CN"/>
              </w:rPr>
            </w:pPr>
            <w:r>
              <w:rPr>
                <w:rFonts w:cs="Times New Roman"/>
                <w:b/>
                <w:szCs w:val="21"/>
                <w:lang w:eastAsia="zh-CN"/>
              </w:rPr>
              <w:t>Kinetic model equation</w:t>
            </w:r>
          </w:p>
        </w:tc>
        <w:tc>
          <w:tcPr>
            <w:tcW w:w="462" w:type="pct"/>
            <w:tcBorders>
              <w:top w:val="single" w:color="auto" w:sz="12" w:space="0"/>
              <w:left w:val="nil"/>
              <w:bottom w:val="single" w:color="auto" w:sz="4" w:space="0"/>
              <w:right w:val="nil"/>
            </w:tcBorders>
            <w:vAlign w:val="center"/>
          </w:tcPr>
          <w:p w14:paraId="16D948B7">
            <w:pPr>
              <w:widowControl/>
              <w:spacing w:after="0" w:line="240" w:lineRule="auto"/>
              <w:ind w:left="624" w:hanging="624"/>
              <w:jc w:val="center"/>
              <w:rPr>
                <w:rFonts w:eastAsia="宋体" w:cs="Times New Roman"/>
                <w:szCs w:val="21"/>
                <w:lang w:eastAsia="zh-CN"/>
              </w:rPr>
            </w:pPr>
            <w:r>
              <w:rPr>
                <w:rFonts w:cs="Times New Roman"/>
                <w:b/>
                <w:i/>
                <w:iCs/>
                <w:szCs w:val="21"/>
                <w:lang w:eastAsia="zh-CN"/>
              </w:rPr>
              <w:t>R</w:t>
            </w:r>
            <w:r>
              <w:rPr>
                <w:rFonts w:cs="Times New Roman"/>
                <w:b/>
                <w:szCs w:val="21"/>
                <w:vertAlign w:val="superscript"/>
                <w:lang w:eastAsia="zh-CN"/>
              </w:rPr>
              <w:t>2</w:t>
            </w:r>
          </w:p>
        </w:tc>
        <w:tc>
          <w:tcPr>
            <w:tcW w:w="955" w:type="pct"/>
            <w:tcBorders>
              <w:top w:val="single" w:color="auto" w:sz="12" w:space="0"/>
              <w:bottom w:val="single" w:color="auto" w:sz="4" w:space="0"/>
            </w:tcBorders>
            <w:vAlign w:val="center"/>
          </w:tcPr>
          <w:p w14:paraId="28C74975">
            <w:pPr>
              <w:widowControl/>
              <w:spacing w:after="0" w:line="240" w:lineRule="auto"/>
              <w:ind w:left="624" w:hanging="624"/>
              <w:jc w:val="center"/>
              <w:rPr>
                <w:rFonts w:eastAsia="宋体" w:cs="Times New Roman"/>
                <w:i/>
                <w:iCs/>
                <w:szCs w:val="21"/>
                <w:lang w:eastAsia="zh-CN"/>
              </w:rPr>
            </w:pPr>
            <w:r>
              <w:rPr>
                <w:rFonts w:cs="Times New Roman"/>
                <w:b/>
                <w:i/>
                <w:iCs w:val="0"/>
                <w:szCs w:val="21"/>
                <w:lang w:eastAsia="zh-CN"/>
              </w:rPr>
              <w:t>p</w:t>
            </w:r>
          </w:p>
        </w:tc>
      </w:tr>
      <w:tr w14:paraId="3A31D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15" w:type="pct"/>
            <w:tcBorders>
              <w:top w:val="single" w:color="auto" w:sz="2" w:space="0"/>
              <w:left w:val="nil"/>
              <w:bottom w:val="nil"/>
              <w:right w:val="nil"/>
            </w:tcBorders>
            <w:vAlign w:val="center"/>
          </w:tcPr>
          <w:p w14:paraId="10B7330E">
            <w:pPr>
              <w:widowControl/>
              <w:spacing w:after="0" w:line="240" w:lineRule="auto"/>
              <w:ind w:left="624" w:hanging="624"/>
              <w:jc w:val="center"/>
              <w:rPr>
                <w:rFonts w:eastAsia="宋体" w:cs="Times New Roman"/>
                <w:szCs w:val="21"/>
                <w:lang w:eastAsia="zh-CN"/>
              </w:rPr>
            </w:pPr>
            <w:r>
              <w:rPr>
                <w:rFonts w:cs="Times New Roman"/>
                <w:szCs w:val="21"/>
                <w:lang w:eastAsia="zh-CN"/>
              </w:rPr>
              <w:t>PS-MP 0 h</w:t>
            </w:r>
          </w:p>
        </w:tc>
        <w:tc>
          <w:tcPr>
            <w:tcW w:w="839" w:type="pct"/>
            <w:tcBorders>
              <w:top w:val="single" w:color="auto" w:sz="2" w:space="0"/>
              <w:left w:val="nil"/>
              <w:bottom w:val="nil"/>
              <w:right w:val="nil"/>
            </w:tcBorders>
            <w:vAlign w:val="center"/>
          </w:tcPr>
          <w:p w14:paraId="5F2E4F71">
            <w:pPr>
              <w:widowControl/>
              <w:spacing w:after="0" w:line="240" w:lineRule="auto"/>
              <w:ind w:left="624" w:hanging="624"/>
              <w:jc w:val="center"/>
              <w:rPr>
                <w:rFonts w:eastAsia="宋体" w:cs="Times New Roman"/>
                <w:szCs w:val="21"/>
                <w:lang w:eastAsia="zh-CN"/>
              </w:rPr>
            </w:pPr>
            <w:r>
              <w:rPr>
                <w:rFonts w:cs="Times New Roman"/>
                <w:szCs w:val="21"/>
                <w:lang w:eastAsia="zh-CN"/>
              </w:rPr>
              <w:t>0.037</w:t>
            </w:r>
          </w:p>
        </w:tc>
        <w:tc>
          <w:tcPr>
            <w:tcW w:w="1729" w:type="pct"/>
            <w:tcBorders>
              <w:top w:val="single" w:color="auto" w:sz="2" w:space="0"/>
              <w:left w:val="nil"/>
              <w:bottom w:val="nil"/>
              <w:right w:val="nil"/>
            </w:tcBorders>
            <w:vAlign w:val="center"/>
          </w:tcPr>
          <w:p w14:paraId="0EAA8278">
            <w:pPr>
              <w:widowControl/>
              <w:spacing w:after="0" w:line="240" w:lineRule="auto"/>
              <w:ind w:left="624" w:hanging="624"/>
              <w:jc w:val="center"/>
              <w:rPr>
                <w:rFonts w:eastAsia="宋体" w:cs="Times New Roman"/>
                <w:szCs w:val="21"/>
                <w:lang w:eastAsia="zh-CN"/>
              </w:rPr>
            </w:pPr>
            <w:r>
              <w:rPr>
                <w:rFonts w:cs="Times New Roman"/>
                <w:i/>
                <w:iCs/>
                <w:szCs w:val="21"/>
                <w:lang w:eastAsia="zh-CN"/>
              </w:rPr>
              <w:t>y</w:t>
            </w:r>
            <w:r>
              <w:rPr>
                <w:rFonts w:cs="Times New Roman"/>
                <w:szCs w:val="21"/>
                <w:lang w:eastAsia="zh-CN"/>
              </w:rPr>
              <w:t xml:space="preserve"> = 0.037</w:t>
            </w:r>
            <w:r>
              <w:rPr>
                <w:rFonts w:cs="Times New Roman"/>
                <w:i/>
                <w:iCs/>
                <w:szCs w:val="21"/>
                <w:lang w:eastAsia="zh-CN"/>
              </w:rPr>
              <w:t>x</w:t>
            </w:r>
            <w:r>
              <w:rPr>
                <w:rFonts w:cs="Times New Roman"/>
                <w:szCs w:val="21"/>
                <w:lang w:eastAsia="zh-CN"/>
              </w:rPr>
              <w:t xml:space="preserve"> </w:t>
            </w:r>
            <w:r>
              <w:rPr>
                <w:rFonts w:hint="default" w:ascii="Times New Roman" w:hAnsi="Times New Roman" w:eastAsia="宋体" w:cs="Times New Roman"/>
                <w:sz w:val="21"/>
                <w:szCs w:val="21"/>
                <w:vertAlign w:val="baseline"/>
                <w:lang w:val="en-US" w:eastAsia="zh-CN"/>
              </w:rPr>
              <w:t>−</w:t>
            </w:r>
            <w:r>
              <w:rPr>
                <w:rFonts w:cs="Times New Roman"/>
                <w:szCs w:val="21"/>
                <w:lang w:eastAsia="zh-CN"/>
              </w:rPr>
              <w:t xml:space="preserve"> 0.041</w:t>
            </w:r>
          </w:p>
        </w:tc>
        <w:tc>
          <w:tcPr>
            <w:tcW w:w="462" w:type="pct"/>
            <w:tcBorders>
              <w:top w:val="single" w:color="auto" w:sz="4" w:space="0"/>
              <w:left w:val="nil"/>
              <w:bottom w:val="nil"/>
              <w:right w:val="nil"/>
            </w:tcBorders>
            <w:vAlign w:val="center"/>
          </w:tcPr>
          <w:p w14:paraId="3E5BE82C">
            <w:pPr>
              <w:widowControl/>
              <w:spacing w:after="0" w:line="240" w:lineRule="auto"/>
              <w:ind w:left="624" w:hanging="624"/>
              <w:jc w:val="center"/>
              <w:rPr>
                <w:rFonts w:eastAsia="宋体" w:cs="Times New Roman"/>
                <w:szCs w:val="21"/>
                <w:lang w:eastAsia="zh-CN"/>
              </w:rPr>
            </w:pPr>
            <w:r>
              <w:rPr>
                <w:rFonts w:cs="Times New Roman"/>
                <w:szCs w:val="21"/>
                <w:lang w:eastAsia="zh-CN"/>
              </w:rPr>
              <w:t>0.91</w:t>
            </w:r>
          </w:p>
        </w:tc>
        <w:tc>
          <w:tcPr>
            <w:tcW w:w="955" w:type="pct"/>
            <w:tcBorders>
              <w:top w:val="single" w:color="auto" w:sz="4" w:space="0"/>
            </w:tcBorders>
            <w:vAlign w:val="center"/>
          </w:tcPr>
          <w:p w14:paraId="66E6AAC3">
            <w:pPr>
              <w:widowControl/>
              <w:spacing w:after="0" w:line="240" w:lineRule="auto"/>
              <w:ind w:left="624" w:hanging="624"/>
              <w:jc w:val="center"/>
              <w:rPr>
                <w:rFonts w:eastAsia="宋体" w:cs="Times New Roman"/>
                <w:szCs w:val="21"/>
                <w:lang w:eastAsia="zh-CN"/>
              </w:rPr>
            </w:pPr>
            <w:r>
              <w:rPr>
                <w:rFonts w:cs="Times New Roman"/>
                <w:szCs w:val="21"/>
                <w:lang w:eastAsia="zh-CN"/>
              </w:rPr>
              <w:t>&lt; 0.01</w:t>
            </w:r>
          </w:p>
        </w:tc>
      </w:tr>
      <w:tr w14:paraId="4366C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15" w:type="pct"/>
            <w:vAlign w:val="center"/>
          </w:tcPr>
          <w:p w14:paraId="26511685">
            <w:pPr>
              <w:widowControl/>
              <w:spacing w:after="0" w:line="240" w:lineRule="auto"/>
              <w:ind w:left="624" w:hanging="624"/>
              <w:jc w:val="center"/>
              <w:rPr>
                <w:rFonts w:eastAsia="宋体" w:cs="Times New Roman"/>
                <w:szCs w:val="21"/>
                <w:lang w:eastAsia="zh-CN"/>
              </w:rPr>
            </w:pPr>
            <w:r>
              <w:rPr>
                <w:rFonts w:cs="Times New Roman"/>
                <w:szCs w:val="21"/>
                <w:lang w:eastAsia="zh-CN"/>
              </w:rPr>
              <w:t>PS-MP 6 h</w:t>
            </w:r>
          </w:p>
        </w:tc>
        <w:tc>
          <w:tcPr>
            <w:tcW w:w="839" w:type="pct"/>
            <w:vAlign w:val="center"/>
          </w:tcPr>
          <w:p w14:paraId="0FD9BBF8">
            <w:pPr>
              <w:widowControl/>
              <w:spacing w:after="0" w:line="240" w:lineRule="auto"/>
              <w:ind w:left="624" w:hanging="624"/>
              <w:jc w:val="center"/>
              <w:rPr>
                <w:rFonts w:eastAsia="宋体" w:cs="Times New Roman"/>
                <w:szCs w:val="21"/>
                <w:lang w:eastAsia="zh-CN"/>
              </w:rPr>
            </w:pPr>
            <w:r>
              <w:rPr>
                <w:rFonts w:cs="Times New Roman"/>
                <w:szCs w:val="21"/>
                <w:lang w:eastAsia="zh-CN"/>
              </w:rPr>
              <w:t>0.052</w:t>
            </w:r>
          </w:p>
        </w:tc>
        <w:tc>
          <w:tcPr>
            <w:tcW w:w="1729" w:type="pct"/>
            <w:vAlign w:val="center"/>
          </w:tcPr>
          <w:p w14:paraId="2F0CCFCB">
            <w:pPr>
              <w:widowControl/>
              <w:spacing w:after="0" w:line="240" w:lineRule="auto"/>
              <w:ind w:left="624" w:hanging="624"/>
              <w:jc w:val="center"/>
              <w:rPr>
                <w:rFonts w:eastAsia="宋体" w:cs="Times New Roman"/>
                <w:szCs w:val="21"/>
                <w:lang w:eastAsia="zh-CN"/>
              </w:rPr>
            </w:pPr>
            <w:r>
              <w:rPr>
                <w:rFonts w:cs="Times New Roman"/>
                <w:i/>
                <w:iCs/>
                <w:szCs w:val="21"/>
                <w:lang w:eastAsia="zh-CN"/>
              </w:rPr>
              <w:t>y</w:t>
            </w:r>
            <w:r>
              <w:rPr>
                <w:rFonts w:cs="Times New Roman"/>
                <w:szCs w:val="21"/>
                <w:lang w:eastAsia="zh-CN"/>
              </w:rPr>
              <w:t xml:space="preserve"> = 0.052</w:t>
            </w:r>
            <w:r>
              <w:rPr>
                <w:rFonts w:cs="Times New Roman"/>
                <w:i/>
                <w:iCs/>
                <w:szCs w:val="21"/>
                <w:lang w:eastAsia="zh-CN"/>
              </w:rPr>
              <w:t>x</w:t>
            </w:r>
            <w:r>
              <w:rPr>
                <w:rFonts w:cs="Times New Roman"/>
                <w:szCs w:val="21"/>
                <w:lang w:eastAsia="zh-CN"/>
              </w:rPr>
              <w:t xml:space="preserve"> </w:t>
            </w:r>
            <w:r>
              <w:rPr>
                <w:rFonts w:hint="default" w:ascii="Times New Roman" w:hAnsi="Times New Roman" w:eastAsia="宋体" w:cs="Times New Roman"/>
                <w:sz w:val="21"/>
                <w:szCs w:val="21"/>
                <w:vertAlign w:val="baseline"/>
                <w:lang w:val="en-US" w:eastAsia="zh-CN"/>
              </w:rPr>
              <w:t>−</w:t>
            </w:r>
            <w:r>
              <w:rPr>
                <w:rFonts w:cs="Times New Roman"/>
                <w:szCs w:val="21"/>
                <w:lang w:eastAsia="zh-CN"/>
              </w:rPr>
              <w:t xml:space="preserve"> 0.064</w:t>
            </w:r>
          </w:p>
        </w:tc>
        <w:tc>
          <w:tcPr>
            <w:tcW w:w="462" w:type="pct"/>
            <w:vAlign w:val="center"/>
          </w:tcPr>
          <w:p w14:paraId="198C6927">
            <w:pPr>
              <w:widowControl/>
              <w:spacing w:after="0" w:line="240" w:lineRule="auto"/>
              <w:ind w:left="624" w:hanging="624"/>
              <w:jc w:val="center"/>
              <w:rPr>
                <w:rFonts w:eastAsia="宋体" w:cs="Times New Roman"/>
                <w:szCs w:val="21"/>
                <w:lang w:eastAsia="zh-CN"/>
              </w:rPr>
            </w:pPr>
            <w:r>
              <w:rPr>
                <w:rFonts w:cs="Times New Roman"/>
                <w:szCs w:val="21"/>
                <w:lang w:eastAsia="zh-CN"/>
              </w:rPr>
              <w:t>0.93</w:t>
            </w:r>
          </w:p>
        </w:tc>
        <w:tc>
          <w:tcPr>
            <w:tcW w:w="955" w:type="pct"/>
            <w:vAlign w:val="center"/>
          </w:tcPr>
          <w:p w14:paraId="3AAABECE">
            <w:pPr>
              <w:widowControl/>
              <w:spacing w:after="0" w:line="240" w:lineRule="auto"/>
              <w:ind w:left="624" w:hanging="624"/>
              <w:jc w:val="center"/>
              <w:rPr>
                <w:rFonts w:eastAsia="宋体" w:cs="Times New Roman"/>
                <w:szCs w:val="21"/>
                <w:lang w:eastAsia="zh-CN"/>
              </w:rPr>
            </w:pPr>
            <w:r>
              <w:rPr>
                <w:rFonts w:cs="Times New Roman"/>
                <w:szCs w:val="21"/>
                <w:lang w:eastAsia="zh-CN"/>
              </w:rPr>
              <w:t>&lt; 0.01</w:t>
            </w:r>
          </w:p>
        </w:tc>
      </w:tr>
      <w:tr w14:paraId="00892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15" w:type="pct"/>
            <w:vAlign w:val="center"/>
          </w:tcPr>
          <w:p w14:paraId="585A3CC2">
            <w:pPr>
              <w:widowControl/>
              <w:spacing w:after="0" w:line="240" w:lineRule="auto"/>
              <w:ind w:left="624" w:hanging="624"/>
              <w:jc w:val="center"/>
              <w:rPr>
                <w:rFonts w:eastAsia="宋体" w:cs="Times New Roman"/>
                <w:szCs w:val="21"/>
                <w:lang w:eastAsia="zh-CN"/>
              </w:rPr>
            </w:pPr>
            <w:r>
              <w:rPr>
                <w:rFonts w:cs="Times New Roman"/>
                <w:szCs w:val="21"/>
                <w:lang w:eastAsia="zh-CN"/>
              </w:rPr>
              <w:t>PS-MP 12 h</w:t>
            </w:r>
          </w:p>
        </w:tc>
        <w:tc>
          <w:tcPr>
            <w:tcW w:w="839" w:type="pct"/>
            <w:vAlign w:val="center"/>
          </w:tcPr>
          <w:p w14:paraId="18D9CD26">
            <w:pPr>
              <w:widowControl/>
              <w:spacing w:after="0" w:line="240" w:lineRule="auto"/>
              <w:ind w:left="624" w:hanging="624"/>
              <w:jc w:val="center"/>
              <w:rPr>
                <w:rFonts w:eastAsia="宋体" w:cs="Times New Roman"/>
                <w:szCs w:val="21"/>
                <w:lang w:eastAsia="zh-CN"/>
              </w:rPr>
            </w:pPr>
            <w:r>
              <w:rPr>
                <w:rFonts w:cs="Times New Roman"/>
                <w:szCs w:val="21"/>
                <w:lang w:eastAsia="zh-CN"/>
              </w:rPr>
              <w:t>0.068</w:t>
            </w:r>
          </w:p>
        </w:tc>
        <w:tc>
          <w:tcPr>
            <w:tcW w:w="1729" w:type="pct"/>
            <w:vAlign w:val="center"/>
          </w:tcPr>
          <w:p w14:paraId="769FE924">
            <w:pPr>
              <w:widowControl/>
              <w:spacing w:after="0" w:line="240" w:lineRule="auto"/>
              <w:ind w:left="624" w:hanging="624"/>
              <w:jc w:val="center"/>
              <w:rPr>
                <w:rFonts w:eastAsia="宋体" w:cs="Times New Roman"/>
                <w:szCs w:val="21"/>
                <w:lang w:eastAsia="zh-CN"/>
              </w:rPr>
            </w:pPr>
            <w:r>
              <w:rPr>
                <w:rFonts w:cs="Times New Roman"/>
                <w:i/>
                <w:iCs/>
                <w:szCs w:val="21"/>
                <w:lang w:eastAsia="zh-CN"/>
              </w:rPr>
              <w:t>y</w:t>
            </w:r>
            <w:r>
              <w:rPr>
                <w:rFonts w:cs="Times New Roman"/>
                <w:szCs w:val="21"/>
                <w:lang w:eastAsia="zh-CN"/>
              </w:rPr>
              <w:t xml:space="preserve"> = 0.068</w:t>
            </w:r>
            <w:r>
              <w:rPr>
                <w:rFonts w:cs="Times New Roman"/>
                <w:i/>
                <w:iCs/>
                <w:szCs w:val="21"/>
                <w:lang w:eastAsia="zh-CN"/>
              </w:rPr>
              <w:t>x</w:t>
            </w:r>
            <w:r>
              <w:rPr>
                <w:rFonts w:cs="Times New Roman"/>
                <w:szCs w:val="21"/>
                <w:lang w:eastAsia="zh-CN"/>
              </w:rPr>
              <w:t xml:space="preserve"> </w:t>
            </w:r>
            <w:r>
              <w:rPr>
                <w:rFonts w:hint="default" w:ascii="Times New Roman" w:hAnsi="Times New Roman" w:eastAsia="宋体" w:cs="Times New Roman"/>
                <w:sz w:val="21"/>
                <w:szCs w:val="21"/>
                <w:vertAlign w:val="baseline"/>
                <w:lang w:val="en-US" w:eastAsia="zh-CN"/>
              </w:rPr>
              <w:t>−</w:t>
            </w:r>
            <w:r>
              <w:rPr>
                <w:rFonts w:cs="Times New Roman"/>
                <w:szCs w:val="21"/>
                <w:lang w:eastAsia="zh-CN"/>
              </w:rPr>
              <w:t xml:space="preserve"> 0.124</w:t>
            </w:r>
          </w:p>
        </w:tc>
        <w:tc>
          <w:tcPr>
            <w:tcW w:w="462" w:type="pct"/>
            <w:vAlign w:val="center"/>
          </w:tcPr>
          <w:p w14:paraId="6FC00F13">
            <w:pPr>
              <w:widowControl/>
              <w:spacing w:after="0" w:line="240" w:lineRule="auto"/>
              <w:ind w:left="624" w:hanging="624"/>
              <w:jc w:val="center"/>
              <w:rPr>
                <w:rFonts w:eastAsia="宋体" w:cs="Times New Roman"/>
                <w:szCs w:val="21"/>
                <w:lang w:eastAsia="zh-CN"/>
              </w:rPr>
            </w:pPr>
            <w:r>
              <w:rPr>
                <w:rFonts w:cs="Times New Roman"/>
                <w:szCs w:val="21"/>
                <w:lang w:eastAsia="zh-CN"/>
              </w:rPr>
              <w:t>0.90</w:t>
            </w:r>
          </w:p>
        </w:tc>
        <w:tc>
          <w:tcPr>
            <w:tcW w:w="955" w:type="pct"/>
            <w:vAlign w:val="center"/>
          </w:tcPr>
          <w:p w14:paraId="360F35A1">
            <w:pPr>
              <w:widowControl/>
              <w:spacing w:after="0" w:line="240" w:lineRule="auto"/>
              <w:ind w:left="624" w:hanging="624"/>
              <w:jc w:val="center"/>
              <w:rPr>
                <w:rFonts w:eastAsia="宋体" w:cs="Times New Roman"/>
                <w:szCs w:val="21"/>
                <w:lang w:eastAsia="zh-CN"/>
              </w:rPr>
            </w:pPr>
            <w:r>
              <w:rPr>
                <w:rFonts w:cs="Times New Roman"/>
                <w:szCs w:val="21"/>
                <w:lang w:eastAsia="zh-CN"/>
              </w:rPr>
              <w:t>&lt; 0.01</w:t>
            </w:r>
          </w:p>
        </w:tc>
      </w:tr>
      <w:tr w14:paraId="6A02B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15" w:type="pct"/>
            <w:vAlign w:val="center"/>
          </w:tcPr>
          <w:p w14:paraId="27AB05BF">
            <w:pPr>
              <w:widowControl/>
              <w:spacing w:after="0" w:line="240" w:lineRule="auto"/>
              <w:ind w:left="624" w:hanging="624"/>
              <w:jc w:val="center"/>
              <w:rPr>
                <w:rFonts w:eastAsia="宋体" w:cs="Times New Roman"/>
                <w:szCs w:val="21"/>
                <w:lang w:eastAsia="zh-CN"/>
              </w:rPr>
            </w:pPr>
            <w:r>
              <w:rPr>
                <w:rFonts w:cs="Times New Roman"/>
                <w:szCs w:val="21"/>
                <w:lang w:eastAsia="zh-CN"/>
              </w:rPr>
              <w:t>PS-MP 24 h</w:t>
            </w:r>
          </w:p>
        </w:tc>
        <w:tc>
          <w:tcPr>
            <w:tcW w:w="839" w:type="pct"/>
            <w:vAlign w:val="center"/>
          </w:tcPr>
          <w:p w14:paraId="67083D30">
            <w:pPr>
              <w:widowControl/>
              <w:spacing w:after="0" w:line="240" w:lineRule="auto"/>
              <w:ind w:left="624" w:hanging="624"/>
              <w:jc w:val="center"/>
              <w:rPr>
                <w:rFonts w:eastAsia="宋体" w:cs="Times New Roman"/>
                <w:szCs w:val="21"/>
                <w:lang w:eastAsia="zh-CN"/>
              </w:rPr>
            </w:pPr>
            <w:r>
              <w:rPr>
                <w:rFonts w:cs="Times New Roman"/>
                <w:szCs w:val="21"/>
                <w:lang w:eastAsia="zh-CN"/>
              </w:rPr>
              <w:t>0.082</w:t>
            </w:r>
          </w:p>
        </w:tc>
        <w:tc>
          <w:tcPr>
            <w:tcW w:w="1729" w:type="pct"/>
            <w:vAlign w:val="center"/>
          </w:tcPr>
          <w:p w14:paraId="422046BF">
            <w:pPr>
              <w:widowControl/>
              <w:spacing w:after="0" w:line="240" w:lineRule="auto"/>
              <w:ind w:left="624" w:hanging="624"/>
              <w:jc w:val="center"/>
              <w:rPr>
                <w:rFonts w:eastAsia="宋体" w:cs="Times New Roman"/>
                <w:szCs w:val="21"/>
                <w:lang w:eastAsia="zh-CN"/>
              </w:rPr>
            </w:pPr>
            <w:r>
              <w:rPr>
                <w:rFonts w:cs="Times New Roman"/>
                <w:i/>
                <w:iCs/>
                <w:szCs w:val="21"/>
                <w:lang w:eastAsia="zh-CN"/>
              </w:rPr>
              <w:t>y</w:t>
            </w:r>
            <w:r>
              <w:rPr>
                <w:rFonts w:cs="Times New Roman"/>
                <w:szCs w:val="21"/>
                <w:lang w:eastAsia="zh-CN"/>
              </w:rPr>
              <w:t xml:space="preserve"> = 0.082</w:t>
            </w:r>
            <w:r>
              <w:rPr>
                <w:rFonts w:cs="Times New Roman"/>
                <w:i/>
                <w:iCs/>
                <w:szCs w:val="21"/>
                <w:lang w:eastAsia="zh-CN"/>
              </w:rPr>
              <w:t>x</w:t>
            </w:r>
            <w:r>
              <w:rPr>
                <w:rFonts w:cs="Times New Roman"/>
                <w:szCs w:val="21"/>
                <w:lang w:eastAsia="zh-CN"/>
              </w:rPr>
              <w:t xml:space="preserve"> </w:t>
            </w:r>
            <w:r>
              <w:rPr>
                <w:rFonts w:hint="default" w:ascii="Times New Roman" w:hAnsi="Times New Roman" w:eastAsia="宋体" w:cs="Times New Roman"/>
                <w:sz w:val="21"/>
                <w:szCs w:val="21"/>
                <w:vertAlign w:val="baseline"/>
                <w:lang w:val="en-US" w:eastAsia="zh-CN"/>
              </w:rPr>
              <w:t>−</w:t>
            </w:r>
            <w:r>
              <w:rPr>
                <w:rFonts w:cs="Times New Roman"/>
                <w:szCs w:val="21"/>
                <w:lang w:eastAsia="zh-CN"/>
              </w:rPr>
              <w:t xml:space="preserve"> 0.196</w:t>
            </w:r>
          </w:p>
        </w:tc>
        <w:tc>
          <w:tcPr>
            <w:tcW w:w="462" w:type="pct"/>
            <w:vAlign w:val="center"/>
          </w:tcPr>
          <w:p w14:paraId="6B46E98C">
            <w:pPr>
              <w:widowControl/>
              <w:spacing w:after="0" w:line="240" w:lineRule="auto"/>
              <w:ind w:left="624" w:hanging="624"/>
              <w:jc w:val="center"/>
              <w:rPr>
                <w:rFonts w:eastAsia="宋体" w:cs="Times New Roman"/>
                <w:szCs w:val="21"/>
                <w:lang w:eastAsia="zh-CN"/>
              </w:rPr>
            </w:pPr>
            <w:r>
              <w:rPr>
                <w:rFonts w:cs="Times New Roman"/>
                <w:szCs w:val="21"/>
                <w:lang w:eastAsia="zh-CN"/>
              </w:rPr>
              <w:t>0.88</w:t>
            </w:r>
          </w:p>
        </w:tc>
        <w:tc>
          <w:tcPr>
            <w:tcW w:w="955" w:type="pct"/>
            <w:vAlign w:val="center"/>
          </w:tcPr>
          <w:p w14:paraId="1A7A89BC">
            <w:pPr>
              <w:widowControl/>
              <w:spacing w:after="0" w:line="240" w:lineRule="auto"/>
              <w:ind w:left="624" w:hanging="624"/>
              <w:jc w:val="center"/>
              <w:rPr>
                <w:rFonts w:eastAsia="宋体" w:cs="Times New Roman"/>
                <w:szCs w:val="21"/>
                <w:lang w:eastAsia="zh-CN"/>
              </w:rPr>
            </w:pPr>
            <w:r>
              <w:rPr>
                <w:rFonts w:cs="Times New Roman"/>
                <w:szCs w:val="21"/>
                <w:lang w:eastAsia="zh-CN"/>
              </w:rPr>
              <w:t>&lt; 0.05</w:t>
            </w:r>
          </w:p>
        </w:tc>
      </w:tr>
      <w:tr w14:paraId="6CC96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15" w:type="pct"/>
            <w:vAlign w:val="center"/>
          </w:tcPr>
          <w:p w14:paraId="0643A5E5">
            <w:pPr>
              <w:widowControl/>
              <w:spacing w:after="0" w:line="240" w:lineRule="auto"/>
              <w:ind w:left="624" w:hanging="624"/>
              <w:jc w:val="center"/>
              <w:rPr>
                <w:rFonts w:eastAsia="宋体" w:cs="Times New Roman"/>
                <w:szCs w:val="21"/>
                <w:lang w:eastAsia="zh-CN"/>
              </w:rPr>
            </w:pPr>
            <w:r>
              <w:rPr>
                <w:rFonts w:cs="Times New Roman"/>
                <w:szCs w:val="21"/>
                <w:lang w:eastAsia="zh-CN"/>
              </w:rPr>
              <w:t>PS-MP 48 h</w:t>
            </w:r>
          </w:p>
        </w:tc>
        <w:tc>
          <w:tcPr>
            <w:tcW w:w="839" w:type="pct"/>
            <w:vAlign w:val="center"/>
          </w:tcPr>
          <w:p w14:paraId="6C3FE960">
            <w:pPr>
              <w:widowControl/>
              <w:spacing w:after="0" w:line="240" w:lineRule="auto"/>
              <w:ind w:left="624" w:hanging="624"/>
              <w:jc w:val="center"/>
              <w:rPr>
                <w:rFonts w:eastAsia="宋体" w:cs="Times New Roman"/>
                <w:szCs w:val="21"/>
                <w:lang w:eastAsia="zh-CN"/>
              </w:rPr>
            </w:pPr>
            <w:r>
              <w:rPr>
                <w:rFonts w:cs="Times New Roman"/>
                <w:szCs w:val="21"/>
                <w:lang w:eastAsia="zh-CN"/>
              </w:rPr>
              <w:t>0.089</w:t>
            </w:r>
          </w:p>
        </w:tc>
        <w:tc>
          <w:tcPr>
            <w:tcW w:w="1729" w:type="pct"/>
            <w:vAlign w:val="center"/>
          </w:tcPr>
          <w:p w14:paraId="6AE90800">
            <w:pPr>
              <w:widowControl/>
              <w:spacing w:after="0" w:line="240" w:lineRule="auto"/>
              <w:ind w:left="624" w:hanging="624"/>
              <w:jc w:val="center"/>
              <w:rPr>
                <w:rFonts w:eastAsia="宋体" w:cs="Times New Roman"/>
                <w:szCs w:val="21"/>
                <w:lang w:eastAsia="zh-CN"/>
              </w:rPr>
            </w:pPr>
            <w:r>
              <w:rPr>
                <w:rFonts w:cs="Times New Roman"/>
                <w:i/>
                <w:iCs/>
                <w:szCs w:val="21"/>
                <w:lang w:eastAsia="zh-CN"/>
              </w:rPr>
              <w:t>y</w:t>
            </w:r>
            <w:r>
              <w:rPr>
                <w:rFonts w:cs="Times New Roman"/>
                <w:szCs w:val="21"/>
                <w:lang w:eastAsia="zh-CN"/>
              </w:rPr>
              <w:t xml:space="preserve"> = 0.08</w:t>
            </w:r>
            <w:r>
              <w:rPr>
                <w:rFonts w:hint="eastAsia" w:cs="Times New Roman"/>
                <w:szCs w:val="21"/>
                <w:lang w:eastAsia="zh-CN"/>
              </w:rPr>
              <w:t>9</w:t>
            </w:r>
            <w:r>
              <w:rPr>
                <w:rFonts w:cs="Times New Roman"/>
                <w:i/>
                <w:iCs/>
                <w:szCs w:val="21"/>
                <w:lang w:eastAsia="zh-CN"/>
              </w:rPr>
              <w:t>x</w:t>
            </w:r>
            <w:r>
              <w:rPr>
                <w:rFonts w:cs="Times New Roman"/>
                <w:szCs w:val="21"/>
                <w:lang w:eastAsia="zh-CN"/>
              </w:rPr>
              <w:t xml:space="preserve"> </w:t>
            </w:r>
            <w:r>
              <w:rPr>
                <w:rFonts w:hint="default" w:ascii="Times New Roman" w:hAnsi="Times New Roman" w:eastAsia="宋体" w:cs="Times New Roman"/>
                <w:sz w:val="21"/>
                <w:szCs w:val="21"/>
                <w:vertAlign w:val="baseline"/>
                <w:lang w:val="en-US" w:eastAsia="zh-CN"/>
              </w:rPr>
              <w:t>−</w:t>
            </w:r>
            <w:r>
              <w:rPr>
                <w:rFonts w:cs="Times New Roman"/>
                <w:szCs w:val="21"/>
                <w:lang w:eastAsia="zh-CN"/>
              </w:rPr>
              <w:t xml:space="preserve"> 0.258</w:t>
            </w:r>
          </w:p>
        </w:tc>
        <w:tc>
          <w:tcPr>
            <w:tcW w:w="462" w:type="pct"/>
            <w:vAlign w:val="center"/>
          </w:tcPr>
          <w:p w14:paraId="08E4D938">
            <w:pPr>
              <w:widowControl/>
              <w:spacing w:after="0" w:line="240" w:lineRule="auto"/>
              <w:ind w:left="624" w:hanging="624"/>
              <w:jc w:val="center"/>
              <w:rPr>
                <w:rFonts w:eastAsia="宋体" w:cs="Times New Roman"/>
                <w:szCs w:val="21"/>
                <w:lang w:eastAsia="zh-CN"/>
              </w:rPr>
            </w:pPr>
            <w:r>
              <w:rPr>
                <w:rFonts w:cs="Times New Roman"/>
                <w:szCs w:val="21"/>
                <w:lang w:eastAsia="zh-CN"/>
              </w:rPr>
              <w:t>0.85</w:t>
            </w:r>
          </w:p>
        </w:tc>
        <w:tc>
          <w:tcPr>
            <w:tcW w:w="955" w:type="pct"/>
            <w:vAlign w:val="center"/>
          </w:tcPr>
          <w:p w14:paraId="4E6DFE81">
            <w:pPr>
              <w:widowControl/>
              <w:spacing w:after="0" w:line="240" w:lineRule="auto"/>
              <w:ind w:left="624" w:hanging="624"/>
              <w:jc w:val="center"/>
              <w:rPr>
                <w:rFonts w:eastAsia="宋体" w:cs="Times New Roman"/>
                <w:szCs w:val="21"/>
                <w:lang w:eastAsia="zh-CN"/>
              </w:rPr>
            </w:pPr>
            <w:r>
              <w:rPr>
                <w:rFonts w:cs="Times New Roman"/>
                <w:szCs w:val="21"/>
                <w:lang w:eastAsia="zh-CN"/>
              </w:rPr>
              <w:t>&lt; 0.05</w:t>
            </w:r>
          </w:p>
        </w:tc>
      </w:tr>
      <w:tr w14:paraId="791DA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15" w:type="pct"/>
            <w:tcBorders>
              <w:top w:val="nil"/>
              <w:left w:val="nil"/>
              <w:bottom w:val="single" w:color="auto" w:sz="12" w:space="0"/>
              <w:right w:val="nil"/>
            </w:tcBorders>
            <w:vAlign w:val="center"/>
          </w:tcPr>
          <w:p w14:paraId="059225F5">
            <w:pPr>
              <w:widowControl/>
              <w:spacing w:after="0" w:line="240" w:lineRule="auto"/>
              <w:ind w:left="624" w:hanging="624"/>
              <w:jc w:val="center"/>
              <w:rPr>
                <w:rFonts w:eastAsia="宋体" w:cs="Times New Roman"/>
                <w:szCs w:val="21"/>
                <w:lang w:eastAsia="zh-CN"/>
              </w:rPr>
            </w:pPr>
            <w:r>
              <w:rPr>
                <w:rFonts w:cs="Times New Roman"/>
                <w:szCs w:val="21"/>
                <w:lang w:eastAsia="zh-CN"/>
              </w:rPr>
              <w:t>PS-MP 96 h</w:t>
            </w:r>
          </w:p>
        </w:tc>
        <w:tc>
          <w:tcPr>
            <w:tcW w:w="839" w:type="pct"/>
            <w:tcBorders>
              <w:top w:val="nil"/>
              <w:left w:val="nil"/>
              <w:bottom w:val="single" w:color="auto" w:sz="12" w:space="0"/>
              <w:right w:val="nil"/>
            </w:tcBorders>
            <w:vAlign w:val="center"/>
          </w:tcPr>
          <w:p w14:paraId="52C6DBA1">
            <w:pPr>
              <w:widowControl/>
              <w:spacing w:after="0" w:line="240" w:lineRule="auto"/>
              <w:ind w:left="624" w:hanging="624"/>
              <w:jc w:val="center"/>
              <w:rPr>
                <w:rFonts w:eastAsia="宋体" w:cs="Times New Roman"/>
                <w:szCs w:val="21"/>
                <w:lang w:eastAsia="zh-CN"/>
              </w:rPr>
            </w:pPr>
            <w:r>
              <w:rPr>
                <w:rFonts w:cs="Times New Roman"/>
                <w:szCs w:val="21"/>
                <w:lang w:eastAsia="zh-CN"/>
              </w:rPr>
              <w:t>0.093</w:t>
            </w:r>
          </w:p>
        </w:tc>
        <w:tc>
          <w:tcPr>
            <w:tcW w:w="1729" w:type="pct"/>
            <w:tcBorders>
              <w:top w:val="nil"/>
              <w:left w:val="nil"/>
              <w:bottom w:val="single" w:color="auto" w:sz="12" w:space="0"/>
              <w:right w:val="nil"/>
            </w:tcBorders>
            <w:vAlign w:val="center"/>
          </w:tcPr>
          <w:p w14:paraId="31E48F19">
            <w:pPr>
              <w:widowControl/>
              <w:spacing w:after="0" w:line="240" w:lineRule="auto"/>
              <w:ind w:left="624" w:hanging="624"/>
              <w:jc w:val="center"/>
              <w:rPr>
                <w:rFonts w:eastAsia="宋体" w:cs="Times New Roman"/>
                <w:szCs w:val="21"/>
                <w:lang w:eastAsia="zh-CN"/>
              </w:rPr>
            </w:pPr>
            <w:r>
              <w:rPr>
                <w:rFonts w:cs="Times New Roman"/>
                <w:i/>
                <w:iCs/>
                <w:szCs w:val="21"/>
                <w:lang w:eastAsia="zh-CN"/>
              </w:rPr>
              <w:t>y</w:t>
            </w:r>
            <w:r>
              <w:rPr>
                <w:rFonts w:cs="Times New Roman"/>
                <w:szCs w:val="21"/>
                <w:lang w:eastAsia="zh-CN"/>
              </w:rPr>
              <w:t xml:space="preserve"> = 0.093</w:t>
            </w:r>
            <w:r>
              <w:rPr>
                <w:rFonts w:cs="Times New Roman"/>
                <w:i/>
                <w:iCs/>
                <w:szCs w:val="21"/>
                <w:lang w:eastAsia="zh-CN"/>
              </w:rPr>
              <w:t>x</w:t>
            </w:r>
            <w:r>
              <w:rPr>
                <w:rFonts w:cs="Times New Roman"/>
                <w:szCs w:val="21"/>
                <w:lang w:eastAsia="zh-CN"/>
              </w:rPr>
              <w:t xml:space="preserve"> </w:t>
            </w:r>
            <w:r>
              <w:rPr>
                <w:rFonts w:hint="default" w:ascii="Times New Roman" w:hAnsi="Times New Roman" w:eastAsia="宋体" w:cs="Times New Roman"/>
                <w:sz w:val="21"/>
                <w:szCs w:val="21"/>
                <w:vertAlign w:val="baseline"/>
                <w:lang w:val="en-US" w:eastAsia="zh-CN"/>
              </w:rPr>
              <w:t>−</w:t>
            </w:r>
            <w:r>
              <w:rPr>
                <w:rFonts w:cs="Times New Roman"/>
                <w:szCs w:val="21"/>
                <w:lang w:eastAsia="zh-CN"/>
              </w:rPr>
              <w:t xml:space="preserve"> 0.267</w:t>
            </w:r>
          </w:p>
        </w:tc>
        <w:tc>
          <w:tcPr>
            <w:tcW w:w="462" w:type="pct"/>
            <w:tcBorders>
              <w:top w:val="nil"/>
              <w:left w:val="nil"/>
              <w:bottom w:val="single" w:color="auto" w:sz="12" w:space="0"/>
              <w:right w:val="nil"/>
            </w:tcBorders>
            <w:vAlign w:val="center"/>
          </w:tcPr>
          <w:p w14:paraId="2852833B">
            <w:pPr>
              <w:widowControl/>
              <w:spacing w:after="0" w:line="240" w:lineRule="auto"/>
              <w:ind w:left="624" w:hanging="624"/>
              <w:jc w:val="center"/>
              <w:rPr>
                <w:rFonts w:eastAsia="宋体" w:cs="Times New Roman"/>
                <w:szCs w:val="21"/>
                <w:lang w:eastAsia="zh-CN"/>
              </w:rPr>
            </w:pPr>
            <w:r>
              <w:rPr>
                <w:rFonts w:cs="Times New Roman"/>
                <w:szCs w:val="21"/>
                <w:lang w:eastAsia="zh-CN"/>
              </w:rPr>
              <w:t>0.88</w:t>
            </w:r>
          </w:p>
        </w:tc>
        <w:tc>
          <w:tcPr>
            <w:tcW w:w="955" w:type="pct"/>
            <w:tcBorders>
              <w:bottom w:val="single" w:color="auto" w:sz="12" w:space="0"/>
            </w:tcBorders>
            <w:vAlign w:val="center"/>
          </w:tcPr>
          <w:p w14:paraId="00813D6A">
            <w:pPr>
              <w:widowControl/>
              <w:spacing w:after="0" w:line="240" w:lineRule="auto"/>
              <w:ind w:left="624" w:hanging="624"/>
              <w:jc w:val="center"/>
              <w:rPr>
                <w:rFonts w:eastAsia="宋体" w:cs="Times New Roman"/>
                <w:szCs w:val="21"/>
                <w:lang w:eastAsia="zh-CN"/>
              </w:rPr>
            </w:pPr>
            <w:r>
              <w:rPr>
                <w:rFonts w:cs="Times New Roman"/>
                <w:szCs w:val="21"/>
                <w:lang w:eastAsia="zh-CN"/>
              </w:rPr>
              <w:t>&lt; 0.05</w:t>
            </w:r>
          </w:p>
        </w:tc>
      </w:tr>
    </w:tbl>
    <w:p w14:paraId="60CA3AAF">
      <w:pPr>
        <w:spacing w:after="0" w:line="240" w:lineRule="auto"/>
        <w:sectPr>
          <w:pgSz w:w="11906" w:h="16838"/>
          <w:pgMar w:top="1440" w:right="1800" w:bottom="1440" w:left="1800" w:header="851" w:footer="992" w:gutter="0"/>
          <w:cols w:space="425" w:num="1"/>
          <w:docGrid w:type="lines" w:linePitch="312" w:charSpace="0"/>
        </w:sectPr>
      </w:pPr>
    </w:p>
    <w:p w14:paraId="493A2783">
      <w:pPr>
        <w:jc w:val="center"/>
        <w:rPr>
          <w:rFonts w:eastAsiaTheme="minorEastAsia"/>
          <w:szCs w:val="21"/>
          <w:lang w:eastAsia="zh-CN"/>
        </w:rPr>
      </w:pPr>
      <w:r>
        <w:rPr>
          <w:b/>
          <w:bCs/>
          <w:szCs w:val="21"/>
        </w:rPr>
        <w:t xml:space="preserve">Table </w:t>
      </w:r>
      <w:r>
        <w:rPr>
          <w:rFonts w:hint="eastAsia" w:eastAsiaTheme="minorEastAsia"/>
          <w:b/>
          <w:bCs/>
          <w:szCs w:val="21"/>
          <w:lang w:eastAsia="zh-CN"/>
        </w:rPr>
        <w:t>S8</w:t>
      </w:r>
      <w:r>
        <w:rPr>
          <w:b/>
          <w:bCs/>
          <w:szCs w:val="21"/>
        </w:rPr>
        <w:t xml:space="preserve">. </w:t>
      </w:r>
      <w:r>
        <w:rPr>
          <w:szCs w:val="21"/>
        </w:rPr>
        <w:t xml:space="preserve">Comparison of Cr(VI) reduction capacity </w:t>
      </w:r>
      <w:r>
        <w:rPr>
          <w:rFonts w:hint="eastAsia" w:eastAsiaTheme="minorEastAsia"/>
          <w:szCs w:val="21"/>
          <w:lang w:eastAsia="zh-CN"/>
        </w:rPr>
        <w:t xml:space="preserve">by </w:t>
      </w:r>
      <w:r>
        <w:rPr>
          <w:szCs w:val="21"/>
        </w:rPr>
        <w:t>different materials</w:t>
      </w:r>
    </w:p>
    <w:tbl>
      <w:tblPr>
        <w:tblStyle w:val="7"/>
        <w:tblW w:w="0" w:type="auto"/>
        <w:jc w:val="center"/>
        <w:tblLayout w:type="autofit"/>
        <w:tblCellMar>
          <w:top w:w="0" w:type="dxa"/>
          <w:left w:w="108" w:type="dxa"/>
          <w:bottom w:w="0" w:type="dxa"/>
          <w:right w:w="108" w:type="dxa"/>
        </w:tblCellMar>
      </w:tblPr>
      <w:tblGrid>
        <w:gridCol w:w="2552"/>
        <w:gridCol w:w="1653"/>
        <w:gridCol w:w="1654"/>
        <w:gridCol w:w="1654"/>
        <w:gridCol w:w="793"/>
      </w:tblGrid>
      <w:tr w14:paraId="0D30DE6E">
        <w:tblPrEx>
          <w:tblCellMar>
            <w:top w:w="0" w:type="dxa"/>
            <w:left w:w="108" w:type="dxa"/>
            <w:bottom w:w="0" w:type="dxa"/>
            <w:right w:w="108" w:type="dxa"/>
          </w:tblCellMar>
        </w:tblPrEx>
        <w:trPr>
          <w:cantSplit/>
          <w:tblHeader/>
          <w:jc w:val="center"/>
        </w:trPr>
        <w:tc>
          <w:tcPr>
            <w:tcW w:w="2552" w:type="dxa"/>
            <w:tcBorders>
              <w:top w:val="single" w:color="000000" w:sz="12" w:space="0"/>
              <w:left w:val="nil"/>
              <w:bottom w:val="single" w:color="000000" w:sz="8" w:space="0"/>
              <w:right w:val="nil"/>
            </w:tcBorders>
            <w:tcMar>
              <w:top w:w="85" w:type="dxa"/>
              <w:left w:w="75" w:type="dxa"/>
              <w:bottom w:w="85" w:type="dxa"/>
              <w:right w:w="75" w:type="dxa"/>
            </w:tcMar>
            <w:vAlign w:val="center"/>
          </w:tcPr>
          <w:p w14:paraId="570AA18F">
            <w:pPr>
              <w:spacing w:after="0" w:line="240" w:lineRule="auto"/>
              <w:jc w:val="center"/>
              <w:rPr>
                <w:szCs w:val="21"/>
              </w:rPr>
            </w:pPr>
          </w:p>
        </w:tc>
        <w:tc>
          <w:tcPr>
            <w:tcW w:w="1653" w:type="dxa"/>
            <w:tcBorders>
              <w:top w:val="single" w:color="000000" w:sz="12" w:space="0"/>
              <w:left w:val="nil"/>
              <w:bottom w:val="single" w:color="000000" w:sz="8" w:space="0"/>
              <w:right w:val="nil"/>
            </w:tcBorders>
            <w:tcMar>
              <w:top w:w="85" w:type="dxa"/>
              <w:left w:w="75" w:type="dxa"/>
              <w:bottom w:w="85" w:type="dxa"/>
              <w:right w:w="75" w:type="dxa"/>
            </w:tcMar>
            <w:vAlign w:val="center"/>
          </w:tcPr>
          <w:p w14:paraId="5C418C59">
            <w:pPr>
              <w:spacing w:after="0" w:line="240" w:lineRule="auto"/>
              <w:jc w:val="center"/>
              <w:rPr>
                <w:szCs w:val="21"/>
              </w:rPr>
            </w:pPr>
            <w:r>
              <w:rPr>
                <w:rFonts w:eastAsiaTheme="minorEastAsia"/>
                <w:b/>
                <w:szCs w:val="21"/>
                <w:lang w:eastAsia="zh-CN"/>
              </w:rPr>
              <w:t>Reduction</w:t>
            </w:r>
            <w:r>
              <w:rPr>
                <w:rFonts w:hint="eastAsia" w:eastAsiaTheme="minorEastAsia"/>
                <w:b/>
                <w:szCs w:val="21"/>
                <w:lang w:eastAsia="zh-CN"/>
              </w:rPr>
              <w:t xml:space="preserve"> c</w:t>
            </w:r>
            <w:r>
              <w:rPr>
                <w:b/>
                <w:szCs w:val="21"/>
              </w:rPr>
              <w:t>apacity (mg/g)</w:t>
            </w:r>
          </w:p>
        </w:tc>
        <w:tc>
          <w:tcPr>
            <w:tcW w:w="1654" w:type="dxa"/>
            <w:tcBorders>
              <w:top w:val="single" w:color="000000" w:sz="12" w:space="0"/>
              <w:left w:val="nil"/>
              <w:bottom w:val="single" w:color="000000" w:sz="8" w:space="0"/>
              <w:right w:val="nil"/>
            </w:tcBorders>
            <w:tcMar>
              <w:top w:w="85" w:type="dxa"/>
              <w:left w:w="75" w:type="dxa"/>
              <w:bottom w:w="85" w:type="dxa"/>
              <w:right w:w="75" w:type="dxa"/>
            </w:tcMar>
            <w:vAlign w:val="center"/>
          </w:tcPr>
          <w:p w14:paraId="59B20E91">
            <w:pPr>
              <w:spacing w:after="0" w:line="240" w:lineRule="auto"/>
              <w:jc w:val="center"/>
              <w:rPr>
                <w:szCs w:val="21"/>
              </w:rPr>
            </w:pPr>
            <w:r>
              <w:rPr>
                <w:b/>
                <w:szCs w:val="21"/>
              </w:rPr>
              <w:t>pH</w:t>
            </w:r>
          </w:p>
        </w:tc>
        <w:tc>
          <w:tcPr>
            <w:tcW w:w="1654" w:type="dxa"/>
            <w:tcBorders>
              <w:top w:val="single" w:color="000000" w:sz="12" w:space="0"/>
              <w:left w:val="nil"/>
              <w:bottom w:val="single" w:color="000000" w:sz="8" w:space="0"/>
              <w:right w:val="nil"/>
            </w:tcBorders>
            <w:tcMar>
              <w:top w:w="85" w:type="dxa"/>
              <w:left w:w="75" w:type="dxa"/>
              <w:bottom w:w="85" w:type="dxa"/>
              <w:right w:w="75" w:type="dxa"/>
            </w:tcMar>
            <w:vAlign w:val="center"/>
          </w:tcPr>
          <w:p w14:paraId="1EE5C185">
            <w:pPr>
              <w:spacing w:after="0" w:line="240" w:lineRule="auto"/>
              <w:jc w:val="center"/>
              <w:rPr>
                <w:rFonts w:eastAsiaTheme="minorEastAsia"/>
                <w:b/>
                <w:szCs w:val="21"/>
                <w:lang w:eastAsia="zh-CN"/>
              </w:rPr>
            </w:pPr>
            <w:r>
              <w:rPr>
                <w:rFonts w:hint="eastAsia" w:eastAsiaTheme="minorEastAsia"/>
                <w:b/>
                <w:szCs w:val="21"/>
                <w:lang w:eastAsia="zh-CN"/>
              </w:rPr>
              <w:t>Irradiation</w:t>
            </w:r>
            <w:r>
              <w:rPr>
                <w:b/>
                <w:szCs w:val="21"/>
              </w:rPr>
              <w:t xml:space="preserve"> </w:t>
            </w:r>
          </w:p>
          <w:p w14:paraId="6F3DD3EB">
            <w:pPr>
              <w:spacing w:after="0" w:line="240" w:lineRule="auto"/>
              <w:jc w:val="center"/>
              <w:rPr>
                <w:szCs w:val="21"/>
              </w:rPr>
            </w:pPr>
            <w:r>
              <w:rPr>
                <w:b/>
                <w:szCs w:val="21"/>
              </w:rPr>
              <w:t>condition</w:t>
            </w:r>
          </w:p>
        </w:tc>
        <w:tc>
          <w:tcPr>
            <w:tcW w:w="793" w:type="dxa"/>
            <w:tcBorders>
              <w:top w:val="single" w:color="000000" w:sz="12" w:space="0"/>
              <w:left w:val="nil"/>
              <w:bottom w:val="single" w:color="000000" w:sz="8" w:space="0"/>
              <w:right w:val="nil"/>
            </w:tcBorders>
            <w:tcMar>
              <w:top w:w="85" w:type="dxa"/>
              <w:left w:w="75" w:type="dxa"/>
              <w:bottom w:w="85" w:type="dxa"/>
              <w:right w:w="75" w:type="dxa"/>
            </w:tcMar>
            <w:vAlign w:val="center"/>
          </w:tcPr>
          <w:p w14:paraId="31F7DEF3">
            <w:pPr>
              <w:spacing w:after="0" w:line="240" w:lineRule="auto"/>
              <w:jc w:val="center"/>
              <w:rPr>
                <w:szCs w:val="21"/>
              </w:rPr>
            </w:pPr>
            <w:r>
              <w:rPr>
                <w:b/>
                <w:szCs w:val="21"/>
              </w:rPr>
              <w:t>Ref</w:t>
            </w:r>
            <w:r>
              <w:rPr>
                <w:rFonts w:hint="eastAsia" w:eastAsiaTheme="minorEastAsia"/>
                <w:b/>
                <w:szCs w:val="21"/>
                <w:lang w:eastAsia="zh-CN"/>
              </w:rPr>
              <w:t>.</w:t>
            </w:r>
          </w:p>
        </w:tc>
      </w:tr>
      <w:tr w14:paraId="3CC32D15">
        <w:tblPrEx>
          <w:tblCellMar>
            <w:top w:w="0" w:type="dxa"/>
            <w:left w:w="108" w:type="dxa"/>
            <w:bottom w:w="0" w:type="dxa"/>
            <w:right w:w="108" w:type="dxa"/>
          </w:tblCellMar>
        </w:tblPrEx>
        <w:trPr>
          <w:cantSplit/>
          <w:jc w:val="center"/>
        </w:trPr>
        <w:tc>
          <w:tcPr>
            <w:tcW w:w="2552" w:type="dxa"/>
            <w:tcBorders>
              <w:top w:val="nil"/>
              <w:left w:val="nil"/>
              <w:bottom w:val="nil"/>
              <w:right w:val="nil"/>
            </w:tcBorders>
            <w:tcMar>
              <w:top w:w="70" w:type="dxa"/>
              <w:left w:w="90" w:type="dxa"/>
              <w:bottom w:w="70" w:type="dxa"/>
              <w:right w:w="90" w:type="dxa"/>
            </w:tcMar>
            <w:vAlign w:val="center"/>
          </w:tcPr>
          <w:p w14:paraId="26D1E6BF">
            <w:pPr>
              <w:spacing w:after="0" w:line="240" w:lineRule="auto"/>
              <w:rPr>
                <w:szCs w:val="21"/>
              </w:rPr>
            </w:pPr>
            <w:r>
              <w:rPr>
                <w:szCs w:val="21"/>
              </w:rPr>
              <w:t>Humin extracted from Jiangsu Province soil</w:t>
            </w:r>
          </w:p>
        </w:tc>
        <w:tc>
          <w:tcPr>
            <w:tcW w:w="1653" w:type="dxa"/>
            <w:tcBorders>
              <w:top w:val="nil"/>
              <w:left w:val="nil"/>
              <w:bottom w:val="nil"/>
              <w:right w:val="nil"/>
            </w:tcBorders>
            <w:tcMar>
              <w:top w:w="70" w:type="dxa"/>
              <w:left w:w="90" w:type="dxa"/>
              <w:bottom w:w="70" w:type="dxa"/>
              <w:right w:w="90" w:type="dxa"/>
            </w:tcMar>
            <w:vAlign w:val="center"/>
          </w:tcPr>
          <w:p w14:paraId="5D8DFD7C">
            <w:pPr>
              <w:spacing w:after="0" w:line="240" w:lineRule="auto"/>
              <w:jc w:val="center"/>
              <w:rPr>
                <w:szCs w:val="21"/>
              </w:rPr>
            </w:pPr>
            <w:r>
              <w:rPr>
                <w:szCs w:val="21"/>
              </w:rPr>
              <w:t>7</w:t>
            </w:r>
            <w:r>
              <w:rPr>
                <w:rFonts w:hint="eastAsia" w:eastAsia="宋体"/>
                <w:szCs w:val="21"/>
                <w:lang w:eastAsia="zh-CN"/>
              </w:rPr>
              <w:t>.</w:t>
            </w:r>
            <w:r>
              <w:rPr>
                <w:szCs w:val="21"/>
              </w:rPr>
              <w:t>7</w:t>
            </w:r>
          </w:p>
        </w:tc>
        <w:tc>
          <w:tcPr>
            <w:tcW w:w="1654" w:type="dxa"/>
            <w:tcBorders>
              <w:top w:val="nil"/>
              <w:left w:val="nil"/>
              <w:bottom w:val="nil"/>
              <w:right w:val="nil"/>
            </w:tcBorders>
            <w:tcMar>
              <w:top w:w="70" w:type="dxa"/>
              <w:left w:w="90" w:type="dxa"/>
              <w:bottom w:w="70" w:type="dxa"/>
              <w:right w:w="90" w:type="dxa"/>
            </w:tcMar>
            <w:vAlign w:val="center"/>
          </w:tcPr>
          <w:p w14:paraId="2B425E8E">
            <w:pPr>
              <w:spacing w:after="0" w:line="240" w:lineRule="auto"/>
              <w:jc w:val="center"/>
              <w:rPr>
                <w:szCs w:val="21"/>
              </w:rPr>
            </w:pPr>
            <w:r>
              <w:rPr>
                <w:szCs w:val="21"/>
              </w:rPr>
              <w:t>2.0</w:t>
            </w:r>
          </w:p>
        </w:tc>
        <w:tc>
          <w:tcPr>
            <w:tcW w:w="1654" w:type="dxa"/>
            <w:tcBorders>
              <w:top w:val="nil"/>
              <w:left w:val="nil"/>
              <w:bottom w:val="nil"/>
              <w:right w:val="nil"/>
            </w:tcBorders>
            <w:tcMar>
              <w:top w:w="70" w:type="dxa"/>
              <w:left w:w="90" w:type="dxa"/>
              <w:bottom w:w="70" w:type="dxa"/>
              <w:right w:w="90" w:type="dxa"/>
            </w:tcMar>
            <w:vAlign w:val="center"/>
          </w:tcPr>
          <w:p w14:paraId="2C3245A1">
            <w:pPr>
              <w:spacing w:after="0" w:line="240" w:lineRule="auto"/>
              <w:jc w:val="center"/>
              <w:rPr>
                <w:szCs w:val="21"/>
              </w:rPr>
            </w:pPr>
            <w:r>
              <w:rPr>
                <w:szCs w:val="21"/>
              </w:rPr>
              <w:t>Dark</w:t>
            </w:r>
          </w:p>
        </w:tc>
        <w:tc>
          <w:tcPr>
            <w:tcW w:w="793" w:type="dxa"/>
            <w:tcBorders>
              <w:top w:val="nil"/>
              <w:left w:val="nil"/>
              <w:bottom w:val="nil"/>
              <w:right w:val="nil"/>
            </w:tcBorders>
            <w:tcMar>
              <w:top w:w="70" w:type="dxa"/>
              <w:left w:w="90" w:type="dxa"/>
              <w:bottom w:w="70" w:type="dxa"/>
              <w:right w:w="90" w:type="dxa"/>
            </w:tcMar>
            <w:vAlign w:val="center"/>
          </w:tcPr>
          <w:p w14:paraId="1FA5F560">
            <w:pPr>
              <w:spacing w:after="0" w:line="240" w:lineRule="auto"/>
              <w:jc w:val="center"/>
              <w:rPr>
                <w:szCs w:val="21"/>
              </w:rPr>
            </w:pPr>
            <w:r>
              <w:rPr>
                <w:szCs w:val="21"/>
              </w:rPr>
              <w:t>[1]</w:t>
            </w:r>
          </w:p>
        </w:tc>
      </w:tr>
      <w:tr w14:paraId="651D1CD3">
        <w:tblPrEx>
          <w:tblCellMar>
            <w:top w:w="0" w:type="dxa"/>
            <w:left w:w="108" w:type="dxa"/>
            <w:bottom w:w="0" w:type="dxa"/>
            <w:right w:w="108" w:type="dxa"/>
          </w:tblCellMar>
        </w:tblPrEx>
        <w:trPr>
          <w:cantSplit/>
          <w:jc w:val="center"/>
        </w:trPr>
        <w:tc>
          <w:tcPr>
            <w:tcW w:w="2552" w:type="dxa"/>
            <w:tcBorders>
              <w:top w:val="nil"/>
              <w:left w:val="nil"/>
              <w:bottom w:val="nil"/>
              <w:right w:val="nil"/>
            </w:tcBorders>
            <w:tcMar>
              <w:top w:w="70" w:type="dxa"/>
              <w:left w:w="90" w:type="dxa"/>
              <w:bottom w:w="70" w:type="dxa"/>
              <w:right w:w="90" w:type="dxa"/>
            </w:tcMar>
            <w:vAlign w:val="center"/>
          </w:tcPr>
          <w:p w14:paraId="26A543DD">
            <w:pPr>
              <w:spacing w:after="0" w:line="240" w:lineRule="auto"/>
              <w:rPr>
                <w:szCs w:val="21"/>
              </w:rPr>
            </w:pPr>
            <w:r>
              <w:rPr>
                <w:szCs w:val="21"/>
              </w:rPr>
              <w:t>Humin extracted from Yunnan Province soil</w:t>
            </w:r>
          </w:p>
        </w:tc>
        <w:tc>
          <w:tcPr>
            <w:tcW w:w="1653" w:type="dxa"/>
            <w:tcBorders>
              <w:top w:val="nil"/>
              <w:left w:val="nil"/>
              <w:bottom w:val="nil"/>
              <w:right w:val="nil"/>
            </w:tcBorders>
            <w:tcMar>
              <w:top w:w="70" w:type="dxa"/>
              <w:left w:w="90" w:type="dxa"/>
              <w:bottom w:w="70" w:type="dxa"/>
              <w:right w:w="90" w:type="dxa"/>
            </w:tcMar>
            <w:vAlign w:val="center"/>
          </w:tcPr>
          <w:p w14:paraId="2D2948D5">
            <w:pPr>
              <w:spacing w:after="0" w:line="240" w:lineRule="auto"/>
              <w:jc w:val="center"/>
              <w:rPr>
                <w:szCs w:val="21"/>
              </w:rPr>
            </w:pPr>
            <w:r>
              <w:rPr>
                <w:szCs w:val="21"/>
              </w:rPr>
              <w:t>4</w:t>
            </w:r>
            <w:r>
              <w:rPr>
                <w:rFonts w:hint="eastAsia" w:eastAsia="宋体"/>
                <w:szCs w:val="21"/>
                <w:lang w:eastAsia="zh-CN"/>
              </w:rPr>
              <w:t>.</w:t>
            </w:r>
            <w:r>
              <w:rPr>
                <w:szCs w:val="21"/>
              </w:rPr>
              <w:t>6</w:t>
            </w:r>
          </w:p>
        </w:tc>
        <w:tc>
          <w:tcPr>
            <w:tcW w:w="1654" w:type="dxa"/>
            <w:tcBorders>
              <w:top w:val="nil"/>
              <w:left w:val="nil"/>
              <w:bottom w:val="nil"/>
              <w:right w:val="nil"/>
            </w:tcBorders>
            <w:tcMar>
              <w:top w:w="70" w:type="dxa"/>
              <w:left w:w="90" w:type="dxa"/>
              <w:bottom w:w="70" w:type="dxa"/>
              <w:right w:w="90" w:type="dxa"/>
            </w:tcMar>
            <w:vAlign w:val="center"/>
          </w:tcPr>
          <w:p w14:paraId="23DBDB2A">
            <w:pPr>
              <w:spacing w:after="0" w:line="240" w:lineRule="auto"/>
              <w:jc w:val="center"/>
              <w:rPr>
                <w:szCs w:val="21"/>
              </w:rPr>
            </w:pPr>
            <w:r>
              <w:rPr>
                <w:szCs w:val="21"/>
              </w:rPr>
              <w:t>2.0</w:t>
            </w:r>
          </w:p>
        </w:tc>
        <w:tc>
          <w:tcPr>
            <w:tcW w:w="1654" w:type="dxa"/>
            <w:tcBorders>
              <w:top w:val="nil"/>
              <w:left w:val="nil"/>
              <w:bottom w:val="nil"/>
              <w:right w:val="nil"/>
            </w:tcBorders>
            <w:tcMar>
              <w:top w:w="70" w:type="dxa"/>
              <w:left w:w="90" w:type="dxa"/>
              <w:bottom w:w="70" w:type="dxa"/>
              <w:right w:w="90" w:type="dxa"/>
            </w:tcMar>
            <w:vAlign w:val="center"/>
          </w:tcPr>
          <w:p w14:paraId="44738E2F">
            <w:pPr>
              <w:spacing w:after="0" w:line="240" w:lineRule="auto"/>
              <w:jc w:val="center"/>
              <w:rPr>
                <w:szCs w:val="21"/>
              </w:rPr>
            </w:pPr>
            <w:r>
              <w:rPr>
                <w:szCs w:val="21"/>
              </w:rPr>
              <w:t>Dark</w:t>
            </w:r>
          </w:p>
        </w:tc>
        <w:tc>
          <w:tcPr>
            <w:tcW w:w="793" w:type="dxa"/>
            <w:tcBorders>
              <w:top w:val="nil"/>
              <w:left w:val="nil"/>
              <w:bottom w:val="nil"/>
              <w:right w:val="nil"/>
            </w:tcBorders>
            <w:tcMar>
              <w:top w:w="70" w:type="dxa"/>
              <w:left w:w="90" w:type="dxa"/>
              <w:bottom w:w="70" w:type="dxa"/>
              <w:right w:w="90" w:type="dxa"/>
            </w:tcMar>
            <w:vAlign w:val="center"/>
          </w:tcPr>
          <w:p w14:paraId="20227632">
            <w:pPr>
              <w:spacing w:after="0" w:line="240" w:lineRule="auto"/>
              <w:jc w:val="center"/>
              <w:rPr>
                <w:szCs w:val="21"/>
              </w:rPr>
            </w:pPr>
            <w:r>
              <w:rPr>
                <w:szCs w:val="21"/>
              </w:rPr>
              <w:t>[1]</w:t>
            </w:r>
          </w:p>
        </w:tc>
      </w:tr>
      <w:tr w14:paraId="0E3BC64C">
        <w:tblPrEx>
          <w:tblCellMar>
            <w:top w:w="0" w:type="dxa"/>
            <w:left w:w="108" w:type="dxa"/>
            <w:bottom w:w="0" w:type="dxa"/>
            <w:right w:w="108" w:type="dxa"/>
          </w:tblCellMar>
        </w:tblPrEx>
        <w:trPr>
          <w:cantSplit/>
          <w:jc w:val="center"/>
        </w:trPr>
        <w:tc>
          <w:tcPr>
            <w:tcW w:w="2552" w:type="dxa"/>
            <w:tcBorders>
              <w:top w:val="nil"/>
              <w:left w:val="nil"/>
              <w:bottom w:val="nil"/>
              <w:right w:val="nil"/>
            </w:tcBorders>
            <w:tcMar>
              <w:top w:w="70" w:type="dxa"/>
              <w:left w:w="90" w:type="dxa"/>
              <w:bottom w:w="70" w:type="dxa"/>
              <w:right w:w="90" w:type="dxa"/>
            </w:tcMar>
            <w:vAlign w:val="center"/>
          </w:tcPr>
          <w:p w14:paraId="25132DEE">
            <w:pPr>
              <w:spacing w:after="0" w:line="240" w:lineRule="auto"/>
              <w:rPr>
                <w:szCs w:val="21"/>
              </w:rPr>
            </w:pPr>
            <w:r>
              <w:rPr>
                <w:szCs w:val="21"/>
              </w:rPr>
              <w:t>Fallen-leaf hydrochar</w:t>
            </w:r>
          </w:p>
        </w:tc>
        <w:tc>
          <w:tcPr>
            <w:tcW w:w="1653" w:type="dxa"/>
            <w:tcBorders>
              <w:top w:val="nil"/>
              <w:left w:val="nil"/>
              <w:bottom w:val="nil"/>
              <w:right w:val="nil"/>
            </w:tcBorders>
            <w:tcMar>
              <w:top w:w="70" w:type="dxa"/>
              <w:left w:w="90" w:type="dxa"/>
              <w:bottom w:w="70" w:type="dxa"/>
              <w:right w:w="90" w:type="dxa"/>
            </w:tcMar>
            <w:vAlign w:val="center"/>
          </w:tcPr>
          <w:p w14:paraId="6BD5B895">
            <w:pPr>
              <w:spacing w:after="0" w:line="240" w:lineRule="auto"/>
              <w:jc w:val="center"/>
              <w:rPr>
                <w:szCs w:val="21"/>
              </w:rPr>
            </w:pPr>
            <w:r>
              <w:rPr>
                <w:szCs w:val="21"/>
              </w:rPr>
              <w:t>0.00</w:t>
            </w:r>
          </w:p>
        </w:tc>
        <w:tc>
          <w:tcPr>
            <w:tcW w:w="1654" w:type="dxa"/>
            <w:tcBorders>
              <w:top w:val="nil"/>
              <w:left w:val="nil"/>
              <w:bottom w:val="nil"/>
              <w:right w:val="nil"/>
            </w:tcBorders>
            <w:tcMar>
              <w:top w:w="70" w:type="dxa"/>
              <w:left w:w="90" w:type="dxa"/>
              <w:bottom w:w="70" w:type="dxa"/>
              <w:right w:w="90" w:type="dxa"/>
            </w:tcMar>
            <w:vAlign w:val="center"/>
          </w:tcPr>
          <w:p w14:paraId="01172405">
            <w:pPr>
              <w:spacing w:after="0" w:line="240" w:lineRule="auto"/>
              <w:jc w:val="center"/>
              <w:rPr>
                <w:szCs w:val="21"/>
              </w:rPr>
            </w:pPr>
            <w:r>
              <w:rPr>
                <w:szCs w:val="21"/>
              </w:rPr>
              <w:t>5.7 ± 0.1</w:t>
            </w:r>
          </w:p>
        </w:tc>
        <w:tc>
          <w:tcPr>
            <w:tcW w:w="1654" w:type="dxa"/>
            <w:tcBorders>
              <w:top w:val="nil"/>
              <w:left w:val="nil"/>
              <w:bottom w:val="nil"/>
              <w:right w:val="nil"/>
            </w:tcBorders>
            <w:tcMar>
              <w:top w:w="70" w:type="dxa"/>
              <w:left w:w="90" w:type="dxa"/>
              <w:bottom w:w="70" w:type="dxa"/>
              <w:right w:w="90" w:type="dxa"/>
            </w:tcMar>
            <w:vAlign w:val="center"/>
          </w:tcPr>
          <w:p w14:paraId="6FCD78E7">
            <w:pPr>
              <w:spacing w:after="0" w:line="240" w:lineRule="auto"/>
              <w:jc w:val="center"/>
              <w:rPr>
                <w:szCs w:val="21"/>
              </w:rPr>
            </w:pPr>
            <w:r>
              <w:rPr>
                <w:szCs w:val="21"/>
              </w:rPr>
              <w:t>Dark</w:t>
            </w:r>
          </w:p>
        </w:tc>
        <w:tc>
          <w:tcPr>
            <w:tcW w:w="793" w:type="dxa"/>
            <w:tcBorders>
              <w:top w:val="nil"/>
              <w:left w:val="nil"/>
              <w:bottom w:val="nil"/>
              <w:right w:val="nil"/>
            </w:tcBorders>
            <w:tcMar>
              <w:top w:w="70" w:type="dxa"/>
              <w:left w:w="90" w:type="dxa"/>
              <w:bottom w:w="70" w:type="dxa"/>
              <w:right w:w="90" w:type="dxa"/>
            </w:tcMar>
            <w:vAlign w:val="center"/>
          </w:tcPr>
          <w:p w14:paraId="38A432C0">
            <w:pPr>
              <w:spacing w:after="0" w:line="240" w:lineRule="auto"/>
              <w:jc w:val="center"/>
              <w:rPr>
                <w:szCs w:val="21"/>
              </w:rPr>
            </w:pPr>
            <w:r>
              <w:rPr>
                <w:szCs w:val="21"/>
              </w:rPr>
              <w:t>[</w:t>
            </w:r>
            <w:r>
              <w:rPr>
                <w:rFonts w:hint="eastAsia" w:eastAsiaTheme="minorEastAsia"/>
                <w:szCs w:val="21"/>
                <w:lang w:eastAsia="zh-CN"/>
              </w:rPr>
              <w:t>2</w:t>
            </w:r>
            <w:r>
              <w:rPr>
                <w:szCs w:val="21"/>
              </w:rPr>
              <w:t>]</w:t>
            </w:r>
          </w:p>
        </w:tc>
      </w:tr>
      <w:tr w14:paraId="0B594112">
        <w:tblPrEx>
          <w:tblCellMar>
            <w:top w:w="0" w:type="dxa"/>
            <w:left w:w="108" w:type="dxa"/>
            <w:bottom w:w="0" w:type="dxa"/>
            <w:right w:w="108" w:type="dxa"/>
          </w:tblCellMar>
        </w:tblPrEx>
        <w:trPr>
          <w:cantSplit/>
          <w:jc w:val="center"/>
        </w:trPr>
        <w:tc>
          <w:tcPr>
            <w:tcW w:w="2552" w:type="dxa"/>
            <w:tcBorders>
              <w:top w:val="nil"/>
              <w:left w:val="nil"/>
              <w:bottom w:val="nil"/>
              <w:right w:val="nil"/>
            </w:tcBorders>
            <w:tcMar>
              <w:top w:w="70" w:type="dxa"/>
              <w:left w:w="90" w:type="dxa"/>
              <w:bottom w:w="70" w:type="dxa"/>
              <w:right w:w="90" w:type="dxa"/>
            </w:tcMar>
            <w:vAlign w:val="center"/>
          </w:tcPr>
          <w:p w14:paraId="2632FD38">
            <w:pPr>
              <w:spacing w:after="0" w:line="240" w:lineRule="auto"/>
              <w:rPr>
                <w:szCs w:val="21"/>
              </w:rPr>
            </w:pPr>
            <w:r>
              <w:rPr>
                <w:szCs w:val="21"/>
              </w:rPr>
              <w:t>Fallen-leaf hydrochar</w:t>
            </w:r>
          </w:p>
        </w:tc>
        <w:tc>
          <w:tcPr>
            <w:tcW w:w="1653" w:type="dxa"/>
            <w:tcBorders>
              <w:top w:val="nil"/>
              <w:left w:val="nil"/>
              <w:bottom w:val="nil"/>
              <w:right w:val="nil"/>
            </w:tcBorders>
            <w:tcMar>
              <w:top w:w="70" w:type="dxa"/>
              <w:left w:w="90" w:type="dxa"/>
              <w:bottom w:w="70" w:type="dxa"/>
              <w:right w:w="90" w:type="dxa"/>
            </w:tcMar>
            <w:vAlign w:val="center"/>
          </w:tcPr>
          <w:p w14:paraId="0D291C3F">
            <w:pPr>
              <w:spacing w:after="0" w:line="240" w:lineRule="auto"/>
              <w:jc w:val="center"/>
              <w:rPr>
                <w:szCs w:val="21"/>
              </w:rPr>
            </w:pPr>
            <w:r>
              <w:rPr>
                <w:szCs w:val="21"/>
              </w:rPr>
              <w:t>11.00</w:t>
            </w:r>
          </w:p>
        </w:tc>
        <w:tc>
          <w:tcPr>
            <w:tcW w:w="1654" w:type="dxa"/>
            <w:tcBorders>
              <w:top w:val="nil"/>
              <w:left w:val="nil"/>
              <w:bottom w:val="nil"/>
              <w:right w:val="nil"/>
            </w:tcBorders>
            <w:tcMar>
              <w:top w:w="70" w:type="dxa"/>
              <w:left w:w="90" w:type="dxa"/>
              <w:bottom w:w="70" w:type="dxa"/>
              <w:right w:w="90" w:type="dxa"/>
            </w:tcMar>
            <w:vAlign w:val="center"/>
          </w:tcPr>
          <w:p w14:paraId="7D2D5AA0">
            <w:pPr>
              <w:spacing w:after="0" w:line="240" w:lineRule="auto"/>
              <w:jc w:val="center"/>
              <w:rPr>
                <w:szCs w:val="21"/>
              </w:rPr>
            </w:pPr>
            <w:r>
              <w:rPr>
                <w:szCs w:val="21"/>
              </w:rPr>
              <w:t>5.7 ± 0.1</w:t>
            </w:r>
          </w:p>
        </w:tc>
        <w:tc>
          <w:tcPr>
            <w:tcW w:w="1654" w:type="dxa"/>
            <w:tcBorders>
              <w:top w:val="nil"/>
              <w:left w:val="nil"/>
              <w:bottom w:val="nil"/>
              <w:right w:val="nil"/>
            </w:tcBorders>
            <w:tcMar>
              <w:top w:w="70" w:type="dxa"/>
              <w:left w:w="90" w:type="dxa"/>
              <w:bottom w:w="70" w:type="dxa"/>
              <w:right w:w="90" w:type="dxa"/>
            </w:tcMar>
            <w:vAlign w:val="center"/>
          </w:tcPr>
          <w:p w14:paraId="4FFA9FBD">
            <w:pPr>
              <w:spacing w:after="0" w:line="240" w:lineRule="auto"/>
              <w:jc w:val="center"/>
              <w:rPr>
                <w:rFonts w:eastAsia="宋体"/>
                <w:szCs w:val="21"/>
                <w:lang w:eastAsia="zh-CN"/>
              </w:rPr>
            </w:pPr>
            <w:r>
              <w:rPr>
                <w:szCs w:val="21"/>
              </w:rPr>
              <w:t xml:space="preserve">Simulated </w:t>
            </w:r>
            <w:r>
              <w:rPr>
                <w:rFonts w:hint="eastAsia" w:eastAsia="宋体"/>
                <w:szCs w:val="21"/>
                <w:lang w:eastAsia="zh-CN"/>
              </w:rPr>
              <w:t>solar irradiation</w:t>
            </w:r>
          </w:p>
        </w:tc>
        <w:tc>
          <w:tcPr>
            <w:tcW w:w="793" w:type="dxa"/>
            <w:tcBorders>
              <w:top w:val="nil"/>
              <w:left w:val="nil"/>
              <w:bottom w:val="nil"/>
              <w:right w:val="nil"/>
            </w:tcBorders>
            <w:tcMar>
              <w:top w:w="70" w:type="dxa"/>
              <w:left w:w="90" w:type="dxa"/>
              <w:bottom w:w="70" w:type="dxa"/>
              <w:right w:w="90" w:type="dxa"/>
            </w:tcMar>
            <w:vAlign w:val="center"/>
          </w:tcPr>
          <w:p w14:paraId="5CCEF9FD">
            <w:pPr>
              <w:spacing w:after="0" w:line="240" w:lineRule="auto"/>
              <w:jc w:val="center"/>
              <w:rPr>
                <w:szCs w:val="21"/>
              </w:rPr>
            </w:pPr>
            <w:r>
              <w:rPr>
                <w:szCs w:val="21"/>
              </w:rPr>
              <w:t>[</w:t>
            </w:r>
            <w:r>
              <w:rPr>
                <w:rFonts w:hint="eastAsia" w:eastAsiaTheme="minorEastAsia"/>
                <w:szCs w:val="21"/>
                <w:lang w:eastAsia="zh-CN"/>
              </w:rPr>
              <w:t>2</w:t>
            </w:r>
            <w:r>
              <w:rPr>
                <w:szCs w:val="21"/>
              </w:rPr>
              <w:t>]</w:t>
            </w:r>
          </w:p>
        </w:tc>
      </w:tr>
      <w:tr w14:paraId="1F6AA3E2">
        <w:tblPrEx>
          <w:tblCellMar>
            <w:top w:w="0" w:type="dxa"/>
            <w:left w:w="108" w:type="dxa"/>
            <w:bottom w:w="0" w:type="dxa"/>
            <w:right w:w="108" w:type="dxa"/>
          </w:tblCellMar>
        </w:tblPrEx>
        <w:trPr>
          <w:cantSplit/>
          <w:jc w:val="center"/>
        </w:trPr>
        <w:tc>
          <w:tcPr>
            <w:tcW w:w="2552" w:type="dxa"/>
            <w:tcBorders>
              <w:top w:val="nil"/>
              <w:left w:val="nil"/>
              <w:bottom w:val="nil"/>
              <w:right w:val="nil"/>
            </w:tcBorders>
            <w:tcMar>
              <w:top w:w="70" w:type="dxa"/>
              <w:left w:w="90" w:type="dxa"/>
              <w:bottom w:w="70" w:type="dxa"/>
              <w:right w:w="90" w:type="dxa"/>
            </w:tcMar>
            <w:vAlign w:val="center"/>
          </w:tcPr>
          <w:p w14:paraId="7A220110">
            <w:pPr>
              <w:spacing w:after="0" w:line="240" w:lineRule="auto"/>
              <w:rPr>
                <w:szCs w:val="21"/>
              </w:rPr>
            </w:pPr>
            <w:r>
              <w:rPr>
                <w:szCs w:val="21"/>
              </w:rPr>
              <w:t>Fallen-leaf pyrochar</w:t>
            </w:r>
          </w:p>
        </w:tc>
        <w:tc>
          <w:tcPr>
            <w:tcW w:w="1653" w:type="dxa"/>
            <w:tcBorders>
              <w:top w:val="nil"/>
              <w:left w:val="nil"/>
              <w:bottom w:val="nil"/>
              <w:right w:val="nil"/>
            </w:tcBorders>
            <w:tcMar>
              <w:top w:w="70" w:type="dxa"/>
              <w:left w:w="90" w:type="dxa"/>
              <w:bottom w:w="70" w:type="dxa"/>
              <w:right w:w="90" w:type="dxa"/>
            </w:tcMar>
            <w:vAlign w:val="center"/>
          </w:tcPr>
          <w:p w14:paraId="058FC57E">
            <w:pPr>
              <w:spacing w:after="0" w:line="240" w:lineRule="auto"/>
              <w:jc w:val="center"/>
              <w:rPr>
                <w:szCs w:val="21"/>
              </w:rPr>
            </w:pPr>
            <w:r>
              <w:rPr>
                <w:szCs w:val="21"/>
              </w:rPr>
              <w:t>1.80</w:t>
            </w:r>
          </w:p>
        </w:tc>
        <w:tc>
          <w:tcPr>
            <w:tcW w:w="1654" w:type="dxa"/>
            <w:tcBorders>
              <w:top w:val="nil"/>
              <w:left w:val="nil"/>
              <w:bottom w:val="nil"/>
              <w:right w:val="nil"/>
            </w:tcBorders>
            <w:tcMar>
              <w:top w:w="70" w:type="dxa"/>
              <w:left w:w="90" w:type="dxa"/>
              <w:bottom w:w="70" w:type="dxa"/>
              <w:right w:w="90" w:type="dxa"/>
            </w:tcMar>
            <w:vAlign w:val="center"/>
          </w:tcPr>
          <w:p w14:paraId="77981DDB">
            <w:pPr>
              <w:spacing w:after="0" w:line="240" w:lineRule="auto"/>
              <w:jc w:val="center"/>
              <w:rPr>
                <w:szCs w:val="21"/>
              </w:rPr>
            </w:pPr>
            <w:r>
              <w:rPr>
                <w:szCs w:val="21"/>
              </w:rPr>
              <w:t>5.7 ± 0.1</w:t>
            </w:r>
          </w:p>
        </w:tc>
        <w:tc>
          <w:tcPr>
            <w:tcW w:w="1654" w:type="dxa"/>
            <w:tcBorders>
              <w:top w:val="nil"/>
              <w:left w:val="nil"/>
              <w:bottom w:val="nil"/>
              <w:right w:val="nil"/>
            </w:tcBorders>
            <w:tcMar>
              <w:top w:w="70" w:type="dxa"/>
              <w:left w:w="90" w:type="dxa"/>
              <w:bottom w:w="70" w:type="dxa"/>
              <w:right w:w="90" w:type="dxa"/>
            </w:tcMar>
            <w:vAlign w:val="center"/>
          </w:tcPr>
          <w:p w14:paraId="21BE4569">
            <w:pPr>
              <w:spacing w:after="0" w:line="240" w:lineRule="auto"/>
              <w:jc w:val="center"/>
              <w:rPr>
                <w:szCs w:val="21"/>
              </w:rPr>
            </w:pPr>
            <w:r>
              <w:rPr>
                <w:szCs w:val="21"/>
              </w:rPr>
              <w:t>Dark</w:t>
            </w:r>
          </w:p>
        </w:tc>
        <w:tc>
          <w:tcPr>
            <w:tcW w:w="793" w:type="dxa"/>
            <w:tcBorders>
              <w:top w:val="nil"/>
              <w:left w:val="nil"/>
              <w:bottom w:val="nil"/>
              <w:right w:val="nil"/>
            </w:tcBorders>
            <w:tcMar>
              <w:top w:w="70" w:type="dxa"/>
              <w:left w:w="90" w:type="dxa"/>
              <w:bottom w:w="70" w:type="dxa"/>
              <w:right w:w="90" w:type="dxa"/>
            </w:tcMar>
            <w:vAlign w:val="center"/>
          </w:tcPr>
          <w:p w14:paraId="1B798186">
            <w:pPr>
              <w:spacing w:after="0" w:line="240" w:lineRule="auto"/>
              <w:jc w:val="center"/>
              <w:rPr>
                <w:szCs w:val="21"/>
              </w:rPr>
            </w:pPr>
            <w:r>
              <w:rPr>
                <w:szCs w:val="21"/>
              </w:rPr>
              <w:t>[</w:t>
            </w:r>
            <w:r>
              <w:rPr>
                <w:rFonts w:hint="eastAsia" w:eastAsiaTheme="minorEastAsia"/>
                <w:szCs w:val="21"/>
                <w:lang w:eastAsia="zh-CN"/>
              </w:rPr>
              <w:t>2</w:t>
            </w:r>
            <w:r>
              <w:rPr>
                <w:szCs w:val="21"/>
              </w:rPr>
              <w:t>]</w:t>
            </w:r>
          </w:p>
        </w:tc>
      </w:tr>
      <w:tr w14:paraId="64D4E686">
        <w:tblPrEx>
          <w:tblCellMar>
            <w:top w:w="0" w:type="dxa"/>
            <w:left w:w="108" w:type="dxa"/>
            <w:bottom w:w="0" w:type="dxa"/>
            <w:right w:w="108" w:type="dxa"/>
          </w:tblCellMar>
        </w:tblPrEx>
        <w:trPr>
          <w:cantSplit/>
          <w:jc w:val="center"/>
        </w:trPr>
        <w:tc>
          <w:tcPr>
            <w:tcW w:w="2552" w:type="dxa"/>
            <w:tcBorders>
              <w:top w:val="nil"/>
              <w:left w:val="nil"/>
              <w:bottom w:val="nil"/>
              <w:right w:val="nil"/>
            </w:tcBorders>
            <w:tcMar>
              <w:top w:w="70" w:type="dxa"/>
              <w:left w:w="90" w:type="dxa"/>
              <w:bottom w:w="70" w:type="dxa"/>
              <w:right w:w="90" w:type="dxa"/>
            </w:tcMar>
            <w:vAlign w:val="center"/>
          </w:tcPr>
          <w:p w14:paraId="591DE367">
            <w:pPr>
              <w:spacing w:after="0" w:line="240" w:lineRule="auto"/>
              <w:rPr>
                <w:szCs w:val="21"/>
              </w:rPr>
            </w:pPr>
            <w:r>
              <w:rPr>
                <w:szCs w:val="21"/>
              </w:rPr>
              <w:t>Fallen-leaf pyrochar</w:t>
            </w:r>
          </w:p>
        </w:tc>
        <w:tc>
          <w:tcPr>
            <w:tcW w:w="1653" w:type="dxa"/>
            <w:tcBorders>
              <w:top w:val="nil"/>
              <w:left w:val="nil"/>
              <w:bottom w:val="nil"/>
              <w:right w:val="nil"/>
            </w:tcBorders>
            <w:tcMar>
              <w:top w:w="70" w:type="dxa"/>
              <w:left w:w="90" w:type="dxa"/>
              <w:bottom w:w="70" w:type="dxa"/>
              <w:right w:w="90" w:type="dxa"/>
            </w:tcMar>
            <w:vAlign w:val="center"/>
          </w:tcPr>
          <w:p w14:paraId="6AA9B923">
            <w:pPr>
              <w:spacing w:after="0" w:line="240" w:lineRule="auto"/>
              <w:jc w:val="center"/>
              <w:rPr>
                <w:szCs w:val="21"/>
              </w:rPr>
            </w:pPr>
            <w:r>
              <w:rPr>
                <w:szCs w:val="21"/>
              </w:rPr>
              <w:t>3.55</w:t>
            </w:r>
          </w:p>
        </w:tc>
        <w:tc>
          <w:tcPr>
            <w:tcW w:w="1654" w:type="dxa"/>
            <w:tcBorders>
              <w:top w:val="nil"/>
              <w:left w:val="nil"/>
              <w:bottom w:val="nil"/>
              <w:right w:val="nil"/>
            </w:tcBorders>
            <w:tcMar>
              <w:top w:w="70" w:type="dxa"/>
              <w:left w:w="90" w:type="dxa"/>
              <w:bottom w:w="70" w:type="dxa"/>
              <w:right w:w="90" w:type="dxa"/>
            </w:tcMar>
            <w:vAlign w:val="center"/>
          </w:tcPr>
          <w:p w14:paraId="0C3061F0">
            <w:pPr>
              <w:spacing w:after="0" w:line="240" w:lineRule="auto"/>
              <w:jc w:val="center"/>
              <w:rPr>
                <w:szCs w:val="21"/>
              </w:rPr>
            </w:pPr>
            <w:r>
              <w:rPr>
                <w:szCs w:val="21"/>
              </w:rPr>
              <w:t>5.7 ± 0.1</w:t>
            </w:r>
          </w:p>
        </w:tc>
        <w:tc>
          <w:tcPr>
            <w:tcW w:w="1654" w:type="dxa"/>
            <w:tcBorders>
              <w:top w:val="nil"/>
              <w:left w:val="nil"/>
              <w:bottom w:val="nil"/>
              <w:right w:val="nil"/>
            </w:tcBorders>
            <w:tcMar>
              <w:top w:w="70" w:type="dxa"/>
              <w:left w:w="90" w:type="dxa"/>
              <w:bottom w:w="70" w:type="dxa"/>
              <w:right w:w="90" w:type="dxa"/>
            </w:tcMar>
            <w:vAlign w:val="center"/>
          </w:tcPr>
          <w:p w14:paraId="3729EF15">
            <w:pPr>
              <w:spacing w:after="0" w:line="240" w:lineRule="auto"/>
              <w:jc w:val="center"/>
              <w:rPr>
                <w:szCs w:val="21"/>
              </w:rPr>
            </w:pPr>
            <w:r>
              <w:rPr>
                <w:szCs w:val="21"/>
              </w:rPr>
              <w:t xml:space="preserve">Simulated </w:t>
            </w:r>
            <w:r>
              <w:rPr>
                <w:rFonts w:hint="eastAsia" w:eastAsia="宋体"/>
                <w:szCs w:val="21"/>
                <w:lang w:eastAsia="zh-CN"/>
              </w:rPr>
              <w:t>solar irradiation</w:t>
            </w:r>
          </w:p>
        </w:tc>
        <w:tc>
          <w:tcPr>
            <w:tcW w:w="793" w:type="dxa"/>
            <w:tcBorders>
              <w:top w:val="nil"/>
              <w:left w:val="nil"/>
              <w:bottom w:val="nil"/>
              <w:right w:val="nil"/>
            </w:tcBorders>
            <w:tcMar>
              <w:top w:w="70" w:type="dxa"/>
              <w:left w:w="90" w:type="dxa"/>
              <w:bottom w:w="70" w:type="dxa"/>
              <w:right w:w="90" w:type="dxa"/>
            </w:tcMar>
            <w:vAlign w:val="center"/>
          </w:tcPr>
          <w:p w14:paraId="5EC5C9A0">
            <w:pPr>
              <w:spacing w:after="0" w:line="240" w:lineRule="auto"/>
              <w:jc w:val="center"/>
              <w:rPr>
                <w:szCs w:val="21"/>
              </w:rPr>
            </w:pPr>
            <w:r>
              <w:rPr>
                <w:szCs w:val="21"/>
              </w:rPr>
              <w:t>[</w:t>
            </w:r>
            <w:r>
              <w:rPr>
                <w:rFonts w:hint="eastAsia" w:eastAsiaTheme="minorEastAsia"/>
                <w:szCs w:val="21"/>
                <w:lang w:eastAsia="zh-CN"/>
              </w:rPr>
              <w:t>2</w:t>
            </w:r>
            <w:r>
              <w:rPr>
                <w:szCs w:val="21"/>
              </w:rPr>
              <w:t>]</w:t>
            </w:r>
          </w:p>
        </w:tc>
      </w:tr>
      <w:tr w14:paraId="06E3C454">
        <w:tblPrEx>
          <w:tblCellMar>
            <w:top w:w="0" w:type="dxa"/>
            <w:left w:w="108" w:type="dxa"/>
            <w:bottom w:w="0" w:type="dxa"/>
            <w:right w:w="108" w:type="dxa"/>
          </w:tblCellMar>
        </w:tblPrEx>
        <w:trPr>
          <w:cantSplit/>
          <w:jc w:val="center"/>
        </w:trPr>
        <w:tc>
          <w:tcPr>
            <w:tcW w:w="2552" w:type="dxa"/>
            <w:tcBorders>
              <w:top w:val="nil"/>
              <w:left w:val="nil"/>
              <w:bottom w:val="nil"/>
              <w:right w:val="nil"/>
            </w:tcBorders>
            <w:tcMar>
              <w:top w:w="70" w:type="dxa"/>
              <w:left w:w="90" w:type="dxa"/>
              <w:bottom w:w="70" w:type="dxa"/>
              <w:right w:w="90" w:type="dxa"/>
            </w:tcMar>
            <w:vAlign w:val="center"/>
          </w:tcPr>
          <w:p w14:paraId="569C95FE">
            <w:pPr>
              <w:spacing w:after="0" w:line="240" w:lineRule="auto"/>
              <w:rPr>
                <w:szCs w:val="21"/>
              </w:rPr>
            </w:pPr>
            <w:r>
              <w:rPr>
                <w:szCs w:val="21"/>
              </w:rPr>
              <w:t>Sludge biochar</w:t>
            </w:r>
          </w:p>
        </w:tc>
        <w:tc>
          <w:tcPr>
            <w:tcW w:w="1653" w:type="dxa"/>
            <w:tcBorders>
              <w:top w:val="nil"/>
              <w:left w:val="nil"/>
              <w:bottom w:val="nil"/>
              <w:right w:val="nil"/>
            </w:tcBorders>
            <w:tcMar>
              <w:top w:w="70" w:type="dxa"/>
              <w:left w:w="90" w:type="dxa"/>
              <w:bottom w:w="70" w:type="dxa"/>
              <w:right w:w="90" w:type="dxa"/>
            </w:tcMar>
            <w:vAlign w:val="center"/>
          </w:tcPr>
          <w:p w14:paraId="50332004">
            <w:pPr>
              <w:spacing w:after="0" w:line="240" w:lineRule="auto"/>
              <w:jc w:val="center"/>
              <w:rPr>
                <w:szCs w:val="21"/>
              </w:rPr>
            </w:pPr>
            <w:r>
              <w:rPr>
                <w:szCs w:val="21"/>
              </w:rPr>
              <w:t>0.93</w:t>
            </w:r>
          </w:p>
        </w:tc>
        <w:tc>
          <w:tcPr>
            <w:tcW w:w="1654" w:type="dxa"/>
            <w:tcBorders>
              <w:top w:val="nil"/>
              <w:left w:val="nil"/>
              <w:bottom w:val="nil"/>
              <w:right w:val="nil"/>
            </w:tcBorders>
            <w:tcMar>
              <w:top w:w="70" w:type="dxa"/>
              <w:left w:w="90" w:type="dxa"/>
              <w:bottom w:w="70" w:type="dxa"/>
              <w:right w:w="90" w:type="dxa"/>
            </w:tcMar>
            <w:vAlign w:val="center"/>
          </w:tcPr>
          <w:p w14:paraId="54602520">
            <w:pPr>
              <w:spacing w:after="0" w:line="240" w:lineRule="auto"/>
              <w:jc w:val="center"/>
              <w:rPr>
                <w:szCs w:val="21"/>
              </w:rPr>
            </w:pPr>
            <w:r>
              <w:rPr>
                <w:szCs w:val="21"/>
              </w:rPr>
              <w:t>7.0</w:t>
            </w:r>
          </w:p>
        </w:tc>
        <w:tc>
          <w:tcPr>
            <w:tcW w:w="1654" w:type="dxa"/>
            <w:tcBorders>
              <w:top w:val="nil"/>
              <w:left w:val="nil"/>
              <w:bottom w:val="nil"/>
              <w:right w:val="nil"/>
            </w:tcBorders>
            <w:tcMar>
              <w:top w:w="70" w:type="dxa"/>
              <w:left w:w="90" w:type="dxa"/>
              <w:bottom w:w="70" w:type="dxa"/>
              <w:right w:w="90" w:type="dxa"/>
            </w:tcMar>
            <w:vAlign w:val="center"/>
          </w:tcPr>
          <w:p w14:paraId="077D1724">
            <w:pPr>
              <w:spacing w:after="0" w:line="240" w:lineRule="auto"/>
              <w:jc w:val="center"/>
              <w:rPr>
                <w:szCs w:val="21"/>
              </w:rPr>
            </w:pPr>
            <w:r>
              <w:rPr>
                <w:szCs w:val="21"/>
              </w:rPr>
              <w:t>Dark</w:t>
            </w:r>
          </w:p>
        </w:tc>
        <w:tc>
          <w:tcPr>
            <w:tcW w:w="793" w:type="dxa"/>
            <w:tcBorders>
              <w:top w:val="nil"/>
              <w:left w:val="nil"/>
              <w:bottom w:val="nil"/>
              <w:right w:val="nil"/>
            </w:tcBorders>
            <w:tcMar>
              <w:top w:w="70" w:type="dxa"/>
              <w:left w:w="90" w:type="dxa"/>
              <w:bottom w:w="70" w:type="dxa"/>
              <w:right w:w="90" w:type="dxa"/>
            </w:tcMar>
            <w:vAlign w:val="center"/>
          </w:tcPr>
          <w:p w14:paraId="64ED83BD">
            <w:pPr>
              <w:spacing w:after="0" w:line="240" w:lineRule="auto"/>
              <w:jc w:val="center"/>
              <w:rPr>
                <w:szCs w:val="21"/>
              </w:rPr>
            </w:pPr>
            <w:r>
              <w:rPr>
                <w:szCs w:val="21"/>
              </w:rPr>
              <w:t>[</w:t>
            </w:r>
            <w:r>
              <w:rPr>
                <w:rFonts w:hint="eastAsia" w:eastAsiaTheme="minorEastAsia"/>
                <w:szCs w:val="21"/>
                <w:lang w:eastAsia="zh-CN"/>
              </w:rPr>
              <w:t>3</w:t>
            </w:r>
            <w:r>
              <w:rPr>
                <w:szCs w:val="21"/>
              </w:rPr>
              <w:t>]</w:t>
            </w:r>
          </w:p>
        </w:tc>
      </w:tr>
      <w:tr w14:paraId="3093CB56">
        <w:tblPrEx>
          <w:tblCellMar>
            <w:top w:w="0" w:type="dxa"/>
            <w:left w:w="108" w:type="dxa"/>
            <w:bottom w:w="0" w:type="dxa"/>
            <w:right w:w="108" w:type="dxa"/>
          </w:tblCellMar>
        </w:tblPrEx>
        <w:trPr>
          <w:cantSplit/>
          <w:jc w:val="center"/>
        </w:trPr>
        <w:tc>
          <w:tcPr>
            <w:tcW w:w="2552" w:type="dxa"/>
            <w:tcBorders>
              <w:top w:val="nil"/>
              <w:left w:val="nil"/>
              <w:bottom w:val="nil"/>
              <w:right w:val="nil"/>
            </w:tcBorders>
            <w:tcMar>
              <w:top w:w="70" w:type="dxa"/>
              <w:left w:w="90" w:type="dxa"/>
              <w:bottom w:w="70" w:type="dxa"/>
              <w:right w:w="90" w:type="dxa"/>
            </w:tcMar>
            <w:vAlign w:val="center"/>
          </w:tcPr>
          <w:p w14:paraId="6AEF75BF">
            <w:pPr>
              <w:spacing w:after="0" w:line="240" w:lineRule="auto"/>
              <w:rPr>
                <w:szCs w:val="21"/>
              </w:rPr>
            </w:pPr>
            <w:r>
              <w:rPr>
                <w:szCs w:val="21"/>
              </w:rPr>
              <w:t>Sludge biochar</w:t>
            </w:r>
          </w:p>
        </w:tc>
        <w:tc>
          <w:tcPr>
            <w:tcW w:w="1653" w:type="dxa"/>
            <w:tcBorders>
              <w:top w:val="nil"/>
              <w:left w:val="nil"/>
              <w:bottom w:val="nil"/>
              <w:right w:val="nil"/>
            </w:tcBorders>
            <w:tcMar>
              <w:top w:w="70" w:type="dxa"/>
              <w:left w:w="90" w:type="dxa"/>
              <w:bottom w:w="70" w:type="dxa"/>
              <w:right w:w="90" w:type="dxa"/>
            </w:tcMar>
            <w:vAlign w:val="center"/>
          </w:tcPr>
          <w:p w14:paraId="7F85192B">
            <w:pPr>
              <w:spacing w:after="0" w:line="240" w:lineRule="auto"/>
              <w:jc w:val="center"/>
              <w:rPr>
                <w:szCs w:val="21"/>
              </w:rPr>
            </w:pPr>
            <w:r>
              <w:rPr>
                <w:szCs w:val="21"/>
              </w:rPr>
              <w:t>1.40</w:t>
            </w:r>
          </w:p>
        </w:tc>
        <w:tc>
          <w:tcPr>
            <w:tcW w:w="1654" w:type="dxa"/>
            <w:tcBorders>
              <w:top w:val="nil"/>
              <w:left w:val="nil"/>
              <w:bottom w:val="nil"/>
              <w:right w:val="nil"/>
            </w:tcBorders>
            <w:tcMar>
              <w:top w:w="70" w:type="dxa"/>
              <w:left w:w="90" w:type="dxa"/>
              <w:bottom w:w="70" w:type="dxa"/>
              <w:right w:w="90" w:type="dxa"/>
            </w:tcMar>
            <w:vAlign w:val="center"/>
          </w:tcPr>
          <w:p w14:paraId="30237F55">
            <w:pPr>
              <w:spacing w:after="0" w:line="240" w:lineRule="auto"/>
              <w:jc w:val="center"/>
              <w:rPr>
                <w:szCs w:val="21"/>
              </w:rPr>
            </w:pPr>
            <w:r>
              <w:rPr>
                <w:szCs w:val="21"/>
              </w:rPr>
              <w:t>7.0</w:t>
            </w:r>
          </w:p>
        </w:tc>
        <w:tc>
          <w:tcPr>
            <w:tcW w:w="1654" w:type="dxa"/>
            <w:tcBorders>
              <w:top w:val="nil"/>
              <w:left w:val="nil"/>
              <w:bottom w:val="nil"/>
              <w:right w:val="nil"/>
            </w:tcBorders>
            <w:tcMar>
              <w:top w:w="70" w:type="dxa"/>
              <w:left w:w="90" w:type="dxa"/>
              <w:bottom w:w="70" w:type="dxa"/>
              <w:right w:w="90" w:type="dxa"/>
            </w:tcMar>
            <w:vAlign w:val="center"/>
          </w:tcPr>
          <w:p w14:paraId="5CD8AB55">
            <w:pPr>
              <w:spacing w:after="0" w:line="240" w:lineRule="auto"/>
              <w:jc w:val="center"/>
              <w:rPr>
                <w:szCs w:val="21"/>
              </w:rPr>
            </w:pPr>
            <w:r>
              <w:rPr>
                <w:szCs w:val="21"/>
              </w:rPr>
              <w:t>Visible light</w:t>
            </w:r>
          </w:p>
        </w:tc>
        <w:tc>
          <w:tcPr>
            <w:tcW w:w="793" w:type="dxa"/>
            <w:tcBorders>
              <w:top w:val="nil"/>
              <w:left w:val="nil"/>
              <w:bottom w:val="nil"/>
              <w:right w:val="nil"/>
            </w:tcBorders>
            <w:tcMar>
              <w:top w:w="70" w:type="dxa"/>
              <w:left w:w="90" w:type="dxa"/>
              <w:bottom w:w="70" w:type="dxa"/>
              <w:right w:w="90" w:type="dxa"/>
            </w:tcMar>
            <w:vAlign w:val="center"/>
          </w:tcPr>
          <w:p w14:paraId="7F31B258">
            <w:pPr>
              <w:spacing w:after="0" w:line="240" w:lineRule="auto"/>
              <w:jc w:val="center"/>
              <w:rPr>
                <w:szCs w:val="21"/>
              </w:rPr>
            </w:pPr>
            <w:r>
              <w:rPr>
                <w:szCs w:val="21"/>
              </w:rPr>
              <w:t>[</w:t>
            </w:r>
            <w:r>
              <w:rPr>
                <w:rFonts w:hint="eastAsia" w:eastAsiaTheme="minorEastAsia"/>
                <w:szCs w:val="21"/>
                <w:lang w:eastAsia="zh-CN"/>
              </w:rPr>
              <w:t>3</w:t>
            </w:r>
            <w:r>
              <w:rPr>
                <w:szCs w:val="21"/>
              </w:rPr>
              <w:t>]</w:t>
            </w:r>
          </w:p>
        </w:tc>
      </w:tr>
      <w:tr w14:paraId="790324C1">
        <w:tblPrEx>
          <w:tblCellMar>
            <w:top w:w="0" w:type="dxa"/>
            <w:left w:w="108" w:type="dxa"/>
            <w:bottom w:w="0" w:type="dxa"/>
            <w:right w:w="108" w:type="dxa"/>
          </w:tblCellMar>
        </w:tblPrEx>
        <w:trPr>
          <w:cantSplit/>
          <w:jc w:val="center"/>
        </w:trPr>
        <w:tc>
          <w:tcPr>
            <w:tcW w:w="2552" w:type="dxa"/>
            <w:tcBorders>
              <w:top w:val="nil"/>
              <w:left w:val="nil"/>
              <w:bottom w:val="nil"/>
              <w:right w:val="nil"/>
            </w:tcBorders>
            <w:tcMar>
              <w:top w:w="70" w:type="dxa"/>
              <w:left w:w="90" w:type="dxa"/>
              <w:bottom w:w="70" w:type="dxa"/>
              <w:right w:w="90" w:type="dxa"/>
            </w:tcMar>
            <w:vAlign w:val="center"/>
          </w:tcPr>
          <w:p w14:paraId="30EC7557">
            <w:pPr>
              <w:spacing w:after="0" w:line="240" w:lineRule="auto"/>
              <w:rPr>
                <w:szCs w:val="21"/>
              </w:rPr>
            </w:pPr>
            <w:r>
              <w:rPr>
                <w:szCs w:val="21"/>
              </w:rPr>
              <w:t>Sludge biochar</w:t>
            </w:r>
          </w:p>
        </w:tc>
        <w:tc>
          <w:tcPr>
            <w:tcW w:w="1653" w:type="dxa"/>
            <w:tcBorders>
              <w:top w:val="nil"/>
              <w:left w:val="nil"/>
              <w:bottom w:val="nil"/>
              <w:right w:val="nil"/>
            </w:tcBorders>
            <w:tcMar>
              <w:top w:w="70" w:type="dxa"/>
              <w:left w:w="90" w:type="dxa"/>
              <w:bottom w:w="70" w:type="dxa"/>
              <w:right w:w="90" w:type="dxa"/>
            </w:tcMar>
            <w:vAlign w:val="center"/>
          </w:tcPr>
          <w:p w14:paraId="7A5E4EF0">
            <w:pPr>
              <w:spacing w:after="0" w:line="240" w:lineRule="auto"/>
              <w:jc w:val="center"/>
              <w:rPr>
                <w:szCs w:val="21"/>
              </w:rPr>
            </w:pPr>
            <w:r>
              <w:rPr>
                <w:szCs w:val="21"/>
              </w:rPr>
              <w:t>2.14</w:t>
            </w:r>
          </w:p>
        </w:tc>
        <w:tc>
          <w:tcPr>
            <w:tcW w:w="1654" w:type="dxa"/>
            <w:tcBorders>
              <w:top w:val="nil"/>
              <w:left w:val="nil"/>
              <w:bottom w:val="nil"/>
              <w:right w:val="nil"/>
            </w:tcBorders>
            <w:tcMar>
              <w:top w:w="70" w:type="dxa"/>
              <w:left w:w="90" w:type="dxa"/>
              <w:bottom w:w="70" w:type="dxa"/>
              <w:right w:w="90" w:type="dxa"/>
            </w:tcMar>
            <w:vAlign w:val="center"/>
          </w:tcPr>
          <w:p w14:paraId="0F074035">
            <w:pPr>
              <w:spacing w:after="0" w:line="240" w:lineRule="auto"/>
              <w:jc w:val="center"/>
              <w:rPr>
                <w:szCs w:val="21"/>
              </w:rPr>
            </w:pPr>
            <w:r>
              <w:rPr>
                <w:szCs w:val="21"/>
              </w:rPr>
              <w:t>7.0</w:t>
            </w:r>
          </w:p>
        </w:tc>
        <w:tc>
          <w:tcPr>
            <w:tcW w:w="1654" w:type="dxa"/>
            <w:tcBorders>
              <w:top w:val="nil"/>
              <w:left w:val="nil"/>
              <w:bottom w:val="nil"/>
              <w:right w:val="nil"/>
            </w:tcBorders>
            <w:tcMar>
              <w:top w:w="70" w:type="dxa"/>
              <w:left w:w="90" w:type="dxa"/>
              <w:bottom w:w="70" w:type="dxa"/>
              <w:right w:w="90" w:type="dxa"/>
            </w:tcMar>
            <w:vAlign w:val="center"/>
          </w:tcPr>
          <w:p w14:paraId="2436DDD7">
            <w:pPr>
              <w:spacing w:after="0" w:line="240" w:lineRule="auto"/>
              <w:jc w:val="center"/>
              <w:rPr>
                <w:szCs w:val="21"/>
              </w:rPr>
            </w:pPr>
            <w:r>
              <w:rPr>
                <w:szCs w:val="21"/>
              </w:rPr>
              <w:t>UV irradiation</w:t>
            </w:r>
          </w:p>
        </w:tc>
        <w:tc>
          <w:tcPr>
            <w:tcW w:w="793" w:type="dxa"/>
            <w:tcBorders>
              <w:top w:val="nil"/>
              <w:left w:val="nil"/>
              <w:bottom w:val="nil"/>
              <w:right w:val="nil"/>
            </w:tcBorders>
            <w:tcMar>
              <w:top w:w="70" w:type="dxa"/>
              <w:left w:w="90" w:type="dxa"/>
              <w:bottom w:w="70" w:type="dxa"/>
              <w:right w:w="90" w:type="dxa"/>
            </w:tcMar>
            <w:vAlign w:val="center"/>
          </w:tcPr>
          <w:p w14:paraId="67E93780">
            <w:pPr>
              <w:spacing w:after="0" w:line="240" w:lineRule="auto"/>
              <w:jc w:val="center"/>
              <w:rPr>
                <w:szCs w:val="21"/>
              </w:rPr>
            </w:pPr>
            <w:r>
              <w:rPr>
                <w:szCs w:val="21"/>
              </w:rPr>
              <w:t>[</w:t>
            </w:r>
            <w:r>
              <w:rPr>
                <w:rFonts w:hint="eastAsia" w:eastAsiaTheme="minorEastAsia"/>
                <w:szCs w:val="21"/>
                <w:lang w:eastAsia="zh-CN"/>
              </w:rPr>
              <w:t>3</w:t>
            </w:r>
            <w:r>
              <w:rPr>
                <w:szCs w:val="21"/>
              </w:rPr>
              <w:t>]</w:t>
            </w:r>
          </w:p>
        </w:tc>
      </w:tr>
      <w:tr w14:paraId="4A4E00C9">
        <w:tblPrEx>
          <w:tblCellMar>
            <w:top w:w="0" w:type="dxa"/>
            <w:left w:w="108" w:type="dxa"/>
            <w:bottom w:w="0" w:type="dxa"/>
            <w:right w:w="108" w:type="dxa"/>
          </w:tblCellMar>
        </w:tblPrEx>
        <w:trPr>
          <w:cantSplit/>
          <w:jc w:val="center"/>
        </w:trPr>
        <w:tc>
          <w:tcPr>
            <w:tcW w:w="2552" w:type="dxa"/>
            <w:tcBorders>
              <w:top w:val="nil"/>
              <w:left w:val="nil"/>
              <w:bottom w:val="single" w:color="000000" w:sz="12" w:space="0"/>
              <w:right w:val="nil"/>
            </w:tcBorders>
            <w:tcMar>
              <w:top w:w="70" w:type="dxa"/>
              <w:left w:w="90" w:type="dxa"/>
              <w:bottom w:w="70" w:type="dxa"/>
              <w:right w:w="90" w:type="dxa"/>
            </w:tcMar>
            <w:vAlign w:val="center"/>
          </w:tcPr>
          <w:p w14:paraId="6B43FCD1">
            <w:pPr>
              <w:spacing w:after="0" w:line="240" w:lineRule="auto"/>
              <w:rPr>
                <w:szCs w:val="21"/>
              </w:rPr>
            </w:pPr>
            <w:r>
              <w:rPr>
                <w:rFonts w:hint="eastAsia" w:eastAsia="宋体"/>
                <w:szCs w:val="21"/>
                <w:lang w:eastAsia="zh-CN"/>
              </w:rPr>
              <w:t>PS-MPs</w:t>
            </w:r>
          </w:p>
        </w:tc>
        <w:tc>
          <w:tcPr>
            <w:tcW w:w="1653" w:type="dxa"/>
            <w:tcBorders>
              <w:top w:val="nil"/>
              <w:left w:val="nil"/>
              <w:bottom w:val="single" w:color="000000" w:sz="12" w:space="0"/>
              <w:right w:val="nil"/>
            </w:tcBorders>
            <w:tcMar>
              <w:top w:w="70" w:type="dxa"/>
              <w:left w:w="90" w:type="dxa"/>
              <w:bottom w:w="70" w:type="dxa"/>
              <w:right w:w="90" w:type="dxa"/>
            </w:tcMar>
            <w:vAlign w:val="center"/>
          </w:tcPr>
          <w:p w14:paraId="2A46C900">
            <w:pPr>
              <w:spacing w:after="0" w:line="240" w:lineRule="auto"/>
              <w:jc w:val="center"/>
              <w:rPr>
                <w:szCs w:val="21"/>
              </w:rPr>
            </w:pPr>
            <w:r>
              <w:rPr>
                <w:rFonts w:hint="eastAsia" w:eastAsiaTheme="minorEastAsia"/>
                <w:szCs w:val="21"/>
                <w:lang w:eastAsia="zh-CN"/>
              </w:rPr>
              <w:t>7.6-</w:t>
            </w:r>
            <w:r>
              <w:rPr>
                <w:szCs w:val="21"/>
              </w:rPr>
              <w:t>17.98</w:t>
            </w:r>
          </w:p>
        </w:tc>
        <w:tc>
          <w:tcPr>
            <w:tcW w:w="1654" w:type="dxa"/>
            <w:tcBorders>
              <w:top w:val="nil"/>
              <w:left w:val="nil"/>
              <w:bottom w:val="single" w:color="000000" w:sz="12" w:space="0"/>
              <w:right w:val="nil"/>
            </w:tcBorders>
            <w:tcMar>
              <w:top w:w="70" w:type="dxa"/>
              <w:left w:w="90" w:type="dxa"/>
              <w:bottom w:w="70" w:type="dxa"/>
              <w:right w:w="90" w:type="dxa"/>
            </w:tcMar>
            <w:vAlign w:val="center"/>
          </w:tcPr>
          <w:p w14:paraId="7899CE34">
            <w:pPr>
              <w:spacing w:after="0" w:line="240" w:lineRule="auto"/>
              <w:jc w:val="center"/>
              <w:rPr>
                <w:rFonts w:eastAsia="宋体"/>
                <w:szCs w:val="21"/>
                <w:lang w:eastAsia="zh-CN"/>
              </w:rPr>
            </w:pPr>
            <w:r>
              <w:rPr>
                <w:rFonts w:hint="eastAsia" w:eastAsia="宋体"/>
                <w:szCs w:val="21"/>
                <w:lang w:eastAsia="zh-CN"/>
              </w:rPr>
              <w:t>5.0</w:t>
            </w:r>
          </w:p>
        </w:tc>
        <w:tc>
          <w:tcPr>
            <w:tcW w:w="1654" w:type="dxa"/>
            <w:tcBorders>
              <w:top w:val="nil"/>
              <w:left w:val="nil"/>
              <w:bottom w:val="single" w:color="000000" w:sz="12" w:space="0"/>
              <w:right w:val="nil"/>
            </w:tcBorders>
            <w:tcMar>
              <w:top w:w="70" w:type="dxa"/>
              <w:left w:w="90" w:type="dxa"/>
              <w:bottom w:w="70" w:type="dxa"/>
              <w:right w:w="90" w:type="dxa"/>
            </w:tcMar>
            <w:vAlign w:val="center"/>
          </w:tcPr>
          <w:p w14:paraId="3F888C7D">
            <w:pPr>
              <w:spacing w:after="0" w:line="240" w:lineRule="auto"/>
              <w:jc w:val="center"/>
              <w:rPr>
                <w:szCs w:val="21"/>
              </w:rPr>
            </w:pPr>
            <w:r>
              <w:rPr>
                <w:szCs w:val="21"/>
              </w:rPr>
              <w:t>UV irradiation</w:t>
            </w:r>
          </w:p>
        </w:tc>
        <w:tc>
          <w:tcPr>
            <w:tcW w:w="793" w:type="dxa"/>
            <w:tcBorders>
              <w:top w:val="nil"/>
              <w:left w:val="nil"/>
              <w:bottom w:val="single" w:color="000000" w:sz="12" w:space="0"/>
              <w:right w:val="nil"/>
            </w:tcBorders>
            <w:tcMar>
              <w:top w:w="70" w:type="dxa"/>
              <w:left w:w="90" w:type="dxa"/>
              <w:bottom w:w="70" w:type="dxa"/>
              <w:right w:w="90" w:type="dxa"/>
            </w:tcMar>
            <w:vAlign w:val="center"/>
          </w:tcPr>
          <w:p w14:paraId="74826AF4">
            <w:pPr>
              <w:spacing w:after="0" w:line="240" w:lineRule="auto"/>
              <w:jc w:val="center"/>
              <w:rPr>
                <w:rFonts w:eastAsia="宋体"/>
                <w:szCs w:val="21"/>
                <w:lang w:eastAsia="zh-CN"/>
              </w:rPr>
            </w:pPr>
            <w:r>
              <w:rPr>
                <w:rFonts w:hint="eastAsia" w:eastAsia="宋体"/>
                <w:szCs w:val="21"/>
                <w:lang w:eastAsia="zh-CN"/>
              </w:rPr>
              <w:t>This study</w:t>
            </w:r>
          </w:p>
        </w:tc>
      </w:tr>
    </w:tbl>
    <w:p w14:paraId="47EEE08F">
      <w:pPr>
        <w:spacing w:before="240" w:after="0"/>
        <w:rPr>
          <w:b/>
          <w:bCs/>
          <w:sz w:val="24"/>
          <w:szCs w:val="24"/>
        </w:rPr>
      </w:pPr>
      <w:r>
        <w:rPr>
          <w:b/>
          <w:bCs/>
          <w:sz w:val="24"/>
          <w:szCs w:val="24"/>
        </w:rPr>
        <w:t>References</w:t>
      </w:r>
    </w:p>
    <w:p w14:paraId="3229ACBC">
      <w:pPr>
        <w:spacing w:after="0"/>
        <w:ind w:left="312" w:hanging="312"/>
        <w:rPr>
          <w:szCs w:val="21"/>
        </w:rPr>
      </w:pPr>
      <w:r>
        <w:rPr>
          <w:szCs w:val="21"/>
        </w:rPr>
        <w:t>[1] Xu J, Dai Y, Shi Y, Zhao S, Tian H, et al. Mechanism of Cr(VI) reduction by humin: Role of environmentally persistent free radicals and reactive oxygen species. Sci Total Environ. 2020; 725:138413. https://doi.org/10.1016/j.scitotenv.2020.138413.</w:t>
      </w:r>
    </w:p>
    <w:p w14:paraId="4608F7B5">
      <w:pPr>
        <w:spacing w:after="0"/>
        <w:ind w:left="312" w:hanging="312"/>
        <w:rPr>
          <w:szCs w:val="21"/>
        </w:rPr>
      </w:pPr>
      <w:r>
        <w:rPr>
          <w:szCs w:val="21"/>
        </w:rPr>
        <w:t>[2] Chen N, Cao S, Zhang L, Peng X, Wang X, et al. Structural dependent Cr(VI) adsorption and reduction of biochar: Hydrochar versus pyrochar. Sci Total Environ. 2021; 783:147084. h</w:t>
      </w:r>
      <w:bookmarkStart w:id="3" w:name="OLE_LINK46"/>
      <w:r>
        <w:rPr>
          <w:szCs w:val="21"/>
        </w:rPr>
        <w:t>ttps://doi.org/10.1016/j.scitotenv.2021.147084</w:t>
      </w:r>
      <w:bookmarkEnd w:id="3"/>
      <w:r>
        <w:rPr>
          <w:szCs w:val="21"/>
        </w:rPr>
        <w:t>.</w:t>
      </w:r>
    </w:p>
    <w:p w14:paraId="0946B943">
      <w:pPr>
        <w:spacing w:after="0"/>
        <w:ind w:left="312" w:hanging="312"/>
        <w:rPr>
          <w:szCs w:val="21"/>
        </w:rPr>
      </w:pPr>
      <w:r>
        <w:rPr>
          <w:szCs w:val="21"/>
        </w:rPr>
        <w:t>[3] Tang Z, Kong Y, Zhao S, Jia H, Vione D, et al. Enhancement of Cr(VI) decontamination by irradiated sludge biochar in neutral conditions: Evidence of a possible role of persistent free radicals. Sep Purif Technol. 2021; 277:119414. https://doi.org/10.1016/j.seppur.2021.119414.</w:t>
      </w:r>
    </w:p>
    <w:p w14:paraId="0209FFB2">
      <w:pPr>
        <w:spacing w:after="0" w:line="240" w:lineRule="auto"/>
        <w:sectPr>
          <w:pgSz w:w="11906" w:h="16838"/>
          <w:pgMar w:top="1440" w:right="1800" w:bottom="1440" w:left="1800" w:header="851" w:footer="992" w:gutter="0"/>
          <w:cols w:space="425" w:num="1"/>
          <w:docGrid w:type="lines" w:linePitch="312" w:charSpace="0"/>
        </w:sectPr>
      </w:pPr>
    </w:p>
    <w:p w14:paraId="54A2F31B">
      <w:pPr>
        <w:spacing w:after="0" w:line="240" w:lineRule="auto"/>
        <w:jc w:val="center"/>
        <w:rPr>
          <w:lang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2055495</wp:posOffset>
                </wp:positionH>
                <wp:positionV relativeFrom="paragraph">
                  <wp:posOffset>783590</wp:posOffset>
                </wp:positionV>
                <wp:extent cx="1795780" cy="252730"/>
                <wp:effectExtent l="4445" t="4445" r="9525" b="9525"/>
                <wp:wrapNone/>
                <wp:docPr id="2" name="文本框 2"/>
                <wp:cNvGraphicFramePr/>
                <a:graphic xmlns:a="http://schemas.openxmlformats.org/drawingml/2006/main">
                  <a:graphicData uri="http://schemas.microsoft.com/office/word/2010/wordprocessingShape">
                    <wps:wsp>
                      <wps:cNvSpPr txBox="1"/>
                      <wps:spPr>
                        <a:xfrm>
                          <a:off x="3198495" y="1697990"/>
                          <a:ext cx="1795780" cy="2527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93F0904">
                            <w:pPr>
                              <w:keepNext w:val="0"/>
                              <w:keepLines w:val="0"/>
                              <w:pageBreakBefore w:val="0"/>
                              <w:kinsoku/>
                              <w:wordWrap/>
                              <w:overflowPunct/>
                              <w:topLinePunct w:val="0"/>
                              <w:autoSpaceDE/>
                              <w:autoSpaceDN/>
                              <w:bidi w:val="0"/>
                              <w:adjustRightInd/>
                              <w:snapToGrid/>
                              <w:spacing w:beforeAutospacing="0" w:line="240" w:lineRule="auto"/>
                              <w:rPr>
                                <w:rStyle w:val="10"/>
                                <w:rFonts w:hint="default" w:ascii="Times New Roman" w:hAnsi="Times New Roman" w:eastAsia="宋体" w:cs="Times New Roman"/>
                                <w:b w:val="0"/>
                                <w:bCs w:val="0"/>
                                <w:i w:val="0"/>
                                <w:iCs w:val="0"/>
                                <w:caps w:val="0"/>
                                <w:color w:val="0F1115"/>
                                <w:spacing w:val="0"/>
                                <w:sz w:val="24"/>
                                <w:szCs w:val="24"/>
                                <w:shd w:val="clear" w:fill="FFFFFF"/>
                                <w:lang w:val="en-US" w:eastAsia="zh-CN"/>
                              </w:rPr>
                            </w:pPr>
                            <w:r>
                              <w:rPr>
                                <w:rStyle w:val="10"/>
                                <w:rFonts w:hint="default" w:ascii="Times New Roman" w:hAnsi="Times New Roman" w:eastAsia="宋体" w:cs="Times New Roman"/>
                                <w:b w:val="0"/>
                                <w:bCs w:val="0"/>
                                <w:i w:val="0"/>
                                <w:iCs w:val="0"/>
                                <w:caps w:val="0"/>
                                <w:color w:val="0F1115"/>
                                <w:spacing w:val="0"/>
                                <w:sz w:val="24"/>
                                <w:szCs w:val="24"/>
                                <w:shd w:val="clear" w:fill="FFFFFF"/>
                                <w:lang w:val="en-US" w:eastAsia="zh-CN"/>
                              </w:rPr>
                              <w:t>Insert a space before "</w:t>
                            </w:r>
                            <w:r>
                              <w:rPr>
                                <w:rStyle w:val="10"/>
                                <w:rFonts w:hint="eastAsia" w:eastAsia="宋体" w:cs="Times New Roman"/>
                                <w:b w:val="0"/>
                                <w:bCs w:val="0"/>
                                <w:i w:val="0"/>
                                <w:iCs w:val="0"/>
                                <w:caps w:val="0"/>
                                <w:color w:val="0F1115"/>
                                <w:spacing w:val="0"/>
                                <w:sz w:val="24"/>
                                <w:szCs w:val="24"/>
                                <w:shd w:val="clear" w:fill="FFFFFF"/>
                                <w:lang w:val="en-US" w:eastAsia="zh-CN"/>
                              </w:rPr>
                              <w:t>h</w:t>
                            </w:r>
                            <w:r>
                              <w:rPr>
                                <w:rStyle w:val="10"/>
                                <w:rFonts w:hint="default" w:ascii="Times New Roman" w:hAnsi="Times New Roman" w:eastAsia="宋体" w:cs="Times New Roman"/>
                                <w:b w:val="0"/>
                                <w:bCs w:val="0"/>
                                <w:i w:val="0"/>
                                <w:iCs w:val="0"/>
                                <w:caps w:val="0"/>
                                <w:color w:val="0F1115"/>
                                <w:spacing w:val="0"/>
                                <w:sz w:val="24"/>
                                <w:szCs w:val="24"/>
                                <w:shd w:val="clear" w:fill="FFFFFF"/>
                                <w:lang w:val="en-US" w:eastAsia="zh-CN"/>
                              </w:rPr>
                              <w:t>".</w:t>
                            </w:r>
                          </w:p>
                          <w:p w14:paraId="6896FA4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1.85pt;margin-top:61.7pt;height:19.9pt;width:141.4pt;z-index:251659264;mso-width-relative:page;mso-height-relative:page;" fillcolor="#FFFFFF [3201]" filled="t" stroked="t" coordsize="21600,21600" o:gfxdata="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OkrLF1gAAAAsBAAAPAAAAAAAAAAEAIAAAACIAAABkcnMvZG93bnJldi54bWxQSwECFAAU&#10;AAAACACHTuJA+PiJE2UCAADDBAAADgAAAAAAAAABACAAAAAlAQAAZHJzL2Uyb0RvYy54bWxQSwUG&#10;AAAAAAYABgBZAQAA/AUAAAAA&#10;">
                <v:fill on="t" focussize="0,0"/>
                <v:stroke weight="0.5pt" color="#000000 [3204]" joinstyle="round"/>
                <v:imagedata o:title=""/>
                <o:lock v:ext="edit" aspectratio="f"/>
                <v:textbox>
                  <w:txbxContent>
                    <w:p w14:paraId="693F0904">
                      <w:pPr>
                        <w:keepNext w:val="0"/>
                        <w:keepLines w:val="0"/>
                        <w:pageBreakBefore w:val="0"/>
                        <w:kinsoku/>
                        <w:wordWrap/>
                        <w:overflowPunct/>
                        <w:topLinePunct w:val="0"/>
                        <w:autoSpaceDE/>
                        <w:autoSpaceDN/>
                        <w:bidi w:val="0"/>
                        <w:adjustRightInd/>
                        <w:snapToGrid/>
                        <w:spacing w:beforeAutospacing="0" w:line="240" w:lineRule="auto"/>
                        <w:rPr>
                          <w:rStyle w:val="10"/>
                          <w:rFonts w:hint="default" w:ascii="Times New Roman" w:hAnsi="Times New Roman" w:eastAsia="宋体" w:cs="Times New Roman"/>
                          <w:b w:val="0"/>
                          <w:bCs w:val="0"/>
                          <w:i w:val="0"/>
                          <w:iCs w:val="0"/>
                          <w:caps w:val="0"/>
                          <w:color w:val="0F1115"/>
                          <w:spacing w:val="0"/>
                          <w:sz w:val="24"/>
                          <w:szCs w:val="24"/>
                          <w:shd w:val="clear" w:fill="FFFFFF"/>
                          <w:lang w:val="en-US" w:eastAsia="zh-CN"/>
                        </w:rPr>
                      </w:pPr>
                      <w:r>
                        <w:rPr>
                          <w:rStyle w:val="10"/>
                          <w:rFonts w:hint="default" w:ascii="Times New Roman" w:hAnsi="Times New Roman" w:eastAsia="宋体" w:cs="Times New Roman"/>
                          <w:b w:val="0"/>
                          <w:bCs w:val="0"/>
                          <w:i w:val="0"/>
                          <w:iCs w:val="0"/>
                          <w:caps w:val="0"/>
                          <w:color w:val="0F1115"/>
                          <w:spacing w:val="0"/>
                          <w:sz w:val="24"/>
                          <w:szCs w:val="24"/>
                          <w:shd w:val="clear" w:fill="FFFFFF"/>
                          <w:lang w:val="en-US" w:eastAsia="zh-CN"/>
                        </w:rPr>
                        <w:t>Insert a space before "</w:t>
                      </w:r>
                      <w:r>
                        <w:rPr>
                          <w:rStyle w:val="10"/>
                          <w:rFonts w:hint="eastAsia" w:eastAsia="宋体" w:cs="Times New Roman"/>
                          <w:b w:val="0"/>
                          <w:bCs w:val="0"/>
                          <w:i w:val="0"/>
                          <w:iCs w:val="0"/>
                          <w:caps w:val="0"/>
                          <w:color w:val="0F1115"/>
                          <w:spacing w:val="0"/>
                          <w:sz w:val="24"/>
                          <w:szCs w:val="24"/>
                          <w:shd w:val="clear" w:fill="FFFFFF"/>
                          <w:lang w:val="en-US" w:eastAsia="zh-CN"/>
                        </w:rPr>
                        <w:t>h</w:t>
                      </w:r>
                      <w:r>
                        <w:rPr>
                          <w:rStyle w:val="10"/>
                          <w:rFonts w:hint="default" w:ascii="Times New Roman" w:hAnsi="Times New Roman" w:eastAsia="宋体" w:cs="Times New Roman"/>
                          <w:b w:val="0"/>
                          <w:bCs w:val="0"/>
                          <w:i w:val="0"/>
                          <w:iCs w:val="0"/>
                          <w:caps w:val="0"/>
                          <w:color w:val="0F1115"/>
                          <w:spacing w:val="0"/>
                          <w:sz w:val="24"/>
                          <w:szCs w:val="24"/>
                          <w:shd w:val="clear" w:fill="FFFFFF"/>
                          <w:lang w:val="en-US" w:eastAsia="zh-CN"/>
                        </w:rPr>
                        <w:t>".</w:t>
                      </w:r>
                    </w:p>
                    <w:p w14:paraId="6896FA45"/>
                  </w:txbxContent>
                </v:textbox>
              </v:shape>
            </w:pict>
          </mc:Fallback>
        </mc:AlternateContent>
      </w:r>
      <w:bookmarkStart w:id="4" w:name="_GoBack"/>
      <w:bookmarkEnd w:id="4"/>
      <w:r>
        <w:rPr>
          <w:rFonts w:hint="eastAsia"/>
          <w:lang w:eastAsia="zh-CN"/>
        </w:rPr>
        <w:drawing>
          <wp:inline distT="0" distB="0" distL="114300" distR="114300">
            <wp:extent cx="2984500" cy="2331720"/>
            <wp:effectExtent l="0" t="0" r="6350" b="11430"/>
            <wp:docPr id="9" name="图片 9" descr="C:/Users/86136/Desktop/TIFF_360dpi/022_image22_360dpi.tif022_image22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86136/Desktop/TIFF_360dpi/022_image22_360dpi.tif022_image22_360dpi"/>
                    <pic:cNvPicPr>
                      <a:picLocks noChangeAspect="1"/>
                    </pic:cNvPicPr>
                  </pic:nvPicPr>
                  <pic:blipFill>
                    <a:blip r:embed="rId27"/>
                    <a:srcRect/>
                    <a:stretch>
                      <a:fillRect/>
                    </a:stretch>
                  </pic:blipFill>
                  <pic:spPr>
                    <a:xfrm>
                      <a:off x="0" y="0"/>
                      <a:ext cx="2984500" cy="2331720"/>
                    </a:xfrm>
                    <a:prstGeom prst="rect">
                      <a:avLst/>
                    </a:prstGeom>
                  </pic:spPr>
                </pic:pic>
              </a:graphicData>
            </a:graphic>
          </wp:inline>
        </w:drawing>
      </w:r>
    </w:p>
    <w:p w14:paraId="0A55296F">
      <w:pPr>
        <w:spacing w:after="0" w:line="240" w:lineRule="auto"/>
        <w:jc w:val="center"/>
        <w:rPr>
          <w:rFonts w:hint="eastAsia" w:eastAsia="宋体"/>
          <w:lang w:val="en-US" w:eastAsia="zh-CN"/>
        </w:rPr>
      </w:pPr>
      <w:r>
        <w:rPr>
          <w:b/>
          <w:bCs/>
        </w:rPr>
        <w:t>Fig</w:t>
      </w:r>
      <w:r>
        <w:rPr>
          <w:rFonts w:hint="eastAsia" w:eastAsia="宋体"/>
          <w:b/>
          <w:bCs/>
          <w:lang w:val="en-US" w:eastAsia="zh-CN"/>
        </w:rPr>
        <w:t>ure</w:t>
      </w:r>
      <w:r>
        <w:rPr>
          <w:b/>
          <w:bCs/>
        </w:rPr>
        <w:t xml:space="preserve"> S1</w:t>
      </w:r>
      <w:r>
        <w:rPr>
          <w:rFonts w:hint="eastAsia" w:eastAsia="宋体"/>
          <w:b/>
          <w:bCs/>
          <w:lang w:val="en-US" w:eastAsia="zh-CN"/>
        </w:rPr>
        <w:t>.</w:t>
      </w:r>
      <w:r>
        <w:t xml:space="preserve"> EPR spectra of PS-MPs aged under dark conditions</w:t>
      </w:r>
      <w:r>
        <w:rPr>
          <w:rFonts w:hint="eastAsia" w:eastAsia="宋体"/>
          <w:lang w:val="en-US" w:eastAsia="zh-CN"/>
        </w:rPr>
        <w:t>.</w:t>
      </w:r>
    </w:p>
    <w:p w14:paraId="00232A8B">
      <w:pPr>
        <w:spacing w:after="0" w:line="240" w:lineRule="auto"/>
      </w:pPr>
    </w:p>
    <w:p w14:paraId="6023D835">
      <w:pPr>
        <w:spacing w:after="0" w:line="240" w:lineRule="auto"/>
        <w:rPr>
          <w:b/>
          <w:sz w:val="24"/>
        </w:rPr>
        <w:sectPr>
          <w:pgSz w:w="11906" w:h="16838"/>
          <w:pgMar w:top="1440" w:right="1800" w:bottom="1440" w:left="1800" w:header="851" w:footer="992" w:gutter="0"/>
          <w:cols w:space="425" w:num="1"/>
          <w:docGrid w:type="lines" w:linePitch="312" w:charSpace="0"/>
        </w:sectPr>
      </w:pPr>
    </w:p>
    <w:p w14:paraId="5A2A4E8F">
      <w:pPr>
        <w:spacing w:after="0" w:line="240" w:lineRule="auto"/>
        <w:jc w:val="center"/>
        <w:rPr>
          <w:rFonts w:eastAsia="宋体"/>
          <w:lang w:eastAsia="zh-CN"/>
        </w:rPr>
      </w:pPr>
      <w:r>
        <w:rPr>
          <w:rFonts w:hint="eastAsia" w:eastAsia="宋体"/>
          <w:lang w:eastAsia="zh-CN"/>
        </w:rPr>
        <w:drawing>
          <wp:inline distT="0" distB="0" distL="114300" distR="114300">
            <wp:extent cx="5118100" cy="4295140"/>
            <wp:effectExtent l="0" t="0" r="6350" b="10160"/>
            <wp:docPr id="8" name="图片 8" descr="023_image23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23_image23_360dpi"/>
                    <pic:cNvPicPr>
                      <a:picLocks noChangeAspect="1"/>
                    </pic:cNvPicPr>
                  </pic:nvPicPr>
                  <pic:blipFill>
                    <a:blip r:embed="rId28"/>
                    <a:stretch>
                      <a:fillRect/>
                    </a:stretch>
                  </pic:blipFill>
                  <pic:spPr>
                    <a:xfrm>
                      <a:off x="0" y="0"/>
                      <a:ext cx="5118100" cy="4295140"/>
                    </a:xfrm>
                    <a:prstGeom prst="rect">
                      <a:avLst/>
                    </a:prstGeom>
                  </pic:spPr>
                </pic:pic>
              </a:graphicData>
            </a:graphic>
          </wp:inline>
        </w:drawing>
      </w:r>
    </w:p>
    <w:p w14:paraId="24149BFE">
      <w:pPr>
        <w:spacing w:before="80" w:after="160"/>
        <w:jc w:val="center"/>
        <w:rPr>
          <w:rFonts w:hint="eastAsia" w:eastAsia="宋体"/>
          <w:lang w:val="en-US" w:eastAsia="zh-CN"/>
        </w:rPr>
      </w:pPr>
      <w:r>
        <w:rPr>
          <w:b/>
          <w:bCs/>
        </w:rPr>
        <w:t>Fig</w:t>
      </w:r>
      <w:r>
        <w:rPr>
          <w:rFonts w:hint="eastAsia" w:eastAsia="宋体"/>
          <w:b/>
          <w:bCs/>
          <w:lang w:val="en-US" w:eastAsia="zh-CN"/>
        </w:rPr>
        <w:t>ure</w:t>
      </w:r>
      <w:r>
        <w:rPr>
          <w:b/>
          <w:bCs/>
        </w:rPr>
        <w:t xml:space="preserve"> S2</w:t>
      </w:r>
      <w:r>
        <w:rPr>
          <w:rFonts w:hint="eastAsia" w:eastAsia="宋体"/>
          <w:b/>
          <w:bCs/>
          <w:lang w:val="en-US" w:eastAsia="zh-CN"/>
        </w:rPr>
        <w:t>.</w:t>
      </w:r>
      <w:r>
        <w:rPr>
          <w:b/>
          <w:bCs/>
        </w:rPr>
        <w:t xml:space="preserve"> </w:t>
      </w:r>
      <w:r>
        <w:t>DOC release of PS-DOM under dark and UV irradiation conditions</w:t>
      </w:r>
      <w:r>
        <w:rPr>
          <w:rFonts w:hint="eastAsia" w:eastAsia="宋体"/>
          <w:lang w:val="en-US" w:eastAsia="zh-CN"/>
        </w:rPr>
        <w:t>.</w:t>
      </w:r>
    </w:p>
    <w:p w14:paraId="45B12329">
      <w:pPr>
        <w:spacing w:after="0" w:line="240" w:lineRule="auto"/>
      </w:pPr>
    </w:p>
    <w:p w14:paraId="379EA51A">
      <w:pPr>
        <w:spacing w:after="0" w:line="240" w:lineRule="auto"/>
        <w:rPr>
          <w:lang w:eastAsia="zh-CN"/>
        </w:rPr>
      </w:pPr>
    </w:p>
    <w:p w14:paraId="5C309BAD">
      <w:pPr>
        <w:spacing w:after="0" w:line="240" w:lineRule="auto"/>
        <w:jc w:val="center"/>
        <w:sectPr>
          <w:pgSz w:w="11906" w:h="16838"/>
          <w:pgMar w:top="1440" w:right="1800" w:bottom="1440" w:left="1800" w:header="851" w:footer="992" w:gutter="0"/>
          <w:cols w:space="425" w:num="1"/>
          <w:docGrid w:type="lines" w:linePitch="312" w:charSpace="0"/>
        </w:sectPr>
      </w:pPr>
    </w:p>
    <w:p w14:paraId="4FD135C1">
      <w:pPr>
        <w:spacing w:after="0" w:line="240" w:lineRule="auto"/>
        <w:jc w:val="center"/>
        <w:rPr>
          <w:rFonts w:eastAsia="宋体"/>
          <w:lang w:eastAsia="zh-CN"/>
        </w:rPr>
      </w:pPr>
      <w:r>
        <w:rPr>
          <w:rFonts w:cs="Arial"/>
          <w:szCs w:val="21"/>
        </w:rPr>
        <w:drawing>
          <wp:inline distT="0" distB="0" distL="0" distR="0">
            <wp:extent cx="5046980" cy="4162425"/>
            <wp:effectExtent l="0" t="0" r="0" b="0"/>
            <wp:docPr id="15648541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854171" name="图片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055776" cy="4169522"/>
                    </a:xfrm>
                    <a:prstGeom prst="rect">
                      <a:avLst/>
                    </a:prstGeom>
                    <a:noFill/>
                    <a:ln>
                      <a:noFill/>
                    </a:ln>
                  </pic:spPr>
                </pic:pic>
              </a:graphicData>
            </a:graphic>
          </wp:inline>
        </w:drawing>
      </w:r>
    </w:p>
    <w:p w14:paraId="28081B42">
      <w:pPr>
        <w:spacing w:before="80" w:after="160"/>
        <w:jc w:val="center"/>
        <w:rPr>
          <w:rFonts w:hint="eastAsia" w:eastAsia="宋体"/>
          <w:lang w:val="en-US" w:eastAsia="zh-CN"/>
        </w:rPr>
      </w:pPr>
      <w:r>
        <w:rPr>
          <w:b/>
          <w:bCs/>
        </w:rPr>
        <w:t>Fig</w:t>
      </w:r>
      <w:r>
        <w:rPr>
          <w:rFonts w:hint="eastAsia" w:eastAsia="宋体"/>
          <w:b/>
          <w:bCs/>
          <w:lang w:val="en-US" w:eastAsia="zh-CN"/>
        </w:rPr>
        <w:t>ure</w:t>
      </w:r>
      <w:r>
        <w:rPr>
          <w:b/>
          <w:bCs/>
        </w:rPr>
        <w:t xml:space="preserve"> S</w:t>
      </w:r>
      <w:r>
        <w:rPr>
          <w:rFonts w:hint="eastAsia" w:eastAsia="宋体"/>
          <w:b/>
          <w:bCs/>
          <w:lang w:eastAsia="zh-CN"/>
        </w:rPr>
        <w:t>3</w:t>
      </w:r>
      <w:r>
        <w:rPr>
          <w:rFonts w:hint="eastAsia" w:eastAsia="宋体"/>
          <w:b/>
          <w:bCs/>
          <w:lang w:val="en-US" w:eastAsia="zh-CN"/>
        </w:rPr>
        <w:t>.</w:t>
      </w:r>
      <w:r>
        <w:t xml:space="preserve"> Van Krevelen diagram of PS-DOM based on FT-ICR-MS analysis</w:t>
      </w:r>
      <w:r>
        <w:rPr>
          <w:rFonts w:hint="eastAsia" w:eastAsia="宋体"/>
          <w:lang w:val="en-US" w:eastAsia="zh-CN"/>
        </w:rPr>
        <w:t>.</w:t>
      </w:r>
    </w:p>
    <w:p w14:paraId="5A0A8D44">
      <w:pPr>
        <w:spacing w:after="0" w:line="240" w:lineRule="auto"/>
        <w:sectPr>
          <w:pgSz w:w="11906" w:h="16838"/>
          <w:pgMar w:top="1440" w:right="1800" w:bottom="1440" w:left="1800" w:header="851" w:footer="992" w:gutter="0"/>
          <w:cols w:space="425" w:num="1"/>
          <w:docGrid w:type="lines" w:linePitch="312" w:charSpace="0"/>
        </w:sectPr>
      </w:pPr>
    </w:p>
    <w:p w14:paraId="61DA3ED2">
      <w:pPr>
        <w:spacing w:after="0" w:line="240" w:lineRule="auto"/>
        <w:jc w:val="center"/>
        <w:rPr>
          <w:rFonts w:eastAsia="宋体"/>
          <w:lang w:eastAsia="zh-CN"/>
        </w:rPr>
      </w:pPr>
      <w:r>
        <w:rPr>
          <w:rFonts w:hint="eastAsia" w:eastAsia="宋体"/>
          <w:lang w:eastAsia="zh-CN"/>
        </w:rPr>
        <w:drawing>
          <wp:inline distT="0" distB="0" distL="114300" distR="114300">
            <wp:extent cx="5273040" cy="3794760"/>
            <wp:effectExtent l="0" t="0" r="3810" b="15240"/>
            <wp:docPr id="5" name="图片 5" descr="025_image25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25_image25_360dpi"/>
                    <pic:cNvPicPr>
                      <a:picLocks noChangeAspect="1"/>
                    </pic:cNvPicPr>
                  </pic:nvPicPr>
                  <pic:blipFill>
                    <a:blip r:embed="rId30"/>
                    <a:stretch>
                      <a:fillRect/>
                    </a:stretch>
                  </pic:blipFill>
                  <pic:spPr>
                    <a:xfrm>
                      <a:off x="0" y="0"/>
                      <a:ext cx="5273040" cy="3794760"/>
                    </a:xfrm>
                    <a:prstGeom prst="rect">
                      <a:avLst/>
                    </a:prstGeom>
                  </pic:spPr>
                </pic:pic>
              </a:graphicData>
            </a:graphic>
          </wp:inline>
        </w:drawing>
      </w:r>
    </w:p>
    <w:p w14:paraId="0CA8E552">
      <w:pPr>
        <w:spacing w:before="80" w:after="160"/>
        <w:jc w:val="center"/>
        <w:rPr>
          <w:rFonts w:hint="eastAsia" w:eastAsia="宋体"/>
          <w:lang w:val="en-US" w:eastAsia="zh-CN"/>
        </w:rPr>
      </w:pPr>
      <w:r>
        <w:rPr>
          <w:b/>
          <w:bCs/>
        </w:rPr>
        <w:t>Fig</w:t>
      </w:r>
      <w:r>
        <w:rPr>
          <w:rFonts w:hint="eastAsia" w:eastAsia="宋体"/>
          <w:b/>
          <w:bCs/>
          <w:lang w:val="en-US" w:eastAsia="zh-CN"/>
        </w:rPr>
        <w:t>ure</w:t>
      </w:r>
      <w:r>
        <w:rPr>
          <w:b/>
          <w:bCs/>
        </w:rPr>
        <w:t xml:space="preserve"> S</w:t>
      </w:r>
      <w:r>
        <w:rPr>
          <w:rFonts w:hint="eastAsia" w:eastAsia="宋体"/>
          <w:b/>
          <w:bCs/>
          <w:lang w:eastAsia="zh-CN"/>
        </w:rPr>
        <w:t>4</w:t>
      </w:r>
      <w:r>
        <w:rPr>
          <w:rFonts w:hint="eastAsia" w:eastAsia="宋体"/>
          <w:b/>
          <w:bCs/>
          <w:lang w:val="en-US" w:eastAsia="zh-CN"/>
        </w:rPr>
        <w:t>.</w:t>
      </w:r>
      <w:r>
        <w:rPr>
          <w:b/>
          <w:bCs/>
        </w:rPr>
        <w:t xml:space="preserve"> </w:t>
      </w:r>
      <w:r>
        <w:t>Cr(VI) photoreduction by PS-MPs with different aging times under dark conditions</w:t>
      </w:r>
      <w:r>
        <w:rPr>
          <w:rFonts w:hint="eastAsia" w:eastAsia="宋体"/>
          <w:lang w:val="en-US" w:eastAsia="zh-CN"/>
        </w:rPr>
        <w:t>.</w:t>
      </w:r>
    </w:p>
    <w:p w14:paraId="467224E6">
      <w:pPr>
        <w:spacing w:after="0" w:line="240" w:lineRule="auto"/>
      </w:pPr>
    </w:p>
    <w:p w14:paraId="23FE688B">
      <w:pPr>
        <w:spacing w:after="0" w:line="240" w:lineRule="auto"/>
        <w:jc w:val="center"/>
        <w:sectPr>
          <w:pgSz w:w="11906" w:h="16838"/>
          <w:pgMar w:top="1440" w:right="1800" w:bottom="1440" w:left="1800" w:header="851" w:footer="992" w:gutter="0"/>
          <w:cols w:space="425" w:num="1"/>
          <w:docGrid w:type="lines" w:linePitch="312" w:charSpace="0"/>
        </w:sectPr>
      </w:pPr>
    </w:p>
    <w:p w14:paraId="71FD5FEE">
      <w:pPr>
        <w:spacing w:after="0" w:line="240" w:lineRule="auto"/>
        <w:jc w:val="center"/>
        <w:rPr>
          <w:rFonts w:eastAsia="宋体"/>
          <w:lang w:eastAsia="zh-CN"/>
        </w:rPr>
      </w:pPr>
      <w:r>
        <w:rPr>
          <w:rFonts w:hint="eastAsia" w:eastAsia="宋体"/>
          <w:lang w:eastAsia="zh-CN"/>
        </w:rPr>
        <w:drawing>
          <wp:inline distT="0" distB="0" distL="114300" distR="114300">
            <wp:extent cx="5107940" cy="4109720"/>
            <wp:effectExtent l="0" t="0" r="16510" b="5080"/>
            <wp:docPr id="4" name="图片 4" descr="026_image26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26_image26_360dpi"/>
                    <pic:cNvPicPr>
                      <a:picLocks noChangeAspect="1"/>
                    </pic:cNvPicPr>
                  </pic:nvPicPr>
                  <pic:blipFill>
                    <a:blip r:embed="rId31"/>
                    <a:stretch>
                      <a:fillRect/>
                    </a:stretch>
                  </pic:blipFill>
                  <pic:spPr>
                    <a:xfrm>
                      <a:off x="0" y="0"/>
                      <a:ext cx="5107940" cy="4109720"/>
                    </a:xfrm>
                    <a:prstGeom prst="rect">
                      <a:avLst/>
                    </a:prstGeom>
                  </pic:spPr>
                </pic:pic>
              </a:graphicData>
            </a:graphic>
          </wp:inline>
        </w:drawing>
      </w:r>
    </w:p>
    <w:p w14:paraId="20561996">
      <w:pPr>
        <w:spacing w:before="80" w:after="160"/>
        <w:jc w:val="center"/>
        <w:rPr>
          <w:rFonts w:hint="eastAsia" w:eastAsia="宋体"/>
          <w:lang w:val="en-US" w:eastAsia="zh-CN"/>
        </w:rPr>
      </w:pPr>
      <w:r>
        <w:rPr>
          <w:b/>
          <w:bCs/>
        </w:rPr>
        <w:t>Fig</w:t>
      </w:r>
      <w:r>
        <w:rPr>
          <w:rFonts w:hint="eastAsia" w:eastAsia="宋体"/>
          <w:b/>
          <w:bCs/>
          <w:lang w:val="en-US" w:eastAsia="zh-CN"/>
        </w:rPr>
        <w:t>ure</w:t>
      </w:r>
      <w:r>
        <w:rPr>
          <w:b/>
          <w:bCs/>
        </w:rPr>
        <w:t xml:space="preserve"> S</w:t>
      </w:r>
      <w:r>
        <w:rPr>
          <w:rFonts w:hint="eastAsia" w:eastAsia="宋体"/>
          <w:b/>
          <w:bCs/>
          <w:lang w:eastAsia="zh-CN"/>
        </w:rPr>
        <w:t>5</w:t>
      </w:r>
      <w:r>
        <w:rPr>
          <w:rFonts w:hint="eastAsia" w:eastAsia="宋体"/>
          <w:b/>
          <w:bCs/>
          <w:lang w:val="en-US" w:eastAsia="zh-CN"/>
        </w:rPr>
        <w:t>.</w:t>
      </w:r>
      <w:r>
        <w:t xml:space="preserve"> Relationship between photoreduction rate constant (</w:t>
      </w:r>
      <w:r>
        <w:rPr>
          <w:i/>
          <w:iCs/>
        </w:rPr>
        <w:t>k</w:t>
      </w:r>
      <w:r>
        <w:t>) and photoag</w:t>
      </w:r>
      <w:r>
        <w:rPr>
          <w:rFonts w:hint="eastAsia" w:eastAsia="宋体"/>
          <w:lang w:val="en-US" w:eastAsia="zh-CN"/>
        </w:rPr>
        <w:t>ing</w:t>
      </w:r>
      <w:r>
        <w:t xml:space="preserve"> time</w:t>
      </w:r>
      <w:r>
        <w:rPr>
          <w:rFonts w:hint="eastAsia" w:eastAsia="宋体"/>
          <w:lang w:val="en-US" w:eastAsia="zh-CN"/>
        </w:rPr>
        <w:t>.</w:t>
      </w:r>
    </w:p>
    <w:p w14:paraId="2220472B">
      <w:pPr>
        <w:spacing w:after="0" w:line="240" w:lineRule="auto"/>
        <w:sectPr>
          <w:pgSz w:w="11906" w:h="16838"/>
          <w:pgMar w:top="1440" w:right="1800" w:bottom="1440" w:left="1800" w:header="851" w:footer="992" w:gutter="0"/>
          <w:cols w:space="425" w:num="1"/>
          <w:docGrid w:type="lines" w:linePitch="312" w:charSpace="0"/>
        </w:sectPr>
      </w:pPr>
    </w:p>
    <w:p w14:paraId="4B56EE86">
      <w:pPr>
        <w:spacing w:after="0" w:line="240" w:lineRule="auto"/>
        <w:jc w:val="center"/>
        <w:rPr>
          <w:rFonts w:eastAsia="宋体"/>
          <w:lang w:eastAsia="zh-CN"/>
        </w:rPr>
      </w:pPr>
      <w:r>
        <w:rPr>
          <w:rFonts w:hint="eastAsia" w:eastAsia="宋体"/>
          <w:lang w:eastAsia="zh-CN"/>
        </w:rPr>
        <w:drawing>
          <wp:inline distT="0" distB="0" distL="114300" distR="114300">
            <wp:extent cx="5260340" cy="3251200"/>
            <wp:effectExtent l="0" t="0" r="16510" b="6350"/>
            <wp:docPr id="3" name="图片 3" descr="027_image27_36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27_image27_360dpi"/>
                    <pic:cNvPicPr>
                      <a:picLocks noChangeAspect="1"/>
                    </pic:cNvPicPr>
                  </pic:nvPicPr>
                  <pic:blipFill>
                    <a:blip r:embed="rId32"/>
                    <a:stretch>
                      <a:fillRect/>
                    </a:stretch>
                  </pic:blipFill>
                  <pic:spPr>
                    <a:xfrm>
                      <a:off x="0" y="0"/>
                      <a:ext cx="5260340" cy="3251200"/>
                    </a:xfrm>
                    <a:prstGeom prst="rect">
                      <a:avLst/>
                    </a:prstGeom>
                  </pic:spPr>
                </pic:pic>
              </a:graphicData>
            </a:graphic>
          </wp:inline>
        </w:drawing>
      </w:r>
    </w:p>
    <w:p w14:paraId="61096378">
      <w:pPr>
        <w:spacing w:before="80" w:after="160"/>
        <w:jc w:val="center"/>
        <w:rPr>
          <w:rFonts w:hint="eastAsia" w:eastAsia="宋体"/>
          <w:lang w:val="en-US" w:eastAsia="zh-CN"/>
        </w:rPr>
      </w:pPr>
      <w:r>
        <w:rPr>
          <w:b/>
          <w:bCs/>
        </w:rPr>
        <w:t>Fig</w:t>
      </w:r>
      <w:r>
        <w:rPr>
          <w:rFonts w:hint="eastAsia" w:eastAsia="宋体"/>
          <w:b/>
          <w:bCs/>
          <w:lang w:val="en-US" w:eastAsia="zh-CN"/>
        </w:rPr>
        <w:t>ure</w:t>
      </w:r>
      <w:r>
        <w:rPr>
          <w:b/>
          <w:bCs/>
        </w:rPr>
        <w:t xml:space="preserve"> S</w:t>
      </w:r>
      <w:r>
        <w:rPr>
          <w:rFonts w:hint="eastAsia" w:eastAsia="宋体"/>
          <w:b/>
          <w:bCs/>
          <w:lang w:eastAsia="zh-CN"/>
        </w:rPr>
        <w:t>6</w:t>
      </w:r>
      <w:r>
        <w:rPr>
          <w:rFonts w:hint="eastAsia" w:eastAsia="宋体"/>
          <w:b/>
          <w:bCs/>
          <w:lang w:val="en-US" w:eastAsia="zh-CN"/>
        </w:rPr>
        <w:t>.</w:t>
      </w:r>
      <w:r>
        <w:t xml:space="preserve"> ESP distribution of thermal pyrolysis products in PS-MPs aged for 96 h</w:t>
      </w:r>
      <w:r>
        <w:rPr>
          <w:rFonts w:hint="eastAsia" w:eastAsia="宋体"/>
          <w:lang w:val="en-US" w:eastAsia="zh-CN"/>
        </w:rPr>
        <w:t>.</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6" w:lineRule="auto"/>
      </w:pPr>
      <w:r>
        <w:separator/>
      </w:r>
    </w:p>
  </w:footnote>
  <w:footnote w:type="continuationSeparator" w:id="3">
    <w:p>
      <w:pPr>
        <w:spacing w:before="0" w:after="0" w:line="276" w:lineRule="auto"/>
      </w:pPr>
      <w:r>
        <w:continuationSeparator/>
      </w:r>
    </w:p>
  </w:footnote>
  <w:footnote w:id="0">
    <w:p w14:paraId="52CEA22D">
      <w:pPr>
        <w:pStyle w:val="5"/>
        <w:rPr>
          <w:rFonts w:eastAsiaTheme="minorEastAsia"/>
          <w:lang w:eastAsia="zh-CN"/>
        </w:rPr>
      </w:pPr>
      <w:r>
        <w:rPr>
          <w:rStyle w:val="11"/>
          <w:sz w:val="24"/>
          <w:szCs w:val="22"/>
        </w:rPr>
        <w:t>*</w:t>
      </w:r>
      <w:r>
        <w:t xml:space="preserve"> Correspondence: Jiunian Guan (guanjn461@nenu.edu.cn)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3D2"/>
    <w:rsid w:val="00072CA9"/>
    <w:rsid w:val="00086D24"/>
    <w:rsid w:val="0018186A"/>
    <w:rsid w:val="002A5F5B"/>
    <w:rsid w:val="00327220"/>
    <w:rsid w:val="00331390"/>
    <w:rsid w:val="004A0DCF"/>
    <w:rsid w:val="004B51FF"/>
    <w:rsid w:val="005353E1"/>
    <w:rsid w:val="00541BCA"/>
    <w:rsid w:val="007303D2"/>
    <w:rsid w:val="007E46B4"/>
    <w:rsid w:val="009D14C5"/>
    <w:rsid w:val="00B65035"/>
    <w:rsid w:val="00CC70D3"/>
    <w:rsid w:val="00CF54E2"/>
    <w:rsid w:val="00E77A86"/>
    <w:rsid w:val="00EE7DA5"/>
    <w:rsid w:val="00FC1673"/>
    <w:rsid w:val="00FF3E2E"/>
    <w:rsid w:val="015E6173"/>
    <w:rsid w:val="023C5046"/>
    <w:rsid w:val="02F33F4B"/>
    <w:rsid w:val="03F15134"/>
    <w:rsid w:val="079B56CE"/>
    <w:rsid w:val="07B728D5"/>
    <w:rsid w:val="083934E1"/>
    <w:rsid w:val="085F24B2"/>
    <w:rsid w:val="09F661BC"/>
    <w:rsid w:val="0E1C78AB"/>
    <w:rsid w:val="110C7AB7"/>
    <w:rsid w:val="115455AE"/>
    <w:rsid w:val="13DA1EAA"/>
    <w:rsid w:val="13F6213D"/>
    <w:rsid w:val="14785D3D"/>
    <w:rsid w:val="1625458C"/>
    <w:rsid w:val="170106E4"/>
    <w:rsid w:val="187D4542"/>
    <w:rsid w:val="19173A91"/>
    <w:rsid w:val="19F811CC"/>
    <w:rsid w:val="20A121E7"/>
    <w:rsid w:val="228A6984"/>
    <w:rsid w:val="23196DE7"/>
    <w:rsid w:val="246831F3"/>
    <w:rsid w:val="24743B45"/>
    <w:rsid w:val="263328F9"/>
    <w:rsid w:val="267620B0"/>
    <w:rsid w:val="26AF70B6"/>
    <w:rsid w:val="281401B5"/>
    <w:rsid w:val="28704AA9"/>
    <w:rsid w:val="28A91356"/>
    <w:rsid w:val="297B0C36"/>
    <w:rsid w:val="29CA6629"/>
    <w:rsid w:val="2A7C3651"/>
    <w:rsid w:val="2B116592"/>
    <w:rsid w:val="2B6C7ACB"/>
    <w:rsid w:val="2C4605C2"/>
    <w:rsid w:val="2C5B55EB"/>
    <w:rsid w:val="2D4B27EA"/>
    <w:rsid w:val="2E9077CD"/>
    <w:rsid w:val="2F8337D6"/>
    <w:rsid w:val="2FC35981"/>
    <w:rsid w:val="30E33680"/>
    <w:rsid w:val="314D3C18"/>
    <w:rsid w:val="318C6BC1"/>
    <w:rsid w:val="33EA27AE"/>
    <w:rsid w:val="359D7E49"/>
    <w:rsid w:val="367B4E1A"/>
    <w:rsid w:val="368A547E"/>
    <w:rsid w:val="37B26A07"/>
    <w:rsid w:val="40E52010"/>
    <w:rsid w:val="438C3810"/>
    <w:rsid w:val="44C829D2"/>
    <w:rsid w:val="459C7519"/>
    <w:rsid w:val="46B47CBE"/>
    <w:rsid w:val="49423962"/>
    <w:rsid w:val="4AC17307"/>
    <w:rsid w:val="4D263058"/>
    <w:rsid w:val="4D5E19EE"/>
    <w:rsid w:val="4EDB008A"/>
    <w:rsid w:val="52CD6921"/>
    <w:rsid w:val="567C04B4"/>
    <w:rsid w:val="57591CEE"/>
    <w:rsid w:val="592C52E8"/>
    <w:rsid w:val="594A01AD"/>
    <w:rsid w:val="5DAE63CF"/>
    <w:rsid w:val="5F3062DF"/>
    <w:rsid w:val="60BB7E2A"/>
    <w:rsid w:val="62214605"/>
    <w:rsid w:val="63797EEA"/>
    <w:rsid w:val="653F54CE"/>
    <w:rsid w:val="6736645D"/>
    <w:rsid w:val="6934640B"/>
    <w:rsid w:val="6A787428"/>
    <w:rsid w:val="6A9713C5"/>
    <w:rsid w:val="6D607DF9"/>
    <w:rsid w:val="6D8617C0"/>
    <w:rsid w:val="6F9B30B5"/>
    <w:rsid w:val="703A7F86"/>
    <w:rsid w:val="72156A3E"/>
    <w:rsid w:val="752C3307"/>
    <w:rsid w:val="78C25068"/>
    <w:rsid w:val="7BCC0CE6"/>
    <w:rsid w:val="7C611D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1"/>
      <w:szCs w:val="22"/>
      <w:lang w:val="en-US" w:eastAsia="en-US" w:bidi="ar-SA"/>
    </w:rPr>
  </w:style>
  <w:style w:type="paragraph" w:styleId="2">
    <w:name w:val="heading 3"/>
    <w:basedOn w:val="1"/>
    <w:next w:val="1"/>
    <w:semiHidden/>
    <w:unhideWhenUsed/>
    <w:qFormat/>
    <w:uiPriority w:val="9"/>
    <w:pPr>
      <w:keepNext/>
      <w:keepLines/>
      <w:spacing w:before="160" w:after="80"/>
      <w:outlineLvl w:val="2"/>
    </w:pPr>
    <w:rPr>
      <w:rFonts w:asciiTheme="majorHAnsi" w:hAnsiTheme="majorHAnsi" w:eastAsiaTheme="majorEastAsia" w:cstheme="majorBidi"/>
      <w:color w:val="2E54A1" w:themeColor="accent1" w:themeShade="BF"/>
      <w:sz w:val="32"/>
      <w:szCs w:val="32"/>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spacing w:line="240" w:lineRule="auto"/>
    </w:pPr>
    <w:rPr>
      <w:sz w:val="18"/>
      <w:szCs w:val="18"/>
    </w:rPr>
  </w:style>
  <w:style w:type="paragraph" w:styleId="4">
    <w:name w:val="header"/>
    <w:basedOn w:val="1"/>
    <w:unhideWhenUsed/>
    <w:qFormat/>
    <w:uiPriority w:val="99"/>
    <w:pPr>
      <w:tabs>
        <w:tab w:val="center" w:pos="4153"/>
        <w:tab w:val="right" w:pos="8306"/>
      </w:tabs>
      <w:snapToGrid w:val="0"/>
      <w:spacing w:line="240" w:lineRule="auto"/>
      <w:jc w:val="center"/>
    </w:pPr>
    <w:rPr>
      <w:sz w:val="18"/>
      <w:szCs w:val="18"/>
    </w:rPr>
  </w:style>
  <w:style w:type="paragraph" w:styleId="5">
    <w:name w:val="footnote text"/>
    <w:basedOn w:val="1"/>
    <w:link w:val="13"/>
    <w:qFormat/>
    <w:uiPriority w:val="0"/>
    <w:pPr>
      <w:snapToGrid w:val="0"/>
    </w:pPr>
    <w:rPr>
      <w:sz w:val="18"/>
      <w:szCs w:val="18"/>
    </w:rPr>
  </w:style>
  <w:style w:type="paragraph" w:styleId="6">
    <w:name w:val="Normal (Web)"/>
    <w:basedOn w:val="1"/>
    <w:qFormat/>
    <w:uiPriority w:val="0"/>
    <w:pPr>
      <w:spacing w:before="100" w:beforeAutospacing="1" w:after="100" w:afterAutospacing="1"/>
    </w:pPr>
  </w:style>
  <w:style w:type="table" w:styleId="8">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0">
    <w:name w:val="Strong"/>
    <w:basedOn w:val="9"/>
    <w:qFormat/>
    <w:uiPriority w:val="0"/>
    <w:rPr>
      <w:b/>
    </w:rPr>
  </w:style>
  <w:style w:type="character" w:styleId="11">
    <w:name w:val="footnote reference"/>
    <w:basedOn w:val="9"/>
    <w:qFormat/>
    <w:uiPriority w:val="0"/>
    <w:rPr>
      <w:vertAlign w:val="superscript"/>
    </w:rPr>
  </w:style>
  <w:style w:type="table" w:customStyle="1" w:styleId="12">
    <w:name w:val="三线表"/>
    <w:qFormat/>
    <w:uiPriority w:val="99"/>
    <w:pPr>
      <w:ind w:left="624" w:hanging="624"/>
      <w:jc w:val="both"/>
    </w:pPr>
    <w:tblPr>
      <w:tblBorders>
        <w:top w:val="single" w:color="auto" w:sz="12" w:space="0"/>
        <w:bottom w:val="single" w:color="auto" w:sz="12" w:space="0"/>
      </w:tblBorders>
      <w:tblCellMar>
        <w:top w:w="0" w:type="dxa"/>
        <w:left w:w="0" w:type="dxa"/>
        <w:bottom w:w="0" w:type="dxa"/>
        <w:right w:w="0" w:type="dxa"/>
      </w:tblCellMar>
    </w:tblPr>
    <w:tblStylePr w:type="firstRow">
      <w:pPr>
        <w:wordWrap/>
        <w:spacing w:line="360" w:lineRule="exact"/>
        <w:jc w:val="center"/>
      </w:pPr>
      <w:rPr>
        <w:rFonts w:ascii="Times New Roman" w:hAnsi="Times New Roman" w:eastAsia="宋体"/>
        <w:b w:val="0"/>
        <w:i w:val="0"/>
        <w:sz w:val="21"/>
      </w:rPr>
      <w:tcPr>
        <w:tcBorders>
          <w:top w:val="single" w:color="auto" w:sz="12" w:space="0"/>
          <w:left w:val="nil"/>
          <w:bottom w:val="single" w:color="auto" w:sz="6" w:space="0"/>
          <w:right w:val="nil"/>
          <w:insideH w:val="nil"/>
          <w:insideV w:val="nil"/>
          <w:tl2br w:val="nil"/>
          <w:tr2bl w:val="nil"/>
        </w:tcBorders>
      </w:tcPr>
    </w:tblStylePr>
  </w:style>
  <w:style w:type="character" w:customStyle="1" w:styleId="13">
    <w:name w:val="脚注文本 字符"/>
    <w:basedOn w:val="9"/>
    <w:link w:val="5"/>
    <w:qFormat/>
    <w:uiPriority w:val="0"/>
    <w:rPr>
      <w:rFonts w:eastAsia="Times New Roman" w:cstheme="minorBidi"/>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7.tiff"/><Relationship Id="rId31" Type="http://schemas.openxmlformats.org/officeDocument/2006/relationships/image" Target="media/image26.tiff"/><Relationship Id="rId30" Type="http://schemas.openxmlformats.org/officeDocument/2006/relationships/image" Target="media/image25.tiff"/><Relationship Id="rId3" Type="http://schemas.openxmlformats.org/officeDocument/2006/relationships/footnotes" Target="footnotes.xml"/><Relationship Id="rId29" Type="http://schemas.openxmlformats.org/officeDocument/2006/relationships/image" Target="media/image24.emf"/><Relationship Id="rId28" Type="http://schemas.openxmlformats.org/officeDocument/2006/relationships/image" Target="media/image23.tiff"/><Relationship Id="rId27" Type="http://schemas.openxmlformats.org/officeDocument/2006/relationships/image" Target="media/image22.tiff"/><Relationship Id="rId26" Type="http://schemas.openxmlformats.org/officeDocument/2006/relationships/image" Target="media/image21.tiff"/><Relationship Id="rId25" Type="http://schemas.openxmlformats.org/officeDocument/2006/relationships/image" Target="media/image20.tiff"/><Relationship Id="rId24" Type="http://schemas.openxmlformats.org/officeDocument/2006/relationships/image" Target="media/image19.tiff"/><Relationship Id="rId23" Type="http://schemas.openxmlformats.org/officeDocument/2006/relationships/image" Target="media/image18.tiff"/><Relationship Id="rId22" Type="http://schemas.openxmlformats.org/officeDocument/2006/relationships/image" Target="media/image17.tiff"/><Relationship Id="rId21" Type="http://schemas.openxmlformats.org/officeDocument/2006/relationships/image" Target="media/image16.tiff"/><Relationship Id="rId20" Type="http://schemas.openxmlformats.org/officeDocument/2006/relationships/image" Target="media/image15.tiff"/><Relationship Id="rId2" Type="http://schemas.openxmlformats.org/officeDocument/2006/relationships/settings" Target="settings.xml"/><Relationship Id="rId19" Type="http://schemas.openxmlformats.org/officeDocument/2006/relationships/image" Target="media/image14.tiff"/><Relationship Id="rId18" Type="http://schemas.openxmlformats.org/officeDocument/2006/relationships/image" Target="media/image13.tiff"/><Relationship Id="rId17" Type="http://schemas.openxmlformats.org/officeDocument/2006/relationships/image" Target="media/image12.tiff"/><Relationship Id="rId16" Type="http://schemas.openxmlformats.org/officeDocument/2006/relationships/image" Target="media/image11.tiff"/><Relationship Id="rId15" Type="http://schemas.openxmlformats.org/officeDocument/2006/relationships/image" Target="media/image10.tiff"/><Relationship Id="rId14" Type="http://schemas.openxmlformats.org/officeDocument/2006/relationships/image" Target="media/image9.tiff"/><Relationship Id="rId13" Type="http://schemas.openxmlformats.org/officeDocument/2006/relationships/image" Target="media/image8.tiff"/><Relationship Id="rId12" Type="http://schemas.openxmlformats.org/officeDocument/2006/relationships/image" Target="media/image7.tiff"/><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949</Words>
  <Characters>5151</Characters>
  <Lines>55</Lines>
  <Paragraphs>15</Paragraphs>
  <TotalTime>13</TotalTime>
  <ScaleCrop>false</ScaleCrop>
  <LinksUpToDate>false</LinksUpToDate>
  <CharactersWithSpaces>5830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2026-07-21T00:46:00Z</dcterms:created>
  <dc:creator>86136</dc:creator>
  <cp:lastModifiedBy>Rita</cp:lastModifiedBy>
  <dcterms:modified xsi:type="dcterms:W3CDTF">2026-09-04T08:45:13Z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eyJoZGlkIjoiMGI4NzQwMDY1OTZmYzZjZDU2NzQ0OWY3ZjIwMmNhNTgiLCJ1c2VySWQiOiIzMDI1NzM3ODkifQ==</vt:lpwstr>
  </property>
  <property fmtid="{D5CDD505-2E9C-101B-9397-08002B2CF9AE}" pid="4" name="ICV">
    <vt:lpwstr>00161C667F754DA88BCA763A6ED28D7B_13</vt:lpwstr>
  </property>
</Properties>
</file>