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8FE" w:rsidRDefault="003836D5">
      <w:pPr>
        <w:spacing w:line="360" w:lineRule="auto"/>
        <w:jc w:val="center"/>
        <w:rPr>
          <w:rFonts w:ascii="Times New Roman" w:eastAsia="宋体" w:hAnsi="Times New Roman"/>
          <w:b/>
          <w:bCs/>
          <w:szCs w:val="21"/>
        </w:rPr>
      </w:pPr>
      <w:bookmarkStart w:id="0" w:name="OLE_LINK43"/>
      <w:r>
        <w:rPr>
          <w:rFonts w:ascii="Times New Roman" w:eastAsia="宋体" w:hAnsi="Times New Roman" w:hint="eastAsia"/>
          <w:b/>
          <w:bCs/>
          <w:szCs w:val="21"/>
        </w:rPr>
        <w:t xml:space="preserve">Tailoring porosity and surface </w:t>
      </w:r>
      <w:r>
        <w:rPr>
          <w:rFonts w:ascii="Times New Roman" w:eastAsia="宋体" w:hAnsi="Times New Roman"/>
          <w:b/>
          <w:bCs/>
          <w:szCs w:val="21"/>
        </w:rPr>
        <w:t>chemistry</w:t>
      </w:r>
      <w:r>
        <w:rPr>
          <w:rFonts w:ascii="Times New Roman" w:eastAsia="宋体" w:hAnsi="Times New Roman" w:hint="eastAsia"/>
          <w:b/>
          <w:bCs/>
          <w:szCs w:val="21"/>
        </w:rPr>
        <w:t xml:space="preserve"> of </w:t>
      </w:r>
      <w:r>
        <w:rPr>
          <w:rFonts w:ascii="Times New Roman" w:eastAsia="宋体" w:hAnsi="Times New Roman" w:hint="eastAsia"/>
          <w:b/>
          <w:bCs/>
          <w:i/>
          <w:iCs/>
          <w:szCs w:val="21"/>
        </w:rPr>
        <w:t>Sargassum</w:t>
      </w:r>
      <w:r>
        <w:rPr>
          <w:rFonts w:ascii="Times New Roman" w:eastAsia="宋体" w:hAnsi="Times New Roman" w:hint="eastAsia"/>
          <w:b/>
          <w:bCs/>
          <w:szCs w:val="21"/>
        </w:rPr>
        <w:t xml:space="preserve"> biochar for enhanced CO</w:t>
      </w:r>
      <w:r>
        <w:rPr>
          <w:rFonts w:ascii="Times New Roman" w:eastAsia="宋体" w:hAnsi="Times New Roman" w:hint="eastAsia"/>
          <w:b/>
          <w:bCs/>
          <w:szCs w:val="21"/>
          <w:vertAlign w:val="subscript"/>
        </w:rPr>
        <w:t>2</w:t>
      </w:r>
      <w:r>
        <w:rPr>
          <w:rFonts w:ascii="Times New Roman" w:eastAsia="宋体" w:hAnsi="Times New Roman" w:hint="eastAsia"/>
          <w:b/>
          <w:bCs/>
          <w:szCs w:val="21"/>
        </w:rPr>
        <w:t xml:space="preserve"> capture</w:t>
      </w:r>
    </w:p>
    <w:bookmarkEnd w:id="0"/>
    <w:p w:rsidR="00C568FE" w:rsidRDefault="003836D5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YuanlingLi</w:t>
      </w:r>
      <w:r>
        <w:rPr>
          <w:rFonts w:ascii="Times New Roman" w:hAnsi="Times New Roman" w:cs="Times New Roman" w:hint="eastAsia"/>
          <w:vertAlign w:val="superscript"/>
        </w:rPr>
        <w:t>a,b</w:t>
      </w:r>
      <w:r>
        <w:rPr>
          <w:rFonts w:ascii="Times New Roman" w:hAnsi="Times New Roman" w:cs="Times New Roman" w:hint="eastAsia"/>
        </w:rPr>
        <w:t xml:space="preserve">, </w:t>
      </w:r>
      <w:r>
        <w:rPr>
          <w:rFonts w:ascii="Times New Roman" w:hAnsi="Times New Roman" w:cs="Times New Roman"/>
        </w:rPr>
        <w:t>Tao Wang</w:t>
      </w:r>
      <w:r>
        <w:rPr>
          <w:rFonts w:ascii="Times New Roman" w:hAnsi="Times New Roman" w:cs="Times New Roman" w:hint="eastAsia"/>
          <w:vertAlign w:val="superscript"/>
        </w:rPr>
        <w:t>b</w:t>
      </w:r>
      <w:r>
        <w:rPr>
          <w:rFonts w:ascii="Times New Roman" w:hAnsi="Times New Roman" w:cs="Times New Roman"/>
          <w:vertAlign w:val="superscript"/>
        </w:rPr>
        <w:t xml:space="preserve">, </w:t>
      </w:r>
      <w:r>
        <w:rPr>
          <w:rFonts w:ascii="Times New Roman" w:hAnsi="Times New Roman" w:cs="Times New Roman" w:hint="eastAsia"/>
          <w:vertAlign w:val="superscript"/>
        </w:rPr>
        <w:t>c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Jinyu Zhu</w:t>
      </w:r>
      <w:r>
        <w:rPr>
          <w:rFonts w:ascii="Times New Roman" w:hAnsi="Times New Roman" w:cs="Times New Roman" w:hint="eastAsia"/>
          <w:vertAlign w:val="superscript"/>
        </w:rPr>
        <w:t>a</w:t>
      </w:r>
      <w:r>
        <w:rPr>
          <w:rFonts w:ascii="Times New Roman" w:hAnsi="Times New Roman" w:cs="Times New Roman" w:hint="eastAsia"/>
        </w:rPr>
        <w:t>, Siyu Duan</w:t>
      </w:r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 w:hint="eastAsia"/>
        </w:rPr>
        <w:t xml:space="preserve">, </w:t>
      </w:r>
      <w:r>
        <w:rPr>
          <w:rFonts w:ascii="Times New Roman" w:hAnsi="Times New Roman" w:cs="Times New Roman"/>
        </w:rPr>
        <w:t>Lina Liu</w:t>
      </w:r>
      <w:r>
        <w:rPr>
          <w:rFonts w:ascii="Times New Roman" w:hAnsi="Times New Roman" w:cs="Times New Roman" w:hint="eastAsia"/>
          <w:vertAlign w:val="superscript"/>
        </w:rPr>
        <w:t>b</w:t>
      </w:r>
      <w:r>
        <w:rPr>
          <w:rFonts w:ascii="Times New Roman" w:hAnsi="Times New Roman" w:cs="Times New Roman"/>
          <w:vertAlign w:val="superscript"/>
        </w:rPr>
        <w:t>, *</w:t>
      </w:r>
    </w:p>
    <w:p w:rsidR="00C568FE" w:rsidRDefault="003836D5">
      <w:pPr>
        <w:spacing w:line="480" w:lineRule="auto"/>
        <w:rPr>
          <w:rFonts w:ascii="Times New Roman" w:hAnsi="Times New Roman" w:cs="Times New Roman"/>
          <w:i/>
          <w:szCs w:val="21"/>
        </w:rPr>
      </w:pPr>
      <w:r>
        <w:rPr>
          <w:rFonts w:ascii="Times New Roman" w:hAnsi="Times New Roman" w:cs="Times New Roman"/>
          <w:i/>
          <w:szCs w:val="21"/>
          <w:vertAlign w:val="superscript"/>
        </w:rPr>
        <w:t>a</w:t>
      </w:r>
      <w:r>
        <w:rPr>
          <w:rFonts w:ascii="Times New Roman" w:hAnsi="Times New Roman" w:cs="Times New Roman"/>
          <w:i/>
          <w:szCs w:val="21"/>
        </w:rPr>
        <w:t xml:space="preserve">School of </w:t>
      </w:r>
      <w:r>
        <w:rPr>
          <w:rFonts w:ascii="Times New Roman" w:hAnsi="Times New Roman" w:cs="Times New Roman" w:hint="eastAsia"/>
          <w:i/>
          <w:szCs w:val="21"/>
        </w:rPr>
        <w:t>E</w:t>
      </w:r>
      <w:r>
        <w:rPr>
          <w:rFonts w:ascii="Times New Roman" w:hAnsi="Times New Roman" w:cs="Times New Roman"/>
          <w:i/>
          <w:szCs w:val="21"/>
        </w:rPr>
        <w:t xml:space="preserve">nvironment and </w:t>
      </w:r>
      <w:r>
        <w:rPr>
          <w:rFonts w:ascii="Times New Roman" w:hAnsi="Times New Roman" w:cs="Times New Roman" w:hint="eastAsia"/>
          <w:i/>
          <w:szCs w:val="21"/>
        </w:rPr>
        <w:t>R</w:t>
      </w:r>
      <w:r>
        <w:rPr>
          <w:rFonts w:ascii="Times New Roman" w:hAnsi="Times New Roman" w:cs="Times New Roman"/>
          <w:i/>
          <w:szCs w:val="21"/>
        </w:rPr>
        <w:t>esources, Taiyuan University of Science and Technology, Taiyuan, Shanxi 030024, China</w:t>
      </w:r>
    </w:p>
    <w:p w:rsidR="00C568FE" w:rsidRDefault="003836D5">
      <w:pPr>
        <w:spacing w:line="360" w:lineRule="auto"/>
        <w:rPr>
          <w:rFonts w:ascii="Times New Roman" w:hAnsi="Times New Roman" w:cs="Times New Roman"/>
          <w:i/>
          <w:iCs/>
          <w:szCs w:val="21"/>
        </w:rPr>
      </w:pPr>
      <w:r>
        <w:rPr>
          <w:rFonts w:ascii="Times New Roman" w:hAnsi="Times New Roman" w:cs="Times New Roman" w:hint="eastAsia"/>
          <w:szCs w:val="21"/>
          <w:vertAlign w:val="superscript"/>
        </w:rPr>
        <w:t>b</w:t>
      </w:r>
      <w:r>
        <w:rPr>
          <w:rFonts w:ascii="Times New Roman" w:hAnsi="Times New Roman" w:cs="Times New Roman"/>
          <w:i/>
          <w:iCs/>
          <w:szCs w:val="21"/>
        </w:rPr>
        <w:t>College of Environmental Science and Engineering, Nankai University, Tianjin 300350, China</w:t>
      </w:r>
    </w:p>
    <w:p w:rsidR="00C568FE" w:rsidRDefault="003836D5">
      <w:pPr>
        <w:spacing w:line="360" w:lineRule="auto"/>
        <w:rPr>
          <w:rFonts w:ascii="Times New Roman" w:hAnsi="Times New Roman" w:cs="Times New Roman"/>
          <w:i/>
          <w:iCs/>
          <w:szCs w:val="21"/>
        </w:rPr>
      </w:pPr>
      <w:r>
        <w:rPr>
          <w:rFonts w:ascii="Times New Roman" w:hAnsi="Times New Roman" w:cs="Times New Roman" w:hint="eastAsia"/>
          <w:szCs w:val="21"/>
          <w:vertAlign w:val="superscript"/>
        </w:rPr>
        <w:t>c</w:t>
      </w:r>
      <w:r>
        <w:rPr>
          <w:rFonts w:ascii="Times New Roman" w:hAnsi="Times New Roman" w:cs="Times New Roman"/>
          <w:i/>
          <w:iCs/>
          <w:szCs w:val="21"/>
        </w:rPr>
        <w:t>School of Environment and Energy, Peking University, Shenzhen Graduate School, Shenzhen 518055, China</w:t>
      </w:r>
    </w:p>
    <w:p w:rsidR="00C568FE" w:rsidRDefault="003836D5">
      <w:pPr>
        <w:spacing w:line="360" w:lineRule="auto"/>
        <w:rPr>
          <w:rFonts w:ascii="Times New Roman" w:hAnsi="Times New Roman" w:cs="Times New Roman"/>
          <w:i/>
          <w:iCs/>
          <w:szCs w:val="21"/>
        </w:rPr>
      </w:pPr>
      <w:r>
        <w:rPr>
          <w:rFonts w:ascii="Times New Roman" w:hAnsi="Times New Roman" w:cs="Times New Roman" w:hint="eastAsia"/>
          <w:i/>
          <w:iCs/>
          <w:szCs w:val="21"/>
        </w:rPr>
        <w:t>* Corresponding Authors. Emails: liuln@nankai.edu.cn (L. Liu)</w:t>
      </w:r>
    </w:p>
    <w:p w:rsidR="00C568FE" w:rsidRDefault="003836D5">
      <w:pPr>
        <w:widowControl/>
        <w:spacing w:line="480" w:lineRule="auto"/>
        <w:jc w:val="left"/>
      </w:pPr>
      <w:r>
        <w:br w:type="page"/>
      </w:r>
    </w:p>
    <w:p w:rsidR="003836D5" w:rsidRPr="003836D5" w:rsidRDefault="003836D5" w:rsidP="003836D5">
      <w:pPr>
        <w:widowControl/>
        <w:shd w:val="clear" w:color="auto" w:fill="FFFFFF"/>
        <w:spacing w:line="440" w:lineRule="atLeast"/>
        <w:rPr>
          <w:rFonts w:ascii="Myriad" w:eastAsia="宋体" w:hAnsi="Myriad" w:cs="宋体" w:hint="eastAsia"/>
          <w:color w:val="333333"/>
          <w:spacing w:val="-6"/>
          <w:kern w:val="0"/>
          <w:sz w:val="36"/>
          <w:szCs w:val="36"/>
        </w:rPr>
      </w:pPr>
    </w:p>
    <w:p w:rsidR="003836D5" w:rsidRDefault="003836D5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Text 1</w:t>
      </w:r>
    </w:p>
    <w:p w:rsidR="00C568FE" w:rsidRDefault="003836D5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Adsorptive kinetics models</w:t>
      </w:r>
    </w:p>
    <w:p w:rsidR="00C568FE" w:rsidRDefault="003836D5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The adsorption kinetics could be described by the </w:t>
      </w:r>
      <w:bookmarkStart w:id="1" w:name="OLE_LINK3"/>
      <w:bookmarkStart w:id="2" w:name="OLE_LINK20"/>
      <w:r>
        <w:rPr>
          <w:rFonts w:ascii="Times New Roman" w:hAnsi="Times New Roman" w:cs="Times New Roman"/>
          <w:szCs w:val="21"/>
        </w:rPr>
        <w:t>pseudo</w:t>
      </w:r>
      <w:bookmarkEnd w:id="1"/>
      <w:r>
        <w:rPr>
          <w:rFonts w:ascii="Times New Roman" w:hAnsi="Times New Roman" w:cs="Times New Roman"/>
          <w:szCs w:val="21"/>
        </w:rPr>
        <w:t>-first order model</w:t>
      </w:r>
      <w:bookmarkEnd w:id="2"/>
      <w:r>
        <w:rPr>
          <w:rFonts w:ascii="Times New Roman" w:hAnsi="Times New Roman" w:cs="Times New Roman"/>
          <w:szCs w:val="21"/>
        </w:rPr>
        <w:t>:</w:t>
      </w:r>
    </w:p>
    <w:p w:rsidR="00C568FE" w:rsidRDefault="005A5263">
      <w:pPr>
        <w:spacing w:line="360" w:lineRule="auto"/>
        <w:rPr>
          <w:rFonts w:ascii="Times New Roman" w:hAnsi="Times New Roman" w:cs="Times New Roman"/>
          <w:szCs w:val="21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Cs w:val="21"/>
                </w:rPr>
              </m:ctrlPr>
            </m:sSubPr>
            <m:e>
              <m:r>
                <w:rPr>
                  <w:rFonts w:ascii="Cambria Math" w:hAnsi="Cambria Math" w:cs="Times New Roman"/>
                  <w:szCs w:val="21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Cs w:val="21"/>
                </w:rPr>
                <m:t>t</m:t>
              </m:r>
            </m:sub>
          </m:sSub>
          <m:r>
            <w:rPr>
              <w:rFonts w:ascii="Cambria Math" w:hAnsi="Cambria Math" w:cs="Times New Roman"/>
              <w:szCs w:val="21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sSubPr>
            <m:e>
              <m:r>
                <w:rPr>
                  <w:rFonts w:ascii="Cambria Math" w:hAnsi="Cambria Math" w:cs="Times New Roman"/>
                  <w:szCs w:val="21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Cs w:val="21"/>
                </w:rPr>
                <m:t>e</m:t>
              </m:r>
            </m:sub>
          </m:sSub>
          <m:r>
            <w:rPr>
              <w:rFonts w:ascii="Cambria Math" w:hAnsi="Cambria Math" w:cs="Times New Roman"/>
              <w:szCs w:val="21"/>
            </w:rPr>
            <m:t>(1-</m:t>
          </m:r>
          <m:sSup>
            <m:sSupPr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sSupPr>
            <m:e>
              <m:r>
                <w:rPr>
                  <w:rFonts w:ascii="Cambria Math" w:hAnsi="Cambria Math" w:cs="Times New Roman"/>
                  <w:szCs w:val="21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Cs w:val="21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Cs w:val="21"/>
                </w:rPr>
                <m:t>t</m:t>
              </m:r>
            </m:sup>
          </m:sSup>
          <m:r>
            <w:rPr>
              <w:rFonts w:ascii="Cambria Math" w:hAnsi="Cambria Math" w:cs="Times New Roman"/>
              <w:szCs w:val="21"/>
            </w:rPr>
            <m:t>)</m:t>
          </m:r>
        </m:oMath>
      </m:oMathPara>
    </w:p>
    <w:p w:rsidR="00C568FE" w:rsidRDefault="003836D5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pseudo-second order model:</w:t>
      </w:r>
    </w:p>
    <w:p w:rsidR="00C568FE" w:rsidRDefault="005A5263">
      <w:pPr>
        <w:spacing w:line="360" w:lineRule="auto"/>
        <w:rPr>
          <w:rFonts w:ascii="Times New Roman" w:hAnsi="Times New Roman" w:cs="Times New Roman"/>
          <w:szCs w:val="21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Cs w:val="21"/>
                </w:rPr>
              </m:ctrlPr>
            </m:sSubPr>
            <m:e>
              <m:r>
                <w:rPr>
                  <w:rFonts w:ascii="Cambria Math" w:hAnsi="Cambria Math" w:cs="Times New Roman"/>
                  <w:szCs w:val="21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Cs w:val="21"/>
                </w:rPr>
                <m:t>t</m:t>
              </m:r>
            </m:sub>
          </m:sSub>
          <m:r>
            <w:rPr>
              <w:rFonts w:ascii="Cambria Math" w:hAnsi="Cambria Math" w:cs="Times New Roman"/>
              <w:szCs w:val="21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fPr>
            <m:num>
              <m:r>
                <w:rPr>
                  <w:rFonts w:ascii="Cambria Math" w:hAnsi="Cambria Math" w:cs="Times New Roman"/>
                  <w:szCs w:val="21"/>
                </w:rPr>
                <m:t>t∙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Cs w:val="21"/>
                </w:rPr>
                <m:t>∙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1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e</m:t>
                  </m:r>
                </m:sub>
                <m:sup>
                  <m:r>
                    <w:rPr>
                      <w:rFonts w:ascii="Cambria Math" w:hAnsi="Cambria Math" w:cs="Times New Roman"/>
                      <w:szCs w:val="21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Cs w:val="21"/>
                </w:rPr>
                <m:t>1+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e</m:t>
                  </m:r>
                </m:sub>
              </m:sSub>
              <m:r>
                <w:rPr>
                  <w:rFonts w:ascii="Cambria Math" w:hAnsi="Cambria Math" w:cs="Times New Roman"/>
                  <w:szCs w:val="21"/>
                </w:rPr>
                <m:t>∙t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∙k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2</m:t>
                  </m:r>
                </m:sub>
              </m:sSub>
            </m:den>
          </m:f>
        </m:oMath>
      </m:oMathPara>
    </w:p>
    <w:p w:rsidR="00C568FE" w:rsidRDefault="006E2866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W</w:t>
      </w:r>
      <w:r w:rsidR="003836D5">
        <w:rPr>
          <w:rFonts w:ascii="Times New Roman" w:hAnsi="Times New Roman" w:cs="Times New Roman"/>
          <w:szCs w:val="21"/>
        </w:rPr>
        <w:t>here</w:t>
      </w:r>
      <w:r>
        <w:rPr>
          <w:rFonts w:ascii="Times New Roman" w:hAnsi="Times New Roman" w:cs="Times New Roman" w:hint="eastAsia"/>
          <w:szCs w:val="21"/>
        </w:rPr>
        <w:t>,</w:t>
      </w:r>
      <w:r w:rsidR="003836D5">
        <w:rPr>
          <w:rFonts w:ascii="Times New Roman" w:hAnsi="Times New Roman" w:cs="Times New Roman"/>
          <w:szCs w:val="21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Cs w:val="21"/>
              </w:rPr>
              <m:t>q</m:t>
            </m:r>
          </m:e>
          <m:sub>
            <m:r>
              <w:rPr>
                <w:rFonts w:ascii="Cambria Math" w:hAnsi="Cambria Math" w:cs="Times New Roman"/>
                <w:szCs w:val="21"/>
              </w:rPr>
              <m:t>t</m:t>
            </m:r>
          </m:sub>
        </m:sSub>
      </m:oMath>
      <w:r w:rsidR="003836D5">
        <w:rPr>
          <w:rFonts w:ascii="Times New Roman" w:hAnsi="Times New Roman" w:cs="Times New Roman"/>
          <w:szCs w:val="21"/>
        </w:rPr>
        <w:t xml:space="preserve"> (mg</w:t>
      </w:r>
      <w:r w:rsidR="003836D5">
        <w:rPr>
          <w:rFonts w:ascii="Times New Roman" w:hAnsi="Times New Roman" w:cs="Times New Roman" w:hint="eastAsia"/>
          <w:szCs w:val="21"/>
        </w:rPr>
        <w:t>/</w:t>
      </w:r>
      <w:r w:rsidR="003836D5">
        <w:rPr>
          <w:rFonts w:ascii="Times New Roman" w:hAnsi="Times New Roman" w:cs="Times New Roman"/>
          <w:szCs w:val="21"/>
        </w:rPr>
        <w:t xml:space="preserve">g) and </w:t>
      </w:r>
      <m:oMath>
        <m:sSub>
          <m:sSubPr>
            <m:ctrlPr>
              <w:rPr>
                <w:rFonts w:ascii="Cambria Math" w:hAnsi="Cambria Math" w:cs="Times New Roman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Cs w:val="21"/>
              </w:rPr>
              <m:t>q</m:t>
            </m:r>
          </m:e>
          <m:sub>
            <m:r>
              <w:rPr>
                <w:rFonts w:ascii="Cambria Math" w:hAnsi="Cambria Math" w:cs="Times New Roman"/>
                <w:szCs w:val="21"/>
              </w:rPr>
              <m:t>e</m:t>
            </m:r>
          </m:sub>
        </m:sSub>
      </m:oMath>
      <w:r w:rsidR="003836D5">
        <w:rPr>
          <w:rFonts w:ascii="Times New Roman" w:hAnsi="Times New Roman" w:cs="Times New Roman"/>
          <w:szCs w:val="21"/>
        </w:rPr>
        <w:t xml:space="preserve"> (mg</w:t>
      </w:r>
      <w:r w:rsidR="003836D5">
        <w:rPr>
          <w:rFonts w:ascii="Times New Roman" w:hAnsi="Times New Roman" w:cs="Times New Roman" w:hint="eastAsia"/>
          <w:szCs w:val="21"/>
        </w:rPr>
        <w:t>/</w:t>
      </w:r>
      <w:r w:rsidR="003836D5">
        <w:rPr>
          <w:rFonts w:ascii="Times New Roman" w:hAnsi="Times New Roman" w:cs="Times New Roman"/>
          <w:szCs w:val="21"/>
        </w:rPr>
        <w:t>g) are the adsorption amount of CO</w:t>
      </w:r>
      <w:r w:rsidR="003836D5">
        <w:rPr>
          <w:rFonts w:ascii="Times New Roman" w:hAnsi="Times New Roman" w:cs="Times New Roman"/>
          <w:szCs w:val="21"/>
          <w:vertAlign w:val="subscript"/>
        </w:rPr>
        <w:t>2</w:t>
      </w:r>
      <w:r w:rsidR="003836D5">
        <w:rPr>
          <w:rFonts w:ascii="Times New Roman" w:hAnsi="Times New Roman" w:cs="Times New Roman"/>
          <w:szCs w:val="21"/>
        </w:rPr>
        <w:t xml:space="preserve"> at time t (min) and equilibrium, respectively; </w:t>
      </w:r>
      <m:oMath>
        <w:bookmarkStart w:id="3" w:name="_Hlk110427795"/>
        <m:sSub>
          <m:sSubPr>
            <m:ctrlPr>
              <w:rPr>
                <w:rFonts w:ascii="Cambria Math" w:hAnsi="Cambria Math" w:cs="Times New Roman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Cs w:val="21"/>
              </w:rPr>
              <m:t>k</m:t>
            </m:r>
          </m:e>
          <m:sub>
            <m:r>
              <w:rPr>
                <w:rFonts w:ascii="Cambria Math" w:hAnsi="Cambria Math" w:cs="Times New Roman"/>
                <w:szCs w:val="21"/>
              </w:rPr>
              <m:t>1</m:t>
            </m:r>
          </m:sub>
        </m:sSub>
        <w:bookmarkStart w:id="4" w:name="_Hlk110427823"/>
        <w:bookmarkEnd w:id="3"/>
      </m:oMath>
      <w:r w:rsidR="003836D5">
        <w:rPr>
          <w:rFonts w:ascii="Times New Roman" w:hAnsi="Times New Roman" w:cs="Times New Roman"/>
          <w:szCs w:val="21"/>
        </w:rPr>
        <w:t>(1 min</w:t>
      </w:r>
      <w:r w:rsidR="003836D5">
        <w:rPr>
          <w:rFonts w:ascii="Times New Roman" w:hAnsi="Times New Roman" w:cs="Times New Roman"/>
          <w:szCs w:val="21"/>
          <w:vertAlign w:val="superscript"/>
        </w:rPr>
        <w:t>−1</w:t>
      </w:r>
      <w:r w:rsidR="003836D5">
        <w:rPr>
          <w:rFonts w:ascii="Times New Roman" w:hAnsi="Times New Roman" w:cs="Times New Roman"/>
          <w:szCs w:val="21"/>
        </w:rPr>
        <w:t>)</w:t>
      </w:r>
      <w:bookmarkEnd w:id="4"/>
      <w:r w:rsidR="003836D5">
        <w:rPr>
          <w:rFonts w:ascii="Times New Roman" w:hAnsi="Times New Roman" w:cs="Times New Roman"/>
          <w:szCs w:val="21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Cs w:val="21"/>
              </w:rPr>
              <m:t>k</m:t>
            </m:r>
          </m:e>
          <m:sub>
            <m:r>
              <w:rPr>
                <w:rFonts w:ascii="Cambria Math" w:hAnsi="Cambria Math" w:cs="Times New Roman"/>
                <w:szCs w:val="21"/>
              </w:rPr>
              <m:t>2</m:t>
            </m:r>
          </m:sub>
        </m:sSub>
      </m:oMath>
      <w:r w:rsidR="003836D5">
        <w:rPr>
          <w:rFonts w:ascii="Times New Roman" w:hAnsi="Times New Roman" w:cs="Times New Roman"/>
          <w:szCs w:val="21"/>
        </w:rPr>
        <w:t xml:space="preserve"> (g</w:t>
      </w:r>
      <w:r w:rsidR="003836D5">
        <w:rPr>
          <w:rFonts w:ascii="Times New Roman" w:hAnsi="Times New Roman" w:cs="Times New Roman" w:hint="eastAsia"/>
          <w:szCs w:val="21"/>
        </w:rPr>
        <w:t>/</w:t>
      </w:r>
      <w:r w:rsidR="003836D5">
        <w:rPr>
          <w:rFonts w:ascii="Times New Roman" w:hAnsi="Times New Roman" w:cs="Times New Roman"/>
          <w:szCs w:val="21"/>
        </w:rPr>
        <w:t>(mg min)) are adsorption rate constants.</w:t>
      </w:r>
    </w:p>
    <w:p w:rsidR="00C568FE" w:rsidRDefault="00C568FE">
      <w:pPr>
        <w:spacing w:line="360" w:lineRule="auto"/>
        <w:jc w:val="center"/>
        <w:rPr>
          <w:rFonts w:ascii="Times New Roman" w:hAnsi="Times New Roman" w:cs="Times New Roman"/>
          <w:szCs w:val="21"/>
        </w:rPr>
        <w:sectPr w:rsidR="00C568F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C2CA0" w:rsidRDefault="00CC2CA0" w:rsidP="00CC2CA0">
      <w:pPr>
        <w:widowControl/>
        <w:spacing w:line="480" w:lineRule="auto"/>
        <w:jc w:val="center"/>
        <w:rPr>
          <w:rFonts w:ascii="Times New Roman" w:hAnsi="Times New Roman" w:cs="Times New Roman"/>
        </w:rPr>
      </w:pPr>
      <w:r w:rsidRPr="004174B7">
        <w:rPr>
          <w:rFonts w:ascii="Times New Roman" w:hAnsi="Times New Roman" w:cs="Times New Roman"/>
          <w:b/>
          <w:bCs/>
        </w:rPr>
        <w:lastRenderedPageBreak/>
        <w:t>Table S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 w:hint="eastAsia"/>
        </w:rPr>
        <w:t xml:space="preserve"> The isotherm data of N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 xml:space="preserve"> adsorption-desorption isotherms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63"/>
        <w:gridCol w:w="1163"/>
        <w:gridCol w:w="1162"/>
        <w:gridCol w:w="1394"/>
        <w:gridCol w:w="1161"/>
        <w:gridCol w:w="1162"/>
        <w:gridCol w:w="1161"/>
        <w:gridCol w:w="1162"/>
        <w:gridCol w:w="1161"/>
        <w:gridCol w:w="1162"/>
        <w:gridCol w:w="1161"/>
        <w:gridCol w:w="1162"/>
      </w:tblGrid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Relative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ressure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Quantity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dsorbed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Relative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ressure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Quantity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dsorbed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Relative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ressure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Quantity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dsorbed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Relative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ressure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Quantity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dsorbed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Relative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ressure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Quantity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dsorbed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Relative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ressure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Quantity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dsorbed</w:t>
            </w:r>
          </w:p>
        </w:tc>
      </w:tr>
      <w:tr w:rsidR="00CC2CA0" w:rsidTr="009747F5">
        <w:tc>
          <w:tcPr>
            <w:tcW w:w="1164" w:type="dxa"/>
            <w:tcBorders>
              <w:bottom w:val="single" w:sz="4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P/Po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cm³/g STP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 w:rsidRPr="004174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174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4174B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cm³/g STP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cm³/g STP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cm³/g STP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cm³/g STP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cm³/g STP</w:t>
            </w:r>
          </w:p>
        </w:tc>
      </w:tr>
      <w:tr w:rsidR="00CC2CA0" w:rsidTr="009747F5">
        <w:tc>
          <w:tcPr>
            <w:tcW w:w="116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SBC400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SBC400-KOH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Sar-KOH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SBC500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SBC600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SBC700</w:t>
            </w:r>
          </w:p>
        </w:tc>
      </w:tr>
      <w:tr w:rsidR="00CC2CA0" w:rsidTr="009747F5">
        <w:tc>
          <w:tcPr>
            <w:tcW w:w="1164" w:type="dxa"/>
            <w:tcBorders>
              <w:top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tcBorders>
              <w:top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</w:p>
        </w:tc>
        <w:tc>
          <w:tcPr>
            <w:tcW w:w="1162" w:type="dxa"/>
            <w:tcBorders>
              <w:top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 w:rsidRPr="004174B7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−0.41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−0.02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18.74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23.31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4.37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4.40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4.43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37.87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4.46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42.60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4.48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47.28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52.14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4.68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56.67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4.76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61.46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4.84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65.81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4.90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69.94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4.94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74.22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4.99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78.73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82.98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5.14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87.54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5.27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91.96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−0.01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5.40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96.07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−0.01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5.64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99.87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5.84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11.96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103.45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6.13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125.15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6.47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17.52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134.36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6.91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19.28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138.23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7.47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22.73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142.27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8.08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25.93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145.60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8.84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0.98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21.57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148.57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18.49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151.30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9.94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2.74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15.72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153.79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10.58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13.97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156.14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9.32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12.69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161.44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8.51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11.72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166.95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8.26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10.82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171.85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8.05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176.75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7.99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9.81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181.53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7.75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186.32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7.53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191.34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7.33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196.66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7.06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202.42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6.89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209.12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6.74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217.61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6.65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227.89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6.57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233.51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6.26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242.64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5.89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252.56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5.67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265.34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5.46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282.74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5.33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317.28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5.23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375.46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407.25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</w:t>
            </w: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449.46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486.47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473.89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457.21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440.56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379.04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328.57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292.69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266.56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253.77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247.83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239.15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226.85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217.70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210.27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203.59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198.11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193.14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186.27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179.36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174.30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169.32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163.98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158.33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CA0" w:rsidTr="009747F5">
        <w:tc>
          <w:tcPr>
            <w:tcW w:w="1164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150.69</w:t>
            </w: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bottom"/>
          </w:tcPr>
          <w:p w:rsidR="00CC2CA0" w:rsidRDefault="00CC2CA0" w:rsidP="009747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C2CA0" w:rsidRDefault="00CC2CA0" w:rsidP="00CC2CA0">
      <w:pPr>
        <w:sectPr w:rsidR="00CC2CA0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:rsidR="00CC2CA0" w:rsidRDefault="00CC2CA0">
      <w:pPr>
        <w:spacing w:line="360" w:lineRule="auto"/>
        <w:jc w:val="center"/>
        <w:rPr>
          <w:rFonts w:ascii="Times New Roman" w:hAnsi="Times New Roman" w:cs="Times New Roman" w:hint="eastAsia"/>
          <w:b/>
          <w:bCs/>
          <w:szCs w:val="21"/>
        </w:rPr>
      </w:pPr>
    </w:p>
    <w:p w:rsidR="00CC2CA0" w:rsidRDefault="00CC2CA0">
      <w:pPr>
        <w:spacing w:line="360" w:lineRule="auto"/>
        <w:jc w:val="center"/>
        <w:rPr>
          <w:rFonts w:ascii="Times New Roman" w:hAnsi="Times New Roman" w:cs="Times New Roman" w:hint="eastAsia"/>
          <w:b/>
          <w:bCs/>
          <w:szCs w:val="21"/>
        </w:rPr>
      </w:pPr>
    </w:p>
    <w:p w:rsidR="00C568FE" w:rsidRDefault="003836D5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4174B7">
        <w:rPr>
          <w:rFonts w:ascii="Times New Roman" w:hAnsi="Times New Roman" w:cs="Times New Roman"/>
          <w:b/>
          <w:bCs/>
          <w:szCs w:val="21"/>
        </w:rPr>
        <w:t>Table S</w:t>
      </w:r>
      <w:r w:rsidR="008A6648">
        <w:rPr>
          <w:rFonts w:ascii="Times New Roman" w:hAnsi="Times New Roman" w:cs="Times New Roman"/>
          <w:b/>
          <w:bCs/>
          <w:szCs w:val="21"/>
        </w:rPr>
        <w:t>2</w:t>
      </w:r>
      <w:r w:rsidR="008A6648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Comparison of properties and CO</w:t>
      </w:r>
      <w:r>
        <w:rPr>
          <w:rFonts w:ascii="Times New Roman" w:hAnsi="Times New Roman" w:cs="Times New Roman" w:hint="eastAsia"/>
          <w:szCs w:val="21"/>
          <w:vertAlign w:val="subscript"/>
        </w:rPr>
        <w:t xml:space="preserve">2 </w:t>
      </w:r>
      <w:r>
        <w:rPr>
          <w:rFonts w:ascii="Times New Roman" w:hAnsi="Times New Roman" w:cs="Times New Roman" w:hint="eastAsia"/>
          <w:szCs w:val="21"/>
        </w:rPr>
        <w:t>capture capacities of state-of-the-art biochars.</w:t>
      </w:r>
    </w:p>
    <w:tbl>
      <w:tblPr>
        <w:tblStyle w:val="a7"/>
        <w:tblW w:w="14601" w:type="dxa"/>
        <w:tblInd w:w="-43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36"/>
        <w:gridCol w:w="2268"/>
        <w:gridCol w:w="3260"/>
        <w:gridCol w:w="2694"/>
        <w:gridCol w:w="1417"/>
        <w:gridCol w:w="1418"/>
        <w:gridCol w:w="708"/>
      </w:tblGrid>
      <w:tr w:rsidR="00C568FE">
        <w:tc>
          <w:tcPr>
            <w:tcW w:w="2836" w:type="dxa"/>
            <w:tcBorders>
              <w:top w:val="single" w:sz="12" w:space="0" w:color="auto"/>
              <w:bottom w:val="single" w:sz="4" w:space="0" w:color="auto"/>
            </w:tcBorders>
          </w:tcPr>
          <w:p w:rsidR="00C568FE" w:rsidRPr="004174B7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174B7">
              <w:rPr>
                <w:rFonts w:ascii="Times New Roman" w:hAnsi="Times New Roman" w:cs="Times New Roman"/>
                <w:b/>
                <w:bCs/>
                <w:szCs w:val="21"/>
              </w:rPr>
              <w:t>Feedstock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:rsidR="00C568FE" w:rsidRPr="004174B7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174B7">
              <w:rPr>
                <w:rFonts w:ascii="Times New Roman" w:hAnsi="Times New Roman" w:cs="Times New Roman"/>
                <w:b/>
                <w:bCs/>
                <w:szCs w:val="21"/>
              </w:rPr>
              <w:t xml:space="preserve">Pyrolysis 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</w:tcPr>
          <w:p w:rsidR="00C568FE" w:rsidRPr="004174B7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174B7">
              <w:rPr>
                <w:rFonts w:ascii="Times New Roman" w:hAnsi="Times New Roman" w:cs="Times New Roman"/>
                <w:b/>
                <w:bCs/>
                <w:szCs w:val="21"/>
              </w:rPr>
              <w:t>Activation method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4" w:space="0" w:color="auto"/>
            </w:tcBorders>
          </w:tcPr>
          <w:p w:rsidR="00C568FE" w:rsidRPr="004174B7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174B7">
              <w:rPr>
                <w:rFonts w:ascii="Times New Roman" w:hAnsi="Times New Roman" w:cs="Times New Roman"/>
                <w:b/>
                <w:bCs/>
                <w:szCs w:val="21"/>
              </w:rPr>
              <w:t>CO</w:t>
            </w:r>
            <w:r w:rsidRPr="004174B7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  <w:r w:rsidRPr="004174B7">
              <w:rPr>
                <w:rFonts w:ascii="Times New Roman" w:hAnsi="Times New Roman" w:cs="Times New Roman"/>
                <w:b/>
                <w:bCs/>
                <w:szCs w:val="21"/>
              </w:rPr>
              <w:t xml:space="preserve"> adsorption (mg/g)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:rsidR="00C568FE" w:rsidRPr="004174B7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174B7">
              <w:rPr>
                <w:rFonts w:ascii="Times New Roman" w:hAnsi="Times New Roman" w:cs="Times New Roman"/>
                <w:b/>
                <w:bCs/>
                <w:szCs w:val="21"/>
              </w:rPr>
              <w:t>Adsorption conditions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C568FE" w:rsidRPr="004174B7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174B7">
              <w:rPr>
                <w:rFonts w:ascii="Times New Roman" w:hAnsi="Times New Roman" w:cs="Times New Roman"/>
                <w:b/>
                <w:bCs/>
                <w:szCs w:val="21"/>
              </w:rPr>
              <w:t>BET surfaces area (m</w:t>
            </w:r>
            <w:r w:rsidRPr="004174B7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2</w:t>
            </w:r>
            <w:r w:rsidRPr="004174B7">
              <w:rPr>
                <w:rFonts w:ascii="Times New Roman" w:hAnsi="Times New Roman" w:cs="Times New Roman"/>
                <w:b/>
                <w:bCs/>
                <w:szCs w:val="21"/>
              </w:rPr>
              <w:t>/g)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:rsidR="00C568FE" w:rsidRPr="004174B7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174B7">
              <w:rPr>
                <w:rFonts w:ascii="Times New Roman" w:hAnsi="Times New Roman" w:cs="Times New Roman"/>
                <w:b/>
                <w:bCs/>
                <w:szCs w:val="21"/>
              </w:rPr>
              <w:t>Ref.</w:t>
            </w:r>
          </w:p>
        </w:tc>
      </w:tr>
      <w:tr w:rsidR="00C568FE">
        <w:tc>
          <w:tcPr>
            <w:tcW w:w="2836" w:type="dxa"/>
            <w:tcBorders>
              <w:top w:val="single" w:sz="4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Sludge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600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h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75.7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30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74.09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&lt;EndNote&gt;&lt;Cite&gt;&lt;Author&gt;Liu&lt;/Author&gt;&lt;Year&gt;2023&lt;/Year&gt;&lt;RecNum&gt;119&lt;/RecNum&gt;&lt;DisplayText&gt;&lt;style face="superscript"&gt;[1]&lt;/style&gt;&lt;/DisplayText&gt;&lt;record&gt;&lt;rec-number&gt;119&lt;/rec-number&gt;&lt;foreign-keys&gt;&lt;key app="EN" db-id="p0aae0999z0z9lea00tp00ax9evaxtwawf5s" timestamp="1765557541"&gt;119&lt;/key&gt;&lt;key app="ENWeb" db-id=""&gt;0&lt;/key&gt;&lt;/foreign-keys&gt;&lt;ref-type name="Journal Article"&gt;17&lt;/ref-type&gt;&lt;contributors&gt;&lt;authors&gt;&lt;author&gt;Liu, Chang&lt;/author&gt;&lt;author&gt;Fu, Chuan&lt;/author&gt;&lt;author&gt;Li, Tingzhen&lt;/author&gt;&lt;author&gt;Zhang, Panyue&lt;/author&gt;&lt;author&gt;Xia, Yaping&lt;/author&gt;&lt;author&gt;Wu, Yan&lt;/author&gt;&lt;author&gt;Lan, Qiaojuan&lt;/author&gt;&lt;author&gt;Li, Yurong&lt;/author&gt;&lt;author&gt;Zhang, Yuexin&lt;/author&gt;&lt;author&gt;Gui, Jiacheng&lt;/author&gt;&lt;/authors&gt;&lt;/contributors&gt;&lt;titles&gt;&lt;title&gt;CO2 capture using biochar derived from conditioned sludge via pyrolysis&lt;/title&gt;&lt;secondary-title&gt;Separation and Purification Technology&lt;/secondary-title&gt;&lt;/titles&gt;&lt;periodical&gt;&lt;full-title&gt;Separation and Purification Technology&lt;/full-title&gt;&lt;/periodical&gt;&lt;pages&gt;123624&lt;/pages&gt;&lt;volume&gt;314&lt;/volume&gt;&lt;dates&gt;&lt;year&gt;2023&lt;/year&gt;&lt;/dates&gt;&lt;isbn&gt;13835866&lt;/isbn&gt;&lt;urls&gt;&lt;/urls&gt;&lt;electronic-resource-num&gt;10.1016/j.seppur.2023.123624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[1]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Sludge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600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FeO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4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81.7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50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53.78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&lt;EndNote&gt;&lt;Cite&gt;&lt;Author&gt;Liu&lt;/Author&gt;&lt;Year&gt;2023&lt;/Year&gt;&lt;RecNum&gt;119&lt;/RecNum&gt;&lt;DisplayText&gt;&lt;style face="superscript"&gt;[1]&lt;/style&gt;&lt;/DisplayText&gt;&lt;record&gt;&lt;rec-number&gt;119&lt;/rec-number&gt;&lt;foreign-keys&gt;&lt;key app="EN" db-id="p0aae0999z0z9lea00tp00ax9evaxtwawf5s" timestamp="1765557541"&gt;119&lt;/key&gt;&lt;key app="ENWeb" db-id=""&gt;0&lt;/key&gt;&lt;/foreign-keys&gt;&lt;ref-type name="Journal Article"&gt;17&lt;/ref-type&gt;&lt;contributors&gt;&lt;authors&gt;&lt;author&gt;Liu, Chang&lt;/author&gt;&lt;author&gt;Fu, Chuan&lt;/author&gt;&lt;author&gt;Li, Tingzhen&lt;/author&gt;&lt;author&gt;Zhang, Panyue&lt;/author&gt;&lt;author&gt;Xia, Yaping&lt;/author&gt;&lt;author&gt;Wu, Yan&lt;/author&gt;&lt;author&gt;Lan, Qiaojuan&lt;/author&gt;&lt;author&gt;Li, Yurong&lt;/author&gt;&lt;author&gt;Zhang, Yuexin&lt;/author&gt;&lt;author&gt;Gui, Jiacheng&lt;/author&gt;&lt;/authors&gt;&lt;/contributors&gt;&lt;titles&gt;&lt;title&gt;CO2 capture using biochar derived from conditioned sludge via pyrolysis&lt;/title&gt;&lt;secondary-title&gt;Separation and Purification Technology&lt;/secondary-title&gt;&lt;/titles&gt;&lt;periodical&gt;&lt;full-title&gt;Separation and Purification Technology&lt;/full-title&gt;&lt;/periodical&gt;&lt;pages&gt;123624&lt;/pages&gt;&lt;volume&gt;314&lt;/volume&gt;&lt;dates&gt;&lt;year&gt;2023&lt;/year&gt;&lt;/dates&gt;&lt;isbn&gt;13835866&lt;/isbn&gt;&lt;urls&gt;&lt;/urls&gt;&lt;electronic-resource-num&gt;10.1016/j.seppur.2023.123624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[1]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Sludge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600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FeO4 + Chitosan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86.6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30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50.92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&lt;EndNote&gt;&lt;Cite&gt;&lt;Author&gt;Liu&lt;/Author&gt;&lt;Year&gt;2023&lt;/Year&gt;&lt;RecNum&gt;119&lt;/RecNum&gt;&lt;DisplayText&gt;&lt;style face="superscript"&gt;[1]&lt;/style&gt;&lt;/DisplayText&gt;&lt;record&gt;&lt;rec-number&gt;119&lt;/rec-number&gt;&lt;foreign-keys&gt;&lt;key app="EN" db-id="p0aae0999z0z9lea00tp00ax9evaxtwawf5s" timestamp="1765557541"&gt;119&lt;/key&gt;&lt;key app="ENWeb" db-id=""&gt;0&lt;/key&gt;&lt;/foreign-keys&gt;&lt;ref-type name="Journal Article"&gt;17&lt;/ref-type&gt;&lt;contributors&gt;&lt;authors&gt;&lt;author&gt;Liu, Chang&lt;/author&gt;&lt;author&gt;Fu, Chuan&lt;/author&gt;&lt;author&gt;Li, Tingzhen&lt;/author&gt;&lt;author&gt;Zhang, Panyue&lt;/author&gt;&lt;author&gt;Xia, Yaping&lt;/author&gt;&lt;author&gt;Wu, Yan&lt;/author&gt;&lt;author&gt;Lan, Qiaojuan&lt;/author&gt;&lt;author&gt;Li, Yurong&lt;/author&gt;&lt;author&gt;Zhang, Yuexin&lt;/author&gt;&lt;author&gt;Gui, Jiacheng&lt;/author&gt;&lt;/authors&gt;&lt;/contributors&gt;&lt;titles&gt;&lt;title&gt;CO2 capture using biochar derived from conditioned sludge via pyrolysis&lt;/title&gt;&lt;secondary-title&gt;Separation and Purification Technology&lt;/secondary-title&gt;&lt;/titles&gt;&lt;periodical&gt;&lt;full-title&gt;Separation and Purification Technology&lt;/full-title&gt;&lt;/periodical&gt;&lt;pages&gt;123624&lt;/pages&gt;&lt;volume&gt;314&lt;/volume&gt;&lt;dates&gt;&lt;year&gt;2023&lt;/year&gt;&lt;/dates&gt;&lt;isbn&gt;13835866&lt;/isbn&gt;&lt;urls&gt;&lt;/urls&gt;&lt;electronic-resource-num&gt;10.1016/j.seppur.2023.123624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[1]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Sludge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600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FeO4 + </w:t>
            </w:r>
            <w:r>
              <w:rPr>
                <w:rFonts w:ascii="Times New Roman" w:hAnsi="Times New Roman" w:cs="Times New Roman"/>
                <w:szCs w:val="21"/>
              </w:rPr>
              <w:t>cationicpolyacrylamide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94.8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50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51.76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&lt;EndNote&gt;&lt;Cite&gt;&lt;Author&gt;Liu&lt;/Author&gt;&lt;Year&gt;2023&lt;/Year&gt;&lt;RecNum&gt;119&lt;/RecNum&gt;&lt;DisplayText&gt;&lt;style face="superscript"&gt;[1]&lt;/style&gt;&lt;/DisplayText&gt;&lt;record&gt;&lt;rec-number&gt;119&lt;/rec-number&gt;&lt;foreign-keys&gt;&lt;key app="EN" db-id="p0aae0999z0z9lea00tp00ax9evaxtwawf5s" timestamp="1765557541"&gt;119&lt;/key&gt;&lt;key app="ENWeb" db-id=""&gt;0&lt;/key&gt;&lt;/foreign-keys&gt;&lt;ref-type name="Journal Article"&gt;17&lt;/ref-type&gt;&lt;contributors&gt;&lt;authors&gt;&lt;author&gt;Liu, Chang&lt;/author&gt;&lt;author&gt;Fu, Chuan&lt;/author&gt;&lt;author&gt;Li, Tingzhen&lt;/author&gt;&lt;author&gt;Zhang, Panyue&lt;/author&gt;&lt;author&gt;Xia, Yaping&lt;/author&gt;&lt;author&gt;Wu, Yan&lt;/author&gt;&lt;author&gt;Lan, Qiaojuan&lt;/author&gt;&lt;author&gt;Li, Yurong&lt;/author&gt;&lt;author&gt;Zhang, Yuexin&lt;/author&gt;&lt;author&gt;Gui, Jiacheng&lt;/author&gt;&lt;/authors&gt;&lt;/contributors&gt;&lt;titles&gt;&lt;title&gt;CO2 capture using biochar derived from conditioned sludge via pyrolysis&lt;/title&gt;&lt;secondary-title&gt;Separation and Purification Technology&lt;/secondary-title&gt;&lt;/titles&gt;&lt;periodical&gt;&lt;full-title&gt;Separation and Purification Technology&lt;/full-title&gt;&lt;/periodical&gt;&lt;pages&gt;123624&lt;/pages&gt;&lt;volume&gt;314&lt;/volume&gt;&lt;dates&gt;&lt;year&gt;2023&lt;/year&gt;&lt;/dates&gt;&lt;isbn&gt;13835866&lt;/isbn&gt;&lt;urls&gt;&lt;/urls&gt;&lt;electronic-resource-num&gt;10.1016/j.seppur.2023.123624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[1]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Textile dyeing sludge and corncob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700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2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CO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3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128.1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25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544.38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&lt;EndNote&gt;&lt;Cite&gt;&lt;Author&gt;Pan&lt;/Author&gt;&lt;Year&gt;2025&lt;/Year&gt;&lt;RecNum&gt;124&lt;/RecNum&gt;&lt;DisplayText&gt;&lt;style face="superscript"&gt;[2]&lt;/style&gt;&lt;/DisplayText&gt;&lt;record&gt;&lt;rec-number&gt;124&lt;/rec-number&gt;&lt;foreign-keys&gt;&lt;key app="EN" db-id="p0aae0999z0z9lea00tp00ax9evaxtwawf5s" timestamp="1765561557"&gt;124&lt;/key&gt;&lt;key app="ENWeb" db-id=""&gt;0&lt;/key&gt;&lt;/foreign-keys&gt;&lt;ref-type name="Journal Article"&gt;17&lt;/ref-type&gt;&lt;contributors&gt;&lt;authors&gt;&lt;author&gt;Pan, Yu&lt;/author&gt;&lt;author&gt;Lei, Jiahui&lt;/author&gt;&lt;author&gt;Zhang, Zehuang&lt;/author&gt;&lt;author&gt;Lou, Fangfang&lt;/author&gt;&lt;author&gt;Song, Kun&lt;/author&gt;&lt;author&gt;Huang, Lanfang&lt;/author&gt;&lt;author&gt;Wang, Jun&lt;/author&gt;&lt;author&gt;Huang, Qunxing&lt;/author&gt;&lt;/authors&gt;&lt;/contributors&gt;&lt;titles&gt;&lt;title&gt;CO2 capture performance of K2CO3-activated biochars derived from the textile dyeing sludge and corncob&lt;/title&gt;&lt;secondary-title&gt;Journal of CO2 Utilization&lt;/secondary-title&gt;&lt;/titles&gt;&lt;periodical&gt;&lt;full-title&gt;Journal of CO2 Utilization&lt;/full-title&gt;&lt;/periodical&gt;&lt;pages&gt;103079&lt;/pages&gt;&lt;volume&gt;95&lt;/volume&gt;&lt;dates&gt;&lt;year&gt;2025&lt;/year&gt;&lt;/dates&gt;&lt;isbn&gt;22129820&lt;/isbn&gt;&lt;urls&gt;&lt;/urls&gt;&lt;electronic-resource-num&gt;10.1016/j.jcou.2025.103079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[2]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orncob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400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1.5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Copper nitrate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103.3 (</w:t>
            </w:r>
            <w:r>
              <w:rPr>
                <w:rFonts w:ascii="Times New Roman" w:hAnsi="Times New Roman" w:cs="Times New Roman"/>
                <w:szCs w:val="21"/>
              </w:rPr>
              <w:t>52.59 cm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/g)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25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39.67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&lt;EndNote&gt;&lt;Cite&gt;&lt;Author&gt;Gui&lt;/Author&gt;&lt;Year&gt;2025&lt;/Year&gt;&lt;RecNum&gt;128&lt;/RecNum&gt;&lt;DisplayText&gt;&lt;style face="superscript"&gt;[3]&lt;/style&gt;&lt;/DisplayText&gt;&lt;record&gt;&lt;rec-number&gt;128&lt;/rec-number&gt;&lt;foreign-keys&gt;&lt;key app="EN" db-id="p0aae0999z0z9lea00tp00ax9evaxtwawf5s" timestamp="1765598249"&gt;128&lt;/key&gt;&lt;key app="ENWeb" db-id=""&gt;0&lt;/key&gt;&lt;/foreign-keys&gt;&lt;ref-type name="Journal Article"&gt;17&lt;/ref-type&gt;&lt;contributors&gt;&lt;authors&gt;&lt;author&gt;Gui, Haoguan&lt;/author&gt;&lt;author&gt;Yang, Zhiming&lt;/author&gt;&lt;author&gt;Zhang, Yuying&lt;/author&gt;&lt;author&gt;Huhe, Taoli&lt;/author&gt;&lt;author&gt;Li, Xiazhang&lt;/author&gt;&lt;/authors&gt;&lt;/contributors&gt;&lt;titles&gt;&lt;title&gt;Construction of a floatable copper/corncob biochar composite with an LSPR effect for CO2 capture and efficient photothermal catalytic conversion&lt;/title&gt;&lt;secondary-title&gt;Inorganic Chemistry Frontiers&lt;/secondary-title&gt;&lt;/titles&gt;&lt;periodical&gt;&lt;full-title&gt;Inorganic Chemistry Frontiers&lt;/full-title&gt;&lt;/periodical&gt;&lt;pages&gt;7294-7303&lt;/pages&gt;&lt;volume&gt;12&lt;/volume&gt;&lt;number&gt;22&lt;/number&gt;&lt;dates&gt;&lt;year&gt;2025&lt;/year&gt;&lt;/dates&gt;&lt;isbn&gt;2052-1553&lt;/isbn&gt;&lt;urls&gt;&lt;/urls&gt;&lt;electronic-resource-num&gt;10.1039/d5qi01217a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[3]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 w:hint="eastAsia"/>
                <w:szCs w:val="21"/>
              </w:rPr>
              <w:t>ixed food waste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400 </w:t>
            </w:r>
            <w:r>
              <w:rPr>
                <w:rFonts w:ascii="Times New Roman" w:hAnsi="Times New Roman" w:cs="Times New Roman"/>
                <w:szCs w:val="21"/>
              </w:rPr>
              <w:t>℃</w:t>
            </w:r>
            <w:r>
              <w:rPr>
                <w:rFonts w:ascii="Times New Roman" w:hAnsi="Times New Roman" w:cs="Times New Roman" w:hint="eastAsia"/>
                <w:szCs w:val="21"/>
              </w:rPr>
              <w:t>, 1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KOH, 600 </w:t>
            </w:r>
            <w:r>
              <w:rPr>
                <w:rFonts w:ascii="Times New Roman" w:hAnsi="Times New Roman" w:cs="Times New Roman"/>
                <w:szCs w:val="21"/>
              </w:rPr>
              <w:t>℃</w:t>
            </w:r>
            <w:r>
              <w:rPr>
                <w:rFonts w:ascii="Times New Roman" w:hAnsi="Times New Roman" w:cs="Times New Roman" w:hint="eastAsia"/>
                <w:szCs w:val="21"/>
              </w:rPr>
              <w:t>, 1 h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111.8 (2.54 </w:t>
            </w:r>
            <w:r>
              <w:rPr>
                <w:rFonts w:ascii="Times New Roman" w:hAnsi="Times New Roman" w:cs="Times New Roman"/>
                <w:szCs w:val="21"/>
              </w:rPr>
              <w:t>mmol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g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25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807.00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&lt;EndNote&gt;&lt;Cite&gt;&lt;Author&gt;Yuan&lt;/Author&gt;&lt;Year&gt;2022&lt;/Year&gt;&lt;RecNum&gt;120&lt;/RecNum&gt;&lt;DisplayText&gt;&lt;style face="superscript"&gt;[4]&lt;/style&gt;&lt;/DisplayText&gt;&lt;record&gt;&lt;rec-number&gt;120&lt;/rec-number&gt;&lt;foreign-keys&gt;&lt;key app="EN" db-id="p0aae0999z0z9lea00tp00ax9evaxtwawf5s" timestamp="1765558490"&gt;120&lt;/key&gt;&lt;key app="ENWeb" db-id=""&gt;0&lt;/key&gt;&lt;/foreign-keys&gt;&lt;ref-type name="Journal Article"&gt;17&lt;/ref-type&gt;&lt;contributors&gt;&lt;authors&gt;&lt;author&gt;Yuan, Xiangzhou&lt;/author&gt;&lt;author&gt;Wang, Junyao&lt;/author&gt;&lt;author&gt;Deng, Shuai&lt;/author&gt;&lt;author&gt;Dissanayake, Pavani Dulanja&lt;/author&gt;&lt;author&gt;Wang, Shujun&lt;/author&gt;&lt;author&gt;You, Siming&lt;/author&gt;&lt;author&gt;Yip, Alex C. K.&lt;/author&gt;&lt;author&gt;Li, Shuangjun&lt;/author&gt;&lt;author&gt;Jeong, Yoonah&lt;/author&gt;&lt;author&gt;Tsang, Daniel C. W.&lt;/author&gt;&lt;author&gt;Ok, Yong Sik&lt;/author&gt;&lt;/authors&gt;&lt;/contributors&gt;&lt;titles&gt;&lt;title&gt;Sustainable Food Waste Management: Synthesizing Engineered Biochar for CO2 Capture&lt;/title&gt;&lt;secondary-title&gt;ACS Sustainable Chemistry &amp;amp; Engineering&lt;/secondary-title&gt;&lt;/titles&gt;&lt;periodical&gt;&lt;full-title&gt;ACS Sustainable Chemistry &amp;amp; Engineering&lt;/full-title&gt;&lt;/periodical&gt;&lt;pages&gt;13026-13036&lt;/pages&gt;&lt;volume&gt;10&lt;/volume&gt;&lt;number&gt;39&lt;/number&gt;&lt;dates&gt;&lt;year&gt;2022&lt;/year&gt;&lt;/dates&gt;&lt;isbn&gt;2168-0485&amp;#xD;2168-0485&lt;/isbn&gt;&lt;urls&gt;&lt;/urls&gt;&lt;electronic-resource-num&gt;10.1021/acssuschemeng.2c03029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[4]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ear branches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600 </w:t>
            </w:r>
            <w:r>
              <w:rPr>
                <w:rFonts w:ascii="Times New Roman" w:hAnsi="Times New Roman" w:cs="Times New Roman"/>
                <w:szCs w:val="21"/>
              </w:rPr>
              <w:t>℃</w:t>
            </w:r>
            <w:r>
              <w:rPr>
                <w:rFonts w:ascii="Times New Roman" w:hAnsi="Times New Roman" w:cs="Times New Roman" w:hint="eastAsia"/>
                <w:szCs w:val="21"/>
              </w:rPr>
              <w:t>, 1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KOH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, 650 </w:t>
            </w:r>
            <w:r>
              <w:rPr>
                <w:rFonts w:ascii="Times New Roman" w:hAnsi="Times New Roman" w:cs="Times New Roman"/>
                <w:szCs w:val="21"/>
              </w:rPr>
              <w:t>℃</w:t>
            </w:r>
            <w:r>
              <w:rPr>
                <w:rFonts w:ascii="Times New Roman" w:hAnsi="Times New Roman" w:cs="Times New Roman" w:hint="eastAsia"/>
                <w:szCs w:val="21"/>
              </w:rPr>
              <w:t>, 1 h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155.8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 </w:t>
            </w:r>
            <w:r>
              <w:rPr>
                <w:rFonts w:ascii="Times New Roman" w:hAnsi="Times New Roman" w:cs="Times New Roman" w:hint="eastAsia"/>
                <w:szCs w:val="21"/>
              </w:rPr>
              <w:t>°</w:t>
            </w:r>
            <w:r>
              <w:rPr>
                <w:rFonts w:ascii="Times New Roman" w:hAnsi="Times New Roman" w:cs="Times New Roman" w:hint="eastAsia"/>
                <w:szCs w:val="21"/>
              </w:rPr>
              <w:t>C,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1178.00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&lt;EndNote&gt;&lt;Cite&gt;&lt;Author&gt;Di&lt;/Author&gt;&lt;Year&gt;2025&lt;/Year&gt;&lt;RecNum&gt;69&lt;/RecNum&gt;&lt;DisplayText&gt;&lt;style face="superscript"&gt;[5]&lt;/style&gt;&lt;/DisplayText&gt;&lt;record&gt;&lt;rec-number&gt;69&lt;/rec-number&gt;&lt;foreign-keys&gt;&lt;key app="EN" db-id="p0aae0999z0z9lea00tp00ax9evaxtwawf5s" timestamp="1762870996"&gt;69&lt;/key&gt;&lt;key app="ENWeb" db-id=""&gt;0&lt;/key&gt;&lt;/foreign-keys&gt;&lt;ref-type name="Journal Article"&gt;17&lt;/ref-type&gt;&lt;contributors&gt;&lt;authors&gt;&lt;author&gt;Di, Hongkai&lt;/author&gt;&lt;author&gt;Zhang, Tao&lt;/author&gt;&lt;author&gt;Ma, Hanrui&lt;/author&gt;&lt;author&gt;Zhang, Guangzhe&lt;/author&gt;&lt;author&gt;Li, Kunjie&lt;/author&gt;&lt;author&gt;Han, Jiangze&lt;/author&gt;&lt;author&gt;Yang, Jingsi&lt;/author&gt;&lt;/authors&gt;&lt;/contributors&gt;&lt;titles&gt;&lt;title&gt;&lt;style face="normal" font="default" size="100%"&gt;Biomass tar modified biochar with enhanced micropores and oxygen content for high efficiency CO&lt;/style&gt;&lt;style face="subscript" font="default" size="100%"&gt;2&lt;/style&gt;&lt;style face="normal" font="default" size="100%"&gt; capture&lt;/style&gt;&lt;/title&gt;&lt;secondary-title&gt;Separation and Purification Technology&lt;/secondary-title&gt;&lt;/titles&gt;&lt;periodical&gt;&lt;full-title&gt;Separation and Purification Technology&lt;/full-title&gt;&lt;/periodical&gt;&lt;pages&gt;134678&lt;/pages&gt;&lt;volume&gt;378&lt;/volume&gt;&lt;dates&gt;&lt;year&gt;2025&lt;/year&gt;&lt;/dates&gt;&lt;isbn&gt;13835866&lt;/isbn&gt;&lt;urls&gt;&lt;/urls&gt;&lt;electronic-resource-num&gt;10.1016/j.seppur.2025.134678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[5]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Alfa Grass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300 </w:t>
            </w:r>
            <w:r>
              <w:rPr>
                <w:rFonts w:ascii="Times New Roman" w:hAnsi="Times New Roman" w:cs="Times New Roman"/>
                <w:szCs w:val="21"/>
              </w:rPr>
              <w:t>℃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2 h, 400 </w:t>
            </w:r>
            <w:r>
              <w:rPr>
                <w:rFonts w:ascii="Times New Roman" w:hAnsi="Times New Roman" w:cs="Times New Roman"/>
                <w:szCs w:val="21"/>
              </w:rPr>
              <w:t>℃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2 h, 500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2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52.8 (1.20 mmol/g)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30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2.66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&lt;EndNote&gt;&lt;Cite&gt;&lt;Author&gt;Akaya&lt;/Author&gt;&lt;Year&gt;2025&lt;/Year&gt;&lt;RecNum&gt;122&lt;/RecNum&gt;&lt;DisplayText&gt;&lt;style face="superscript"&gt;[6]&lt;/style&gt;&lt;/DisplayText&gt;&lt;record&gt;&lt;rec-number&gt;122&lt;/rec-number&gt;&lt;foreign-keys&gt;&lt;key app="EN" db-id="p0aae0999z0z9lea00tp00ax9evaxtwawf5s" timestamp="1765560708"&gt;122&lt;/key&gt;&lt;key app="ENWeb" db-id=""&gt;0&lt;/key&gt;&lt;/foreign-keys&gt;&lt;ref-type name="Journal Article"&gt;17&lt;/ref-type&gt;&lt;contributors&gt;&lt;authors&gt;&lt;author&gt;Akaya, Hicham&lt;/author&gt;&lt;author&gt;Ouzrour, Zineb&lt;/author&gt;&lt;author&gt;Aziz, Khalid&lt;/author&gt;&lt;author&gt;Golenarges, Sara&lt;/author&gt;&lt;author&gt;Nakasu, Pedro Y. S.&lt;/author&gt;&lt;author&gt;Hallett, Jason P.&lt;/author&gt;&lt;author&gt;Hardacre, Christopher&lt;/author&gt;&lt;author&gt;Falkowska, Marta&lt;/author&gt;&lt;author&gt;Altamash, Tausif&lt;/author&gt;&lt;author&gt;Jacquemin, Johan&lt;/author&gt;&lt;/authors&gt;&lt;/contributors&gt;&lt;titles&gt;&lt;title&gt;Valorization of Moroccan Alfa Grass through Pyrolytic Conversion to Biochar for Atmospheric CO2 Capture&lt;/title&gt;&lt;secondary-title&gt;ACS Omega&lt;/secondary-title&gt;&lt;/titles&gt;&lt;periodical&gt;&lt;full-title&gt;ACS Omega&lt;/full-title&gt;&lt;/periodical&gt;&lt;dates&gt;&lt;year&gt;2025&lt;/year&gt;&lt;/dates&gt;&lt;isbn&gt;2470-1343&amp;#xD;2470-1343&lt;/isbn&gt;&lt;urls&gt;&lt;/urls&gt;&lt;electronic-resource-num&gt;10.1021/acsomega.5c07867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[6]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gave bagasse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650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80 min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Ca(CH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COO)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·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106.5 (2.42 mmol/g)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25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445.00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&lt;EndNote&gt;&lt;Cite&gt;&lt;Author&gt;Arjona-Jaime&lt;/Author&gt;&lt;Year&gt;2025&lt;/Year&gt;&lt;RecNum&gt;123&lt;/RecNum&gt;&lt;DisplayText&gt;&lt;style face="superscript"&gt;[7]&lt;/style&gt;&lt;/DisplayText&gt;&lt;record&gt;&lt;rec-number&gt;123&lt;/rec-number&gt;&lt;foreign-keys&gt;&lt;key app="EN" db-id="p0aae0999z0z9lea00tp00ax9evaxtwawf5s" timestamp="1765561385"&gt;123&lt;/key&gt;&lt;key app="ENWeb" db-id=""&gt;0&lt;/key&gt;&lt;/foreign-keys&gt;&lt;ref-type name="Journal Article"&gt;17&lt;/ref-type&gt;&lt;contributors&gt;&lt;authors&gt;&lt;author&gt;Arjona-Jaime, Paola&lt;/author&gt;&lt;author&gt;Morales-Ospino, Rafael&lt;/author&gt;&lt;author&gt;Izquierdo, Maria T.&lt;/author&gt;&lt;author&gt;Chazaro-Ruiz, Luis F.&lt;/author&gt;&lt;author&gt;Celzard, Alain&lt;/author&gt;&lt;author&gt;Rangel-Mendez, Rene&lt;/author&gt;&lt;author&gt;Fierro, Vanessa&lt;/author&gt;&lt;/authors&gt;&lt;/contributors&gt;&lt;titles&gt;&lt;title&gt;Ca-modified biochar by microwave irradiation for robust CO2 capture under realistic flue gas conditions&lt;/title&gt;&lt;secondary-title&gt;Chemical Engineering Journal&lt;/secondary-title&gt;&lt;/titles&gt;&lt;periodical&gt;&lt;full-title&gt;Chemical Engineering Journal&lt;/full-title&gt;&lt;/periodical&gt;&lt;pages&gt;170349&lt;/pages&gt;&lt;volume&gt;525&lt;/volume&gt;&lt;dates&gt;&lt;year&gt;2025&lt;/year&gt;&lt;/dates&gt;&lt;isbn&gt;13858947&lt;/isbn&gt;&lt;urls&gt;&lt;/urls&gt;&lt;electronic-resource-num&gt;10.1016/j.cej.2025.170349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[7]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Corn straw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550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</w:t>
            </w:r>
            <w:r>
              <w:rPr>
                <w:rFonts w:ascii="Times New Roman" w:hAnsi="Times New Roman" w:cs="Times New Roman" w:hint="eastAsia"/>
                <w:szCs w:val="21"/>
              </w:rPr>
              <w:t>all milling, 450 rpm, 8 h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45.4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30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80.90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&lt;EndNote&gt;&lt;Cite&gt;&lt;Author&gt;Zhang&lt;/Author&gt;&lt;Year&gt;2025&lt;/Year&gt;&lt;RecNum&gt;125&lt;/RecNum&gt;&lt;DisplayText&gt;&lt;style face="superscript"&gt;[8]&lt;/style&gt;&lt;/DisplayText&gt;&lt;record&gt;&lt;rec-number&gt;125&lt;/rec-number&gt;&lt;foreign-keys&gt;&lt;key app="EN" db-id="p0aae0999z0z9lea00tp00ax9evaxtwawf5s" timestamp="1765596550"&gt;125&lt;/key&gt;&lt;key app="ENWeb" db-id=""&gt;0&lt;/key&gt;&lt;/foreign-keys&gt;&lt;ref-type name="Journal Article"&gt;17&lt;/ref-type&gt;&lt;contributors&gt;&lt;authors&gt;&lt;author&gt;Zhang, Peizhen&lt;/author&gt;&lt;author&gt;Luo, Juan&lt;/author&gt;&lt;author&gt;Huo, Lili&lt;/author&gt;&lt;author&gt;Zhao, Lixin&lt;/author&gt;&lt;author&gt;Yao, Zonglu&lt;/author&gt;&lt;/authors&gt;&lt;/contributors&gt;&lt;titles&gt;&lt;title&gt;Straw-derived porous biochars by ball milling for CO2 capture: Adsorption performance and enhanced mechanisms&lt;/title&gt;&lt;secondary-title&gt;Industrial Crops and Products&lt;/secondary-title&gt;&lt;/titles&gt;&lt;periodical&gt;&lt;full-title&gt;Industrial Crops and Products&lt;/full-title&gt;&lt;/periodical&gt;&lt;pages&gt;121000&lt;/pages&gt;&lt;volume&gt;229&lt;/volume&gt;&lt;dates&gt;&lt;year&gt;2025&lt;/year&gt;&lt;/dates&gt;&lt;isbn&gt;09266690&lt;/isbn&gt;&lt;urls&gt;&lt;/urls&gt;&lt;electronic-resource-num&gt;10.1016/j.indcrop.2025.121000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[8]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Banana stalk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550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</w:t>
            </w:r>
            <w:r>
              <w:rPr>
                <w:rFonts w:ascii="Times New Roman" w:hAnsi="Times New Roman" w:cs="Times New Roman" w:hint="eastAsia"/>
                <w:szCs w:val="21"/>
              </w:rPr>
              <w:t>all milling, 450 rpm, 8 h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49.</w:t>
            </w: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30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4.80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&lt;EndNote&gt;&lt;Cite&gt;&lt;Author&gt;Zhang&lt;/Author&gt;&lt;Year&gt;2025&lt;/Year&gt;&lt;RecNum&gt;125&lt;/RecNum&gt;&lt;DisplayText&gt;&lt;style face="superscript"&gt;[8]&lt;/style&gt;&lt;/DisplayText&gt;&lt;record&gt;&lt;rec-number&gt;125&lt;/rec-number&gt;&lt;foreign-keys&gt;&lt;key app="EN" db-id="p0aae0999z0z9lea00tp00ax9evaxtwawf5s" timestamp="1765596550"&gt;125&lt;/key&gt;&lt;key app="ENWeb" db-id=""&gt;0&lt;/key&gt;&lt;/foreign-keys&gt;&lt;ref-type name="Journal Article"&gt;17&lt;/ref-type&gt;&lt;contributors&gt;&lt;authors&gt;&lt;author&gt;Zhang, Peizhen&lt;/author&gt;&lt;author&gt;Luo, Juan&lt;/author&gt;&lt;author&gt;Huo, Lili&lt;/author&gt;&lt;author&gt;Zhao, Lixin&lt;/author&gt;&lt;author&gt;Yao, Zonglu&lt;/author&gt;&lt;/authors&gt;&lt;/contributors&gt;&lt;titles&gt;&lt;title&gt;Straw-derived porous biochars by ball milling for CO2 capture: Adsorption performance and enhanced mechanisms&lt;/title&gt;&lt;secondary-title&gt;Industrial Crops and Products&lt;/secondary-title&gt;&lt;/titles&gt;&lt;periodical&gt;&lt;full-title&gt;Industrial Crops and Products&lt;/full-title&gt;&lt;/periodical&gt;&lt;pages&gt;121000&lt;/pages&gt;&lt;volume&gt;229&lt;/volume&gt;&lt;dates&gt;&lt;year&gt;2025&lt;/year&gt;&lt;/dates&gt;&lt;isbn&gt;09266690&lt;/isbn&gt;&lt;urls&gt;&lt;/urls&gt;&lt;electronic-resource-num&gt;10.1016/j.indcrop.2025.121000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[8]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Cotton stalk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550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</w:t>
            </w:r>
            <w:r>
              <w:rPr>
                <w:rFonts w:ascii="Times New Roman" w:hAnsi="Times New Roman" w:cs="Times New Roman" w:hint="eastAsia"/>
                <w:szCs w:val="21"/>
              </w:rPr>
              <w:t>all milling, 450 rpm, 8 h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42.6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30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40.99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&lt;EndNote&gt;&lt;Cite&gt;&lt;Author&gt;Zhang&lt;/Author&gt;&lt;Year&gt;2025&lt;/Year&gt;&lt;RecNum&gt;125&lt;/RecNum&gt;&lt;DisplayText&gt;&lt;style face="superscript"&gt;[8]&lt;/style&gt;&lt;/DisplayText&gt;&lt;record&gt;&lt;rec-number&gt;125&lt;/rec-number&gt;&lt;foreign-keys&gt;&lt;key app="EN" db-id="p0aae0999z0z9lea00tp00ax9evaxtwawf5s" timestamp="1765596550"&gt;125&lt;/key&gt;&lt;key app="ENWeb" db-id=""&gt;0&lt;/key&gt;&lt;/foreign-keys&gt;&lt;ref-type name="Journal Article"&gt;17&lt;/ref-type&gt;&lt;contributors&gt;&lt;authors&gt;&lt;author&gt;Zhang, Peizhen&lt;/author&gt;&lt;author&gt;Luo, Juan&lt;/author&gt;&lt;author&gt;Huo, Lili&lt;/author&gt;&lt;author&gt;Zhao, Lixin&lt;/author&gt;&lt;author&gt;Yao, Zonglu&lt;/author&gt;&lt;/authors&gt;&lt;/contributors&gt;&lt;titles&gt;&lt;title&gt;Straw-derived porous biochars by ball milling for CO2 capture: Adsorption performance and enhanced mechanisms&lt;/title&gt;&lt;secondary-title&gt;Industrial Crops and Products&lt;/secondary-title&gt;&lt;/titles&gt;&lt;periodical&gt;&lt;full-title&gt;Industrial Crops and Products&lt;/full-title&gt;&lt;/periodical&gt;&lt;pages&gt;121000&lt;/pages&gt;&lt;volume&gt;229&lt;/volume&gt;&lt;dates&gt;&lt;year&gt;2025&lt;/year&gt;&lt;/dates&gt;&lt;isbn&gt;09266690&lt;/isbn&gt;&lt;urls&gt;&lt;/urls&gt;&lt;electronic-resource-num&gt;10.1016/j.indcrop.2025.121000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[8]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Chinese herb residues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700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CO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3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69.1 (1.57 mmol/g)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60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337.05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&lt;EndNote&gt;&lt;Cite&gt;&lt;Author&gt;Li&lt;/Author&gt;&lt;Year&gt;2026&lt;/Year&gt;&lt;RecNum&gt;126&lt;/RecNum&gt;&lt;DisplayText&gt;&lt;style face="superscript"&gt;[9]&lt;/style&gt;&lt;/DisplayText&gt;&lt;record&gt;&lt;rec-number&gt;126&lt;/rec-number&gt;&lt;foreign-keys&gt;&lt;key app="EN" db-id="p0aae0999z0z9lea00tp00ax9evaxtwawf5s" timestamp="1765597266"&gt;126&lt;/key&gt;&lt;key app="ENWeb" db-id=""&gt;0&lt;/key&gt;&lt;/foreign-keys&gt;&lt;ref-type name="Journal Article"&gt;17&lt;/ref-type&gt;&lt;contributors&gt;&lt;authors&gt;&lt;author&gt;Li, Yanbing&lt;/author&gt;&lt;author&gt;Guo, Zizhao&lt;/author&gt;&lt;author&gt;Qiu, Ya&lt;/author&gt;&lt;author&gt;Yang, Wenshen&lt;/author&gt;&lt;author&gt;Lang, Lin&lt;/author&gt;&lt;author&gt;Wu, Chuangzhi&lt;/author&gt;&lt;author&gt;Luo, Chunhuan&lt;/author&gt;&lt;author&gt;Yin, Xiuli&lt;/author&gt;&lt;/authors&gt;&lt;/contributors&gt;&lt;titles&gt;&lt;title&gt;K-Fe based biochar granules prepared by one-step pyrolysis of herb-residue for stable CO2 capture: the importance of hydrophobic effect&lt;/title&gt;&lt;secondary-title&gt;Separation and Purification Technology&lt;/secondary-title&gt;&lt;/titles&gt;&lt;periodical&gt;&lt;full-title&gt;Separation and Purification Technology&lt;/full-title&gt;&lt;/periodical&gt;&lt;pages&gt;135497&lt;/pages&gt;&lt;volume&gt;381&lt;/volume&gt;&lt;dates&gt;&lt;year&gt;2026&lt;/year&gt;&lt;/dates&gt;&lt;isbn&gt;13835866&lt;/isbn&gt;&lt;urls&gt;&lt;/urls&gt;&lt;electronic-resource-num&gt;10.1016/j.seppur.2025.135497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[9]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Chinese herb residues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700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CO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and K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FeO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4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96.8 (2.20 mmol/g)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60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420.54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&lt;EndNote&gt;&lt;Cite&gt;&lt;Author&gt;Li&lt;/Author&gt;&lt;Year&gt;2026&lt;/Year&gt;&lt;RecNum&gt;126&lt;/RecNum&gt;&lt;DisplayText&gt;&lt;style face="superscript"&gt;[9]&lt;/style&gt;&lt;/DisplayText&gt;&lt;record&gt;&lt;rec-number&gt;126&lt;/rec-number&gt;&lt;foreign-keys&gt;&lt;key app="EN" db-id="p0aae0999z0z9lea00tp00ax9evaxtwawf5s" timestamp="1765597266"&gt;126&lt;/key&gt;&lt;key app="ENWeb" db-id=""&gt;0&lt;/key&gt;&lt;/foreign-keys&gt;&lt;ref-type name="Journal Article"&gt;17&lt;/ref-type&gt;&lt;contributors&gt;&lt;authors&gt;&lt;author&gt;Li, Yanbing&lt;/author&gt;&lt;author&gt;Guo, Zizhao&lt;/author&gt;&lt;author&gt;Qiu, Ya&lt;/author&gt;&lt;author&gt;Yang, Wenshen&lt;/author&gt;&lt;author&gt;Lang, Lin&lt;/author&gt;&lt;author&gt;Wu, Chuangzhi&lt;/author&gt;&lt;author&gt;Luo, Chunhuan&lt;/author&gt;&lt;author&gt;Yin, Xiuli&lt;/author&gt;&lt;/authors&gt;&lt;/contributors&gt;&lt;titles&gt;&lt;title&gt;K-Fe based biochar granules prepared by one-step pyrolysis of herb-residue for stable CO2 capture: the importance of hydrophobic effect&lt;/title&gt;&lt;secondary-title&gt;Separation and Purification Technology&lt;/secondary-title&gt;&lt;/titles&gt;&lt;periodical&gt;&lt;full-title&gt;Separation and Purification Technology&lt;/full-title&gt;&lt;/periodical&gt;&lt;pages&gt;135497&lt;/pages&gt;&lt;volume&gt;381&lt;/volume&gt;&lt;dates&gt;&lt;year&gt;2026&lt;/year&gt;&lt;/dates&gt;&lt;isbn&gt;13835866&lt;/isbn&gt;&lt;urls&gt;&lt;/urls&gt;&lt;electronic-resource-num&gt;10.1016/j.seppur.2025.135497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[9]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 w:hint="eastAsia"/>
                <w:szCs w:val="21"/>
              </w:rPr>
              <w:t>ine wood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700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2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CO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, 800 </w:t>
            </w:r>
            <w:r>
              <w:rPr>
                <w:rFonts w:ascii="Times New Roman" w:hAnsi="Times New Roman" w:cs="Times New Roman"/>
                <w:szCs w:val="21"/>
              </w:rPr>
              <w:t>℃</w:t>
            </w:r>
            <w:r>
              <w:rPr>
                <w:rFonts w:ascii="Times New Roman" w:hAnsi="Times New Roman" w:cs="Times New Roman" w:hint="eastAsia"/>
                <w:szCs w:val="21"/>
              </w:rPr>
              <w:t>, 2 h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92.4 (</w:t>
            </w:r>
            <w:r>
              <w:rPr>
                <w:rFonts w:ascii="Times New Roman" w:hAnsi="Times New Roman" w:cs="Times New Roman"/>
                <w:szCs w:val="21"/>
              </w:rPr>
              <w:t>2.10 mmol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g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25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675.00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&lt;EndNote&gt;&lt;Cite&gt;&lt;Author&gt;Abbaspour&lt;/Author&gt;&lt;Year&gt;2025&lt;/Year&gt;&lt;RecNum&gt;127&lt;/RecNum&gt;&lt;DisplayText&gt;&lt;style face="superscript"&gt;[10]&lt;/style&gt;&lt;/DisplayText&gt;&lt;record&gt;&lt;rec-number&gt;127&lt;/rec-number&gt;&lt;foreign-keys&gt;&lt;key app="EN" db-id="p0aae0999z0z9lea00tp00ax9evaxtwawf5s" timestamp="1765597470"&gt;127&lt;/key&gt;&lt;key app="ENWeb" db-id=""&gt;0&lt;/key&gt;&lt;/foreign-keys&gt;&lt;ref-type name="Journal Article"&gt;17&lt;/ref-type&gt;&lt;contributors&gt;&lt;authors&gt;&lt;author&gt;Abbaspour, Nastaran&lt;/author&gt;&lt;author&gt;Jordan, Christian&lt;/author&gt;&lt;author&gt;Tondl, Gregor&lt;/author&gt;&lt;author&gt;Wąsik, Patrycja&lt;/author&gt;&lt;author&gt;Gholizadeh, Towhid&lt;/author&gt;&lt;author&gt;Tomasetig, Daniela&lt;/author&gt;&lt;author&gt;Szlęk, Andrzej&lt;/author&gt;&lt;author&gt;Pfeifer, Christoph&lt;/author&gt;&lt;author&gt;Harasek, Michael&lt;/author&gt;&lt;author&gt;Korus, Agnieszka&lt;/author&gt;&lt;author&gt;Winter, Franz&lt;/author&gt;&lt;/authors&gt;&lt;/contributors&gt;&lt;titles&gt;&lt;title&gt;Activated biochars from heavy metal-contaminated biomass for CO2 capture: Adsorption performance and dominant mechanisms&lt;/title&gt;&lt;secondary-title&gt;Journal of CO2 Utilization&lt;/secondary-title&gt;&lt;/titles&gt;&lt;periodical&gt;&lt;full-title&gt;Journal of CO2 Utilization&lt;/full-title&gt;&lt;/periodical&gt;&lt;pages&gt;103217&lt;/pages&gt;&lt;volume&gt;101&lt;/volume&gt;&lt;dates&gt;&lt;year&gt;2025&lt;/year&gt;&lt;/dates&gt;&lt;isbn&gt;22129820&lt;/isbn&gt;&lt;urls&gt;&lt;/urls&gt;&lt;electronic-resource-num&gt;10.1016/j.jcou.2025.103217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[10]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</w:t>
            </w:r>
            <w:r>
              <w:rPr>
                <w:rFonts w:ascii="Times New Roman" w:hAnsi="Times New Roman" w:cs="Times New Roman"/>
                <w:szCs w:val="21"/>
              </w:rPr>
              <w:t>aste disposable chopsticks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400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Melamine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and </w:t>
            </w:r>
            <w:r>
              <w:rPr>
                <w:rFonts w:ascii="Times New Roman" w:hAnsi="Times New Roman" w:cs="Times New Roman"/>
                <w:szCs w:val="21"/>
              </w:rPr>
              <w:t>FeCl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>
              <w:rPr>
                <w:rFonts w:ascii="Cambria Math" w:hAnsi="Cambria Math" w:cs="Cambria Math"/>
                <w:szCs w:val="21"/>
              </w:rPr>
              <w:t>⋅</w:t>
            </w:r>
            <w:r>
              <w:rPr>
                <w:rFonts w:ascii="Times New Roman" w:hAnsi="Times New Roman" w:cs="Times New Roman"/>
                <w:szCs w:val="21"/>
              </w:rPr>
              <w:t>6H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O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157.5 (3.58 mmol/g)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25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1315.90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&lt;EndNote&gt;&lt;Cite&gt;&lt;Author&gt;Yin&lt;/Author&gt;&lt;Year&gt;2026&lt;/Year&gt;&lt;RecNum&gt;131&lt;/RecNum&gt;&lt;DisplayText&gt;&lt;style face="superscript"&gt;[11]&lt;/style&gt;&lt;/DisplayText&gt;&lt;record&gt;&lt;rec-number&gt;131&lt;/rec-number&gt;&lt;foreign-keys&gt;&lt;key app="EN" db-id="p0aae0999z0z9lea00tp00ax9evaxtwawf5s" timestamp="1765606510"&gt;131&lt;/key&gt;&lt;key app="ENWeb" db-id=""&gt;0&lt;/key&gt;&lt;/foreign-keys&gt;&lt;ref-type name="Journal Article"&gt;17&lt;/ref-type&gt;&lt;contributors&gt;&lt;authors&gt;&lt;author&gt;Yin, Qianqian&lt;/author&gt;&lt;author&gt;Gao, Yuanhe&lt;/author&gt;&lt;author&gt;Wang, Ruikun&lt;/author&gt;&lt;author&gt;Zhu, Xiaoxun&lt;/author&gt;&lt;author&gt;Gao, Xiaoxia&lt;/author&gt;&lt;author&gt;Zhao, Zhenghui&lt;/author&gt;&lt;author&gt;Li, Jianqiang&lt;/author&gt;&lt;author&gt;Ma, Kai&lt;/author&gt;&lt;/authors&gt;&lt;/contributors&gt;&lt;titles&gt;&lt;title&gt;Influence of Fe-N co-doping on biochar on the adsorption of CO2&lt;/title&gt;&lt;secondary-title&gt;Chemical Engineering Science&lt;/secondary-title&gt;&lt;/titles&gt;&lt;periodical&gt;&lt;full-title&gt;Chemical Engineering Science&lt;/full-title&gt;&lt;/periodical&gt;&lt;pages&gt;122702&lt;/pages&gt;&lt;volume&gt;320&lt;/volume&gt;&lt;dates&gt;&lt;year&gt;2026&lt;/year&gt;&lt;/dates&gt;&lt;isbn&gt;00092509&lt;/isbn&gt;&lt;urls&gt;&lt;/urls&gt;&lt;electronic-resource-num&gt;10.1016/j.ces.2025.122702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[11]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Bambo</w:t>
            </w: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600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5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icrowave irradiation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134.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377.32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&lt;EndNote&gt;&lt;Cite&gt;&lt;Author&gt;Zhang&lt;/Author&gt;&lt;Year&gt;2024&lt;/Year&gt;&lt;RecNum&gt;137&lt;/RecNum&gt;&lt;DisplayText&gt;&lt;style face="superscript"&gt;[12]&lt;/style&gt;&lt;/DisplayText&gt;&lt;record&gt;&lt;rec-number&gt;137&lt;/rec-number&gt;&lt;foreign-keys&gt;&lt;key app="EN" db-id="p0aae0999z0z9lea00tp00ax9evaxtwawf5s" timestamp="1765613752"&gt;137&lt;/key&gt;&lt;key app="ENWeb" db-id=""&gt;0&lt;/key&gt;&lt;/foreign-keys&gt;&lt;ref-type name="Journal Article"&gt;17&lt;/ref-type&gt;&lt;contributors&gt;&lt;authors&gt;&lt;author&gt;Zhang, Xueyang&lt;/author&gt;&lt;author&gt;Xu, Haoliang&lt;/author&gt;&lt;author&gt;Xiang, Wei&lt;/author&gt;&lt;author&gt;You, Xinxiu&lt;/author&gt;&lt;author&gt;Dai, Huantao&lt;/author&gt;&lt;author&gt;Gao, Bin&lt;/author&gt;&lt;/authors&gt;&lt;/contributors&gt;&lt;titles&gt;&lt;title&gt;&lt;style face="normal" font="default" size="100%"&gt;Lignin-impregnated biochar assisted with microwave irradiation for CO&lt;/style&gt;&lt;style face="subscript" font="default" size="100%"&gt;2&lt;/style&gt;&lt;style face="normal" font="default" size="100%"&gt; capture: adsorption performance and mechanism&lt;/style&gt;&lt;/title&gt;&lt;secondary-title&gt;Biochar&lt;/secondary-title&gt;&lt;/titles&gt;&lt;periodical&gt;&lt;full-title&gt;Biochar&lt;/full-title&gt;&lt;/periodical&gt;&lt;volume&gt;6&lt;/volume&gt;&lt;number&gt;1&lt;/number&gt;&lt;dates&gt;&lt;year&gt;2024&lt;/year&gt;&lt;/dates&gt;&lt;isbn&gt;2524-7867&lt;/isbn&gt;&lt;urls&gt;&lt;/urls&gt;&lt;electronic-resource-num&gt;10.1007/s42773-024-00310-9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[12]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live pomace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750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KOH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40.0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10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1601.00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&lt;EndNote&gt;&lt;Cite&gt;&lt;Author&gt;Monteagudo&lt;/Author&gt;&lt;Year&gt;2025&lt;/Year&gt;&lt;RecNum&gt;139&lt;/RecNum&gt;&lt;DisplayText&gt;&lt;style face="superscript"&gt;[13]&lt;/style&gt;&lt;/DisplayText&gt;&lt;record&gt;&lt;rec-number&gt;139&lt;/rec-number&gt;&lt;foreign-keys&gt;&lt;key app="EN" db-id="p0aae0999z0z9lea00tp00ax9evaxtwawf5s" timestamp="1765614519"&gt;139&lt;/key&gt;&lt;key app="ENWeb" db-id=""&gt;0&lt;/key&gt;&lt;/foreign-keys&gt;&lt;ref-type name="Journal Article"&gt;17&lt;/ref-type&gt;&lt;contributors&gt;&lt;authors&gt;&lt;author&gt;Monteagudo, J. M.&lt;/author&gt;&lt;author&gt;Durán, A.&lt;/author&gt;&lt;author&gt;Alonso, M.&lt;/author&gt;&lt;author&gt;Stoica, Anca-Iulia&lt;/author&gt;&lt;/authors&gt;&lt;/contributors&gt;&lt;titles&gt;&lt;title&gt;Investigation of effectiveness of KOH-activated olive pomace biochar for efficient direct air capture of CO2&lt;/title&gt;&lt;secondary-title&gt;Separation and Purification Technology&lt;/secondary-title&gt;&lt;/titles&gt;&lt;periodical&gt;&lt;full-title&gt;Separation and Purification Technology&lt;/full-title&gt;&lt;/periodical&gt;&lt;pages&gt;127997&lt;/pages&gt;&lt;volume&gt;352&lt;/volume&gt;&lt;dates&gt;&lt;year&gt;2025&lt;/year&gt;&lt;/dates&gt;&lt;isbn&gt;13835866&lt;/isbn&gt;&lt;urls&gt;&lt;/urls&gt;&lt;electronic-resource-num&gt;10.1016/j.seppur.2024.127997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[13]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</w:rPr>
              <w:t>agasse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600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2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KOH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165.4 (3.76 mmol/g)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25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2559.92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&lt;EndNote&gt;&lt;Cite&gt;&lt;Author&gt;He&lt;/Author&gt;&lt;Year&gt;2025&lt;/Year&gt;&lt;RecNum&gt;141&lt;/RecNum&gt;&lt;DisplayText&gt;&lt;style face="superscript"&gt;[14]&lt;/style&gt;&lt;/DisplayText&gt;&lt;record&gt;&lt;rec-number&gt;141&lt;/rec-number&gt;&lt;foreign-keys&gt;&lt;key app="EN" db-id="p0aae0999z0z9lea00tp00ax9evaxtwawf5s" timestamp="1765615128"&gt;141&lt;/key&gt;&lt;key app="ENWeb" db-id=""&gt;0&lt;/key&gt;&lt;/foreign-keys&gt;&lt;ref-type name="Journal Article"&gt;17&lt;/ref-type&gt;&lt;contributors&gt;&lt;authors&gt;&lt;author&gt;He, Ge&lt;/author&gt;&lt;author&gt;Yuan, Xiaofang&lt;/author&gt;&lt;author&gt;Wang, Yuan&lt;/author&gt;&lt;author&gt;Yilmaz, Murat&lt;/author&gt;&lt;author&gt;Li, Ji&lt;/author&gt;&lt;author&gt;Yuan, Shaojun&lt;/author&gt;&lt;/authors&gt;&lt;/contributors&gt;&lt;titles&gt;&lt;title&gt;N, S-codoped porous biochar derived from bagasse-based polycondensate for high-performance CO2 capture and supercapacitor&lt;/title&gt;&lt;secondary-title&gt;Separation and Purification Technology&lt;/secondary-title&gt;&lt;/titles&gt;&lt;periodical&gt;&lt;full-title&gt;Separation and Purification Technology&lt;/full-title&gt;&lt;/periodical&gt;&lt;pages&gt;128826&lt;/pages&gt;&lt;volume&gt;354&lt;/volume&gt;&lt;dates&gt;&lt;year&gt;2025&lt;/year&gt;&lt;/dates&gt;&lt;isbn&gt;13835866&lt;/isbn&gt;&lt;urls&gt;&lt;/urls&gt;&lt;electronic-resource-num&gt;10.1016/j.seppur.2024.128826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[14]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ice husk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700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2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Molten LiCl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118.8 (2.70mmol/g)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25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149.00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&lt;EndNote&gt;&lt;Cite&gt;&lt;Author&gt;Li&lt;/Author&gt;&lt;Year&gt;2024&lt;/Year&gt;&lt;RecNum&gt;144&lt;/RecNum&gt;&lt;DisplayText&gt;&lt;style face="superscript"&gt;[15]&lt;/style&gt;&lt;/DisplayText&gt;&lt;record&gt;&lt;rec-number&gt;144&lt;/rec-number&gt;&lt;foreign-keys&gt;&lt;key app="EN" db-id="p0aae0999z0z9lea00tp00ax9evaxtwawf5s" timestamp="1765644193"&gt;144&lt;/key&gt;&lt;key app="ENWeb" db-id=""&gt;0&lt;/key&gt;&lt;/foreign-keys&gt;&lt;ref-type name="Journal Article"&gt;17&lt;/ref-type&gt;&lt;contributors&gt;&lt;authors&gt;&lt;author&gt;Li, Bin&lt;/author&gt;&lt;author&gt;Li, Mangmang&lt;/author&gt;&lt;author&gt;Xie, Xing&lt;/author&gt;&lt;author&gt;Li, Chaoen&lt;/author&gt;&lt;author&gt;Liu, Dongjing&lt;/author&gt;&lt;/authors&gt;&lt;/contributors&gt;&lt;titles&gt;&lt;title&gt;Pyrolysis of rice husk in molten lithium chloride: Biochar structure evolution and CO2 adsorption&lt;/title&gt;&lt;secondary-title&gt;Journal of the Energy Institute&lt;/secondary-title&gt;&lt;/titles&gt;&lt;periodical&gt;&lt;full-title&gt;Journal of the Energy Institute&lt;/full-title&gt;&lt;/periodical&gt;&lt;pages&gt;101526&lt;/pages&gt;&lt;volume&gt;113&lt;/volume&gt;&lt;dates&gt;&lt;year&gt;2024&lt;/year&gt;&lt;/dates&gt;&lt;isbn&gt;17439671&lt;/isbn&gt;&lt;urls&gt;&lt;/urls&gt;&lt;electronic-resource-num&gt;10.1016/j.joei.2024.101526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[15]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orncob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800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CO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and urea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114.1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37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1016.26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&lt;EndNote&gt;&lt;Cite&gt;&lt;Author&gt;Li&lt;/Author&gt;&lt;Year&gt;2023&lt;/Year&gt;&lt;RecNum&gt;145&lt;/RecNum&gt;&lt;DisplayText&gt;&lt;style face="superscript"&gt;[16]&lt;/style&gt;&lt;/DisplayText&gt;&lt;record&gt;&lt;rec-number&gt;145&lt;/rec-number&gt;&lt;foreign-keys&gt;&lt;key app="EN" db-id="p0aae0999z0z9lea00tp00ax9evaxtwawf5s" timestamp="1765645806"&gt;145&lt;/key&gt;&lt;key app="ENWeb" db-id=""&gt;0&lt;/key&gt;&lt;/foreign-keys&gt;&lt;ref-type name="Journal Article"&gt;17&lt;/ref-type&gt;&lt;contributors&gt;&lt;authors&gt;&lt;author&gt;Li, Hongxian&lt;/author&gt;&lt;author&gt;Tang, Minghui&lt;/author&gt;&lt;author&gt;Huang, Xinlei&lt;/author&gt;&lt;author&gt;Wang, Ling&lt;/author&gt;&lt;author&gt;Liu, Qi&lt;/author&gt;&lt;author&gt;Lu, Shengyong&lt;/author&gt;&lt;/authors&gt;&lt;/contributors&gt;&lt;titles&gt;&lt;title&gt;An efficient biochar adsorbent for CO2 capture: Combined experimental and theoretical study on the promotion mechanism of N-doping&lt;/title&gt;&lt;secondary-title&gt;Chemical Engineering Journal&lt;/secondary-title&gt;&lt;/titles&gt;&lt;periodical&gt;&lt;full-title&gt;Chemical Engineering Journal&lt;/full-title&gt;&lt;/periodical&gt;&lt;pages&gt;143095&lt;/pages&gt;&lt;volume&gt;466&lt;/volume&gt;&lt;dates&gt;&lt;year&gt;2023&lt;/year&gt;&lt;/dates&gt;&lt;isbn&gt;13858947&lt;/isbn&gt;&lt;urls&gt;&lt;/urls&gt;&lt;electronic-resource-num&gt;10.1016/j.cej.2023.143095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[16]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</w:t>
            </w:r>
            <w:r>
              <w:rPr>
                <w:rFonts w:ascii="Times New Roman" w:hAnsi="Times New Roman" w:cs="Times New Roman" w:hint="eastAsia"/>
                <w:szCs w:val="21"/>
              </w:rPr>
              <w:t>heat straw pellet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500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CO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, 800 </w:t>
            </w:r>
            <w:r>
              <w:rPr>
                <w:rFonts w:ascii="Times New Roman" w:hAnsi="Times New Roman" w:cs="Times New Roman"/>
                <w:szCs w:val="21"/>
              </w:rPr>
              <w:t>℃</w:t>
            </w:r>
            <w:r>
              <w:rPr>
                <w:rFonts w:ascii="Times New Roman" w:hAnsi="Times New Roman" w:cs="Times New Roman" w:hint="eastAsia"/>
                <w:szCs w:val="21"/>
              </w:rPr>
              <w:t>, 1 h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107.4 (2.44 mmol/g)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25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514.00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&lt;EndNote&gt;&lt;Cite&gt;&lt;Author&gt;Manyà&lt;/Author&gt;&lt;Year&gt;2020&lt;/Year&gt;&lt;RecNum&gt;146&lt;/RecNum&gt;&lt;DisplayText&gt;&lt;style face="superscript"&gt;[17]&lt;/style&gt;&lt;/DisplayText&gt;&lt;record&gt;&lt;rec-number&gt;146&lt;/rec-number&gt;&lt;foreign-keys&gt;&lt;key app="EN" db-id="p0aae0999z0z9lea00tp00ax9evaxtwawf5s" timestamp="1765678096"&gt;146&lt;/key&gt;&lt;key app="ENWeb" db-id=""&gt;0&lt;/key&gt;&lt;/foreign-keys&gt;&lt;ref-type name="Journal Article"&gt;17&lt;/ref-type&gt;&lt;contributors&gt;&lt;authors&gt;&lt;author&gt;Manyà, Joan J.&lt;/author&gt;&lt;author&gt;García-Morcate, David&lt;/author&gt;&lt;author&gt;González, Belén&lt;/author&gt;&lt;/authors&gt;&lt;/contributors&gt;&lt;titles&gt;&lt;title&gt;Adsorption Performance of Physically Activated Biochars for Postcombustion CO2 Capture from Dry and Humid Flue Gas&lt;/title&gt;&lt;secondary-title&gt;Applied Sciences&lt;/secondary-title&gt;&lt;/titles&gt;&lt;periodical&gt;&lt;full-title&gt;Applied Sciences&lt;/full-title&gt;&lt;/periodical&gt;&lt;pages&gt;376&lt;/pages&gt;&lt;volume&gt;10&lt;/volume&gt;&lt;number&gt;1&lt;/number&gt;&lt;dates&gt;&lt;year&gt;2020&lt;/year&gt;&lt;/dates&gt;&lt;isbn&gt;2076-3417&lt;/isbn&gt;&lt;urls&gt;&lt;/urls&gt;&lt;electronic-resource-num&gt;10.3390/app10010376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[17]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ine needle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500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2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KOH, 600 </w:t>
            </w:r>
            <w:r>
              <w:rPr>
                <w:rFonts w:ascii="Times New Roman" w:hAnsi="Times New Roman" w:cs="Times New Roman"/>
                <w:szCs w:val="21"/>
              </w:rPr>
              <w:t>℃</w:t>
            </w:r>
            <w:r>
              <w:rPr>
                <w:rFonts w:ascii="Times New Roman" w:hAnsi="Times New Roman" w:cs="Times New Roman" w:hint="eastAsia"/>
                <w:szCs w:val="21"/>
              </w:rPr>
              <w:t>, 2 h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84.9 (1.93 mmol/g)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40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504.81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&lt;EndNote&gt;&lt;Cite&gt;&lt;Author&gt;Lim&lt;/Author&gt;&lt;Year&gt;2023&lt;/Year&gt;&lt;RecNum&gt;147&lt;/RecNum&gt;&lt;DisplayText&gt;&lt;style face="superscript"&gt;[18]&lt;/style&gt;&lt;/DisplayText&gt;&lt;record&gt;&lt;rec-number&gt;147&lt;/rec-number&gt;&lt;foreign-keys&gt;&lt;key app="EN" db-id="p0aae0999z0z9lea00tp00ax9evaxtwawf5s" timestamp="1765678909"&gt;147&lt;/key&gt;&lt;key app="ENWeb" db-id=""&gt;0&lt;/key&gt;&lt;/foreign-keys&gt;&lt;ref-type name="Journal Article"&gt;17&lt;/ref-type&gt;&lt;contributors&gt;&lt;authors&gt;&lt;author&gt;Lim, Chaehun&lt;/author&gt;&lt;author&gt;Jeong, Seo Gyeong&lt;/author&gt;&lt;author&gt;Ha, Seongmin&lt;/author&gt;&lt;author&gt;Ha, Naeun&lt;/author&gt;&lt;author&gt;Myeong, Seongjae&lt;/author&gt;&lt;author&gt;Lee, Young-Seak&lt;/author&gt;&lt;/authors&gt;&lt;/contributors&gt;&lt;titles&gt;&lt;title&gt;Unique CO2 adsorption of pine needle biochar-based activated carbons by induction of functionality transition&lt;/title&gt;&lt;secondary-title&gt;Journal of Industrial and Engineering Chemistry&lt;/secondary-title&gt;&lt;/titles&gt;&lt;periodical&gt;&lt;full-title&gt;Journal of Industrial and Engineering Chemistry&lt;/full-title&gt;&lt;/periodical&gt;&lt;pages&gt;201-210&lt;/pages&gt;&lt;volume&gt;124&lt;/volume&gt;&lt;dates&gt;&lt;year&gt;2023&lt;/year&gt;&lt;/dates&gt;&lt;isbn&gt;1226086X&lt;/isbn&gt;&lt;urls&gt;&lt;/urls&gt;&lt;electronic-resource-num&gt;10.1016/j.jiec.2023.04.008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[18]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Wood pellets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850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KOH, 850</w:t>
            </w:r>
            <w:r>
              <w:rPr>
                <w:rFonts w:ascii="Times New Roman" w:hAnsi="Times New Roman" w:cs="Times New Roman" w:hint="eastAsia"/>
                <w:szCs w:val="21"/>
              </w:rPr>
              <w:t>°</w:t>
            </w:r>
            <w:r>
              <w:rPr>
                <w:rFonts w:ascii="Times New Roman" w:hAnsi="Times New Roman" w:cs="Times New Roman" w:hint="eastAsia"/>
                <w:szCs w:val="21"/>
              </w:rPr>
              <w:t>C, 1 h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50.7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25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713.50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&lt;EndNote&gt;&lt;Cite&gt;&lt;Author&gt;Zhang&lt;/Author&gt;&lt;Year&gt;2022&lt;/Year&gt;&lt;RecNum&gt;148&lt;/RecNum&gt;&lt;DisplayText&gt;&lt;style face="superscript"&gt;[19]&lt;/style&gt;&lt;/DisplayText&gt;&lt;record&gt;&lt;rec-number&gt;148&lt;/rec-number&gt;&lt;foreign-keys&gt;&lt;key app="EN" db-id="p0aae0999z0z9lea00tp00ax9evaxtwawf5s" timestamp="1765679162"&gt;148&lt;/key&gt;&lt;key app="ENWeb" db-id=""&gt;0&lt;/key&gt;&lt;/foreign-keys&gt;&lt;ref-type name="Journal Article"&gt;17&lt;/ref-type&gt;&lt;contributors&gt;&lt;authors&gt;&lt;author&gt;Zhang, Chen&lt;/author&gt;&lt;author&gt;Sun, Shuzhuang&lt;/author&gt;&lt;author&gt;Xu, Shaojun&lt;/author&gt;&lt;author&gt;Wu, Chunfei&lt;/author&gt;&lt;/authors&gt;&lt;/contributors&gt;&lt;titles&gt;&lt;title&gt;CO2 capture over steam and KOH activated biochar: Effect of relative humidity&lt;/title&gt;&lt;secondary-title&gt;Biomass and Bioenergy&lt;/secondary-title&gt;&lt;/titles&gt;&lt;periodical&gt;&lt;full-title&gt;Biomass and Bioenergy&lt;/full-title&gt;&lt;/periodical&gt;&lt;pages&gt;106608&lt;/pages&gt;&lt;volume&gt;166&lt;/volume&gt;&lt;dates&gt;&lt;year&gt;2022&lt;/year&gt;&lt;/dates&gt;&lt;isbn&gt;09619534&lt;/isbn&gt;&lt;urls&gt;&lt;/urls&gt;&lt;electronic-resource-num&gt;10.1016/j.biombioe.2022.106608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[19]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ewage sludge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600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Polymeric aluminum chloride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31.9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30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41.21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&lt;EndNote&gt;&lt;Cite&gt;&lt;Author&gt;Liu&lt;/Author&gt;&lt;Year&gt;2022&lt;/Year&gt;&lt;RecNum&gt;149&lt;/RecNum&gt;&lt;DisplayText&gt;&lt;style face="superscript"&gt;[20]&lt;/style&gt;&lt;/DisplayText&gt;&lt;record&gt;&lt;rec-number&gt;149&lt;/rec-number&gt;&lt;foreign-keys&gt;&lt;key app="EN" db-id="p0aae0999z0z9lea00tp00ax9evaxtwawf5s" timestamp="1765681673"&gt;149&lt;/key&gt;&lt;key app="ENWeb" db-id=""&gt;0&lt;/key&gt;&lt;/foreign-keys&gt;&lt;ref-type name="Journal Article"&gt;17&lt;/ref-type&gt;&lt;contributors&gt;&lt;authors&gt;&lt;author&gt;Liu, Chang&lt;/author&gt;&lt;author&gt;Wu, Yan&lt;/author&gt;&lt;author&gt;Lan, Guoxin&lt;/author&gt;&lt;author&gt;Ji, Xiaopeng&lt;/author&gt;&lt;author&gt;Xia, Yaping&lt;/author&gt;&lt;author&gt;Fu, Chuan&lt;/author&gt;&lt;author&gt;Shen, Jia&lt;/author&gt;&lt;author&gt;Gui, Jiacheng&lt;/author&gt;&lt;author&gt;Liu, Yuting&lt;/author&gt;&lt;author&gt;Qu, Yuanying&lt;/author&gt;&lt;author&gt;Peng, Hanyu&lt;/author&gt;&lt;/authors&gt;&lt;/contributors&gt;&lt;titles&gt;&lt;title&gt;CO2 capture performance of biochar prepared from sewage sludge after conditioning with different dewatering agents&lt;/title&gt;&lt;secondary-title&gt;Journal of Environmental Chemical Engineering&lt;/secondary-title&gt;&lt;/titles&gt;&lt;periodical&gt;&lt;full-title&gt;Journal of Environmental Chemical Engineering&lt;/full-title&gt;&lt;/periodical&gt;&lt;pages&gt;108318&lt;/pages&gt;&lt;volume&gt;10&lt;/volume&gt;&lt;number&gt;5&lt;/number&gt;&lt;dates&gt;&lt;year&gt;2022&lt;/year&gt;&lt;/dates&gt;&lt;isbn&gt;22133437&lt;/isbn&gt;&lt;urls&gt;&lt;/urls&gt;&lt;electronic-resource-num&gt;10.1016/j.jece.2022.108318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[20]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ewage sludge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600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ationic polyacrylamide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48.5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30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40.10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&lt;EndNote&gt;&lt;Cite&gt;&lt;Author&gt;Liu&lt;/Author&gt;&lt;Year&gt;2022&lt;/Year&gt;&lt;RecNum&gt;149&lt;/RecNum&gt;&lt;DisplayText&gt;&lt;style face="superscript"&gt;[20]&lt;/style&gt;&lt;/DisplayText&gt;&lt;record&gt;&lt;rec-number&gt;149&lt;/rec-number&gt;&lt;foreign-keys&gt;&lt;key app="EN" db-id="p0aae0999z0z9lea00tp00ax9evaxtwawf5s" timestamp="1765681673"&gt;149&lt;/key&gt;&lt;key app="ENWeb" db-id=""&gt;0&lt;/key&gt;&lt;/foreign-keys&gt;&lt;ref-type name="Journal Article"&gt;17&lt;/ref-type&gt;&lt;contributors&gt;&lt;authors&gt;&lt;author&gt;Liu, Chang&lt;/author&gt;&lt;author&gt;Wu, Yan&lt;/author&gt;&lt;author&gt;Lan, Guoxin&lt;/author&gt;&lt;author&gt;Ji, Xiaopeng&lt;/author&gt;&lt;author&gt;Xia, Yaping&lt;/author&gt;&lt;author&gt;Fu, Chuan&lt;/author&gt;&lt;author&gt;Shen, Jia&lt;/author&gt;&lt;author&gt;Gui, Jiacheng&lt;/author&gt;&lt;author&gt;Liu, Yuting&lt;/author&gt;&lt;author&gt;Qu, Yuanying&lt;/author&gt;&lt;author&gt;Peng, Hanyu&lt;/author&gt;&lt;/authors&gt;&lt;/contributors&gt;&lt;titles&gt;&lt;title&gt;CO2 capture performance of biochar prepared from sewage sludge after conditioning with different dewatering agents&lt;/title&gt;&lt;secondary-title&gt;Journal of Environmental Chemical Engineering&lt;/secondary-title&gt;&lt;/titles&gt;&lt;periodical&gt;&lt;full-title&gt;Journal of Environmental Chemical Engineering&lt;/full-title&gt;&lt;/periodical&gt;&lt;pages&gt;108318&lt;/pages&gt;&lt;volume&gt;10&lt;/volume&gt;&lt;number&gt;5&lt;/number&gt;&lt;dates&gt;&lt;year&gt;2022&lt;/year&gt;&lt;/dates&gt;&lt;isbn&gt;22133437&lt;/isbn&gt;&lt;urls&gt;&lt;/urls&gt;&lt;electronic-resource-num&gt;10.1016/j.jece.2022.108318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[20]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Rice husk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700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otassium citrate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68.2 (1.55 mmol/g)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25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1343.80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&lt;EndNote&gt;&lt;Cite&gt;&lt;Author&gt;Gan&lt;/Author&gt;&lt;Year&gt;2022&lt;/Year&gt;&lt;RecNum&gt;150&lt;/RecNum&gt;&lt;DisplayText&gt;&lt;style face="superscript"&gt;[21]&lt;/style&gt;&lt;/DisplayText&gt;&lt;record&gt;&lt;rec-number&gt;150&lt;/rec-number&gt;&lt;foreign-keys&gt;&lt;key app="EN" db-id="p0aae0999z0z9lea00tp00ax9evaxtwawf5s" timestamp="1765682034"&gt;150&lt;/key&gt;&lt;key app="ENWeb" db-id=""&gt;0&lt;/key&gt;&lt;/foreign-keys&gt;&lt;ref-type name="Journal Article"&gt;17&lt;/ref-type&gt;&lt;contributors&gt;&lt;authors&gt;&lt;author&gt;Gan, Fengli&lt;/author&gt;&lt;author&gt;Wang, Bangda&lt;/author&gt;&lt;author&gt;Guo, Jundong&lt;/author&gt;&lt;author&gt;He, Jinglin&lt;/author&gt;&lt;author&gt;Ma, Shenggui&lt;/author&gt;&lt;author&gt;Jiang, Xia&lt;/author&gt;&lt;author&gt;Jin, Ziheng&lt;/author&gt;&lt;/authors&gt;&lt;/contributors&gt;&lt;titles&gt;&lt;title&gt;Green synthesis of porous biochar with interconnected pore architectures from typical silicon-rich rice husk for efficient CO2 capture&lt;/title&gt;&lt;secondary-title&gt;Separation and Purification Technology&lt;/secondary-title&gt;&lt;/titles&gt;&lt;periodical&gt;&lt;full-title&gt;Separation and Purification Technology&lt;/full-title&gt;&lt;/periodical&gt;&lt;pages&gt;122089&lt;/pages&gt;&lt;volume&gt;302&lt;/volume&gt;&lt;dates&gt;&lt;year&gt;2022&lt;/year&gt;&lt;/dates&gt;&lt;isbn&gt;13835866&lt;/isbn&gt;&lt;urls&gt;&lt;/urls&gt;&lt;electronic-resource-num&gt;10.1016/j.seppur.2022.122089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[21]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orn stalk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600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3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odium lignosulfonate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102.9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118.14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&lt;EndNote&gt;&lt;Cite&gt;&lt;Author&gt;Zhang&lt;/Author&gt;&lt;Year&gt;2022&lt;/Year&gt;&lt;RecNum&gt;151&lt;/RecNum&gt;&lt;DisplayText&gt;&lt;style face="superscript"&gt;[22]&lt;/style&gt;&lt;/DisplayText&gt;&lt;record&gt;&lt;rec-number&gt;151&lt;/rec-number&gt;&lt;foreign-keys&gt;&lt;key app="EN" db-id="p0aae0999z0z9lea00tp00ax9evaxtwawf5s" timestamp="1765683207"&gt;151&lt;/key&gt;&lt;key app="ENWeb" db-id=""&gt;0&lt;/key&gt;&lt;/foreign-keys&gt;&lt;ref-type name="Journal Article"&gt;17&lt;/ref-type&gt;&lt;contributors&gt;&lt;authors&gt;&lt;author&gt;Zhang, Xueyang&lt;/author&gt;&lt;author&gt;Cao, Lingyu&lt;/author&gt;&lt;author&gt;Xiang, Wei&lt;/author&gt;&lt;author&gt;Xu, Yue&lt;/author&gt;&lt;author&gt;Gao, Bin&lt;/author&gt;&lt;/authors&gt;&lt;/contributors&gt;&lt;titles&gt;&lt;title&gt;Preparation and evaluation of fine-tuned micropore biochar by lignin impregnation for CO2 and VOCs adsorption&lt;/title&gt;&lt;secondary-title&gt;Separation and Purification Technology&lt;/secondary-title&gt;&lt;/titles&gt;&lt;periodical&gt;&lt;full-title&gt;Separation and Purification Technology&lt;/full-title&gt;&lt;/periodical&gt;&lt;pages&gt;121295&lt;/pages&gt;&lt;volume&gt;295&lt;/volume&gt;&lt;dates&gt;&lt;year&gt;2022&lt;/year&gt;&lt;/dates&gt;&lt;isbn&gt;13835866&lt;/isbn&gt;&lt;urls&gt;&lt;/urls&gt;&lt;electronic-resource-num&gt;10.1016/j.seppur.2022.121295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[22]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oybean straw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600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3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odium lignosulfonate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89.8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257.65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&lt;EndNote&gt;&lt;Cite&gt;&lt;Author&gt;Zhang&lt;/Author&gt;&lt;Year&gt;2022&lt;/Year&gt;&lt;RecNum&gt;151&lt;/RecNum&gt;&lt;DisplayText&gt;&lt;style face="superscript"&gt;[22]&lt;/style&gt;&lt;/DisplayText&gt;&lt;record&gt;&lt;rec-number&gt;151&lt;/rec-number&gt;&lt;foreign-keys&gt;&lt;key app="EN" db-id="p0aae0999z0z9lea00tp00ax9evaxtwawf5s" timestamp="1765683207"&gt;151&lt;/key&gt;&lt;key app="ENWeb" db-id=""&gt;0&lt;/key&gt;&lt;/foreign-keys&gt;&lt;ref-type name="Journal Article"&gt;17&lt;/ref-type&gt;&lt;contributors&gt;&lt;authors&gt;&lt;author&gt;Zhang, Xueyang&lt;/author&gt;&lt;author&gt;Cao, Lingyu&lt;/author&gt;&lt;author&gt;Xiang, Wei&lt;/author&gt;&lt;author&gt;Xu, Yue&lt;/author&gt;&lt;author&gt;Gao, Bin&lt;/author&gt;&lt;/authors&gt;&lt;/contributors&gt;&lt;titles&gt;&lt;title&gt;Preparation and evaluation of fine-tuned micropore biochar by lignin impregnation for CO2 and VOCs adsorption&lt;/title&gt;&lt;secondary-title&gt;Separation and Purification Technology&lt;/secondary-title&gt;&lt;/titles&gt;&lt;periodical&gt;&lt;full-title&gt;Separation and Purification Technology&lt;/full-title&gt;&lt;/periodical&gt;&lt;pages&gt;121295&lt;/pages&gt;&lt;volume&gt;295&lt;/volume&gt;&lt;dates&gt;&lt;year&gt;2022&lt;/year&gt;&lt;/dates&gt;&lt;isbn&gt;13835866&lt;/isbn&gt;&lt;urls&gt;&lt;/urls&gt;&lt;electronic-resource-num&gt;10.1016/j.seppur.2022.121295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[22]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Sargassum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800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2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KOH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46.2 (1.05 mmol/g)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25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291.80</w:t>
            </w:r>
          </w:p>
        </w:tc>
        <w:tc>
          <w:tcPr>
            <w:tcW w:w="708" w:type="dxa"/>
          </w:tcPr>
          <w:p w:rsidR="00C568FE" w:rsidRDefault="005A526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3836D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&lt;EndNote&gt;&lt;Cite&gt;&lt;Author&gt;Ding&lt;/Author&gt;&lt;Year&gt;2020&lt;/Year&gt;&lt;RecNum&gt;143&lt;/RecNum&gt;&lt;DisplayText&gt;&lt;style face="superscript"&gt;[23]&lt;/style&gt;&lt;/DisplayText&gt;&lt;record&gt;&lt;rec-number&gt;143&lt;/rec-number&gt;&lt;foreign-keys&gt;&lt;key app="EN" db-id="p0aae0999z0z9lea00tp00ax9evaxtwawf5s" timestamp="1765624564"&gt;143&lt;/key&gt;&lt;key app="ENWeb" db-id=""&gt;0&lt;/key&gt;&lt;/foreign-keys&gt;&lt;ref-type name="Journal Article"&gt;17&lt;/ref-type&gt;&lt;contributors&gt;&lt;authors&gt;&lt;author&gt;Ding, Shuai&lt;/author&gt;&lt;author&gt;Liu, Yangxian&lt;/author&gt;&lt;/authors&gt;&lt;/contributors&gt;&lt;titles&gt;&lt;title&gt;Adsorption of CO2 from flue gas by novel seaweed-based KOH-activated porous biochars&lt;/title&gt;&lt;secondary-title&gt;Fuel&lt;/secondary-title&gt;&lt;/titles&gt;&lt;periodical&gt;&lt;full-title&gt;Fuel&lt;/full-title&gt;&lt;/periodical&gt;&lt;pages&gt;116382&lt;/pages&gt;&lt;volume&gt;260&lt;/volume&gt;&lt;dates&gt;&lt;year&gt;2020&lt;/year&gt;&lt;/dates&gt;&lt;isbn&gt;00162361&lt;/isbn&gt;&lt;urls&gt;&lt;/urls&gt;&lt;electronic-resource-num&gt;10.1016/j.fuel.2019.116382&lt;/electronic-resource-num&gt;&lt;/record&gt;&lt;/Cite&gt;&lt;/EndNote&gt;</w:instrText>
            </w:r>
            <w:r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3836D5">
              <w:rPr>
                <w:rFonts w:ascii="Times New Roman" w:hAnsi="Times New Roman" w:cs="Times New Roman"/>
                <w:szCs w:val="21"/>
                <w:vertAlign w:val="superscript"/>
              </w:rPr>
              <w:t>[23]</w:t>
            </w:r>
            <w:r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C568FE">
        <w:tc>
          <w:tcPr>
            <w:tcW w:w="283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Sargassum</w:t>
            </w:r>
          </w:p>
        </w:tc>
        <w:tc>
          <w:tcPr>
            <w:tcW w:w="226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400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2 h</w:t>
            </w:r>
          </w:p>
        </w:tc>
        <w:tc>
          <w:tcPr>
            <w:tcW w:w="326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KOH</w:t>
            </w:r>
          </w:p>
        </w:tc>
        <w:tc>
          <w:tcPr>
            <w:tcW w:w="269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120.5 mg/g</w:t>
            </w:r>
          </w:p>
        </w:tc>
        <w:tc>
          <w:tcPr>
            <w:tcW w:w="141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40 </w:t>
            </w:r>
            <w:r>
              <w:rPr>
                <w:rFonts w:ascii="Times New Roman" w:hAnsi="Times New Roman" w:cs="Times New Roman"/>
                <w:szCs w:val="21"/>
              </w:rPr>
              <w:t>°C</w:t>
            </w:r>
            <w:r>
              <w:rPr>
                <w:rFonts w:ascii="Times New Roman" w:hAnsi="Times New Roman" w:cs="Times New Roman" w:hint="eastAsia"/>
                <w:szCs w:val="21"/>
              </w:rPr>
              <w:t>, 1 bar</w:t>
            </w:r>
          </w:p>
        </w:tc>
        <w:tc>
          <w:tcPr>
            <w:tcW w:w="141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569.66</w:t>
            </w:r>
          </w:p>
        </w:tc>
        <w:tc>
          <w:tcPr>
            <w:tcW w:w="70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This study</w:t>
            </w:r>
          </w:p>
        </w:tc>
      </w:tr>
    </w:tbl>
    <w:p w:rsidR="00C568FE" w:rsidRDefault="00C568FE">
      <w:pPr>
        <w:widowControl/>
        <w:jc w:val="left"/>
        <w:rPr>
          <w:rFonts w:ascii="Times New Roman" w:hAnsi="Times New Roman" w:cs="Times New Roman"/>
          <w:szCs w:val="21"/>
        </w:rPr>
      </w:pPr>
    </w:p>
    <w:p w:rsidR="00C568FE" w:rsidRDefault="003836D5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C568FE" w:rsidRDefault="003836D5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4174B7">
        <w:rPr>
          <w:rFonts w:ascii="Times New Roman" w:hAnsi="Times New Roman" w:cs="Times New Roman"/>
          <w:b/>
          <w:bCs/>
          <w:szCs w:val="21"/>
        </w:rPr>
        <w:lastRenderedPageBreak/>
        <w:t>Table S</w:t>
      </w:r>
      <w:r w:rsidR="008A6648">
        <w:rPr>
          <w:rFonts w:ascii="Times New Roman" w:hAnsi="Times New Roman" w:cs="Times New Roman"/>
          <w:b/>
          <w:bCs/>
          <w:szCs w:val="21"/>
        </w:rPr>
        <w:t>3</w:t>
      </w:r>
      <w:r>
        <w:rPr>
          <w:rFonts w:ascii="Times New Roman" w:hAnsi="Times New Roman" w:cs="Times New Roman"/>
          <w:szCs w:val="21"/>
        </w:rPr>
        <w:t xml:space="preserve"> Chemical compositions of </w:t>
      </w:r>
      <w:r>
        <w:rPr>
          <w:rFonts w:ascii="Times New Roman" w:hAnsi="Times New Roman" w:cs="Times New Roman" w:hint="eastAsia"/>
          <w:szCs w:val="21"/>
        </w:rPr>
        <w:t>biochars</w:t>
      </w:r>
      <w:r>
        <w:rPr>
          <w:rFonts w:ascii="Times New Roman" w:hAnsi="Times New Roman" w:cs="Times New Roman"/>
          <w:szCs w:val="21"/>
        </w:rPr>
        <w:t xml:space="preserve"> calculated from XPS results.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09"/>
        <w:gridCol w:w="2069"/>
        <w:gridCol w:w="1701"/>
        <w:gridCol w:w="1985"/>
      </w:tblGrid>
      <w:tr w:rsidR="00C568FE">
        <w:trPr>
          <w:trHeight w:val="340"/>
          <w:jc w:val="center"/>
        </w:trPr>
        <w:tc>
          <w:tcPr>
            <w:tcW w:w="26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568FE" w:rsidRPr="004174B7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174B7">
              <w:rPr>
                <w:rFonts w:ascii="Times New Roman" w:hAnsi="Times New Roman" w:cs="Times New Roman"/>
                <w:b/>
                <w:bCs/>
                <w:szCs w:val="21"/>
              </w:rPr>
              <w:t>Sample</w:t>
            </w:r>
          </w:p>
        </w:tc>
        <w:tc>
          <w:tcPr>
            <w:tcW w:w="206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568FE" w:rsidRPr="004174B7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174B7">
              <w:rPr>
                <w:rFonts w:ascii="Times New Roman" w:hAnsi="Times New Roman" w:cs="Times New Roman"/>
                <w:b/>
                <w:bCs/>
                <w:szCs w:val="21"/>
              </w:rPr>
              <w:t>at.% C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568FE" w:rsidRPr="004174B7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174B7">
              <w:rPr>
                <w:rFonts w:ascii="Times New Roman" w:hAnsi="Times New Roman" w:cs="Times New Roman"/>
                <w:b/>
                <w:bCs/>
                <w:szCs w:val="21"/>
              </w:rPr>
              <w:t>at.% O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568FE" w:rsidRPr="004174B7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174B7">
              <w:rPr>
                <w:rFonts w:ascii="Times New Roman" w:hAnsi="Times New Roman" w:cs="Times New Roman"/>
                <w:b/>
                <w:bCs/>
                <w:szCs w:val="21"/>
              </w:rPr>
              <w:t>at.% N</w:t>
            </w:r>
          </w:p>
        </w:tc>
      </w:tr>
      <w:tr w:rsidR="00C568FE">
        <w:trPr>
          <w:trHeight w:val="340"/>
          <w:jc w:val="center"/>
        </w:trPr>
        <w:tc>
          <w:tcPr>
            <w:tcW w:w="26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SBC400</w:t>
            </w:r>
          </w:p>
        </w:tc>
        <w:tc>
          <w:tcPr>
            <w:tcW w:w="206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78.03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20.94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1.03</w:t>
            </w:r>
          </w:p>
        </w:tc>
      </w:tr>
      <w:tr w:rsidR="00C568FE">
        <w:trPr>
          <w:trHeight w:val="340"/>
          <w:jc w:val="center"/>
        </w:trPr>
        <w:tc>
          <w:tcPr>
            <w:tcW w:w="2609" w:type="dxa"/>
            <w:vAlign w:val="center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SBC600</w:t>
            </w:r>
          </w:p>
        </w:tc>
        <w:tc>
          <w:tcPr>
            <w:tcW w:w="2069" w:type="dxa"/>
            <w:vAlign w:val="center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72.61</w:t>
            </w:r>
          </w:p>
        </w:tc>
        <w:tc>
          <w:tcPr>
            <w:tcW w:w="1701" w:type="dxa"/>
            <w:vAlign w:val="center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23.40</w:t>
            </w:r>
          </w:p>
        </w:tc>
        <w:tc>
          <w:tcPr>
            <w:tcW w:w="1985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3.99</w:t>
            </w:r>
          </w:p>
        </w:tc>
      </w:tr>
      <w:tr w:rsidR="00C568FE">
        <w:trPr>
          <w:trHeight w:val="340"/>
          <w:jc w:val="center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SBC400-KOH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74.05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24.02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1.92</w:t>
            </w:r>
          </w:p>
        </w:tc>
      </w:tr>
      <w:tr w:rsidR="00C568FE">
        <w:trPr>
          <w:trHeight w:val="340"/>
          <w:jc w:val="center"/>
        </w:trPr>
        <w:tc>
          <w:tcPr>
            <w:tcW w:w="26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Sar-KOH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82.78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15.65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1.57</w:t>
            </w:r>
          </w:p>
        </w:tc>
      </w:tr>
    </w:tbl>
    <w:p w:rsidR="00C568FE" w:rsidRDefault="00C568FE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:rsidR="00C568FE" w:rsidRDefault="00C568FE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:rsidR="00C568FE" w:rsidRDefault="00C568FE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:rsidR="00C568FE" w:rsidRDefault="003836D5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4174B7">
        <w:rPr>
          <w:rFonts w:ascii="Times New Roman" w:hAnsi="Times New Roman" w:cs="Times New Roman"/>
          <w:b/>
          <w:bCs/>
          <w:szCs w:val="21"/>
        </w:rPr>
        <w:t>Table S</w:t>
      </w:r>
      <w:r w:rsidR="008A6648">
        <w:rPr>
          <w:rFonts w:ascii="Times New Roman" w:hAnsi="Times New Roman" w:cs="Times New Roman"/>
          <w:b/>
          <w:bCs/>
          <w:szCs w:val="21"/>
        </w:rPr>
        <w:t>4</w:t>
      </w:r>
      <w:r>
        <w:rPr>
          <w:rFonts w:ascii="Times New Roman" w:hAnsi="Times New Roman" w:cs="Times New Roman" w:hint="eastAsia"/>
          <w:szCs w:val="21"/>
        </w:rPr>
        <w:t xml:space="preserve"> Compositions of C, O, and N species obtained by XPS surface analysis for biochars</w:t>
      </w:r>
    </w:p>
    <w:tbl>
      <w:tblPr>
        <w:tblStyle w:val="a7"/>
        <w:tblW w:w="14601" w:type="dxa"/>
        <w:tblInd w:w="-43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54"/>
        <w:gridCol w:w="848"/>
        <w:gridCol w:w="714"/>
        <w:gridCol w:w="236"/>
        <w:gridCol w:w="796"/>
        <w:gridCol w:w="508"/>
        <w:gridCol w:w="243"/>
        <w:gridCol w:w="763"/>
        <w:gridCol w:w="519"/>
        <w:gridCol w:w="237"/>
        <w:gridCol w:w="667"/>
        <w:gridCol w:w="565"/>
        <w:gridCol w:w="243"/>
        <w:gridCol w:w="751"/>
        <w:gridCol w:w="16"/>
        <w:gridCol w:w="476"/>
        <w:gridCol w:w="238"/>
        <w:gridCol w:w="683"/>
        <w:gridCol w:w="550"/>
        <w:gridCol w:w="255"/>
        <w:gridCol w:w="754"/>
        <w:gridCol w:w="259"/>
        <w:gridCol w:w="243"/>
        <w:gridCol w:w="238"/>
        <w:gridCol w:w="669"/>
        <w:gridCol w:w="581"/>
        <w:gridCol w:w="273"/>
        <w:gridCol w:w="853"/>
        <w:gridCol w:w="569"/>
      </w:tblGrid>
      <w:tr w:rsidR="00C568FE">
        <w:tc>
          <w:tcPr>
            <w:tcW w:w="854" w:type="dxa"/>
            <w:vMerge w:val="restart"/>
          </w:tcPr>
          <w:p w:rsidR="00C568FE" w:rsidRPr="004174B7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7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Sample</w:t>
            </w:r>
          </w:p>
        </w:tc>
        <w:tc>
          <w:tcPr>
            <w:tcW w:w="7106" w:type="dxa"/>
            <w:gridSpan w:val="14"/>
            <w:tcBorders>
              <w:bottom w:val="single" w:sz="8" w:space="0" w:color="auto"/>
            </w:tcBorders>
          </w:tcPr>
          <w:p w:rsidR="00C568FE" w:rsidRPr="004174B7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7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476" w:type="dxa"/>
            <w:tcBorders>
              <w:bottom w:val="single" w:sz="8" w:space="0" w:color="auto"/>
            </w:tcBorders>
          </w:tcPr>
          <w:p w:rsidR="00C568FE" w:rsidRPr="004174B7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39" w:type="dxa"/>
            <w:gridSpan w:val="6"/>
          </w:tcPr>
          <w:p w:rsidR="00C568FE" w:rsidRPr="004174B7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7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</w:t>
            </w:r>
          </w:p>
        </w:tc>
        <w:tc>
          <w:tcPr>
            <w:tcW w:w="243" w:type="dxa"/>
          </w:tcPr>
          <w:p w:rsidR="00C568FE" w:rsidRPr="004174B7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83" w:type="dxa"/>
            <w:gridSpan w:val="6"/>
          </w:tcPr>
          <w:p w:rsidR="00C568FE" w:rsidRPr="004174B7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74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</w:tr>
      <w:tr w:rsidR="00C568FE">
        <w:tc>
          <w:tcPr>
            <w:tcW w:w="854" w:type="dxa"/>
            <w:vMerge/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4174B7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</w:p>
        </w:tc>
        <w:tc>
          <w:tcPr>
            <w:tcW w:w="236" w:type="dxa"/>
            <w:tcBorders>
              <w:top w:val="single" w:sz="8" w:space="0" w:color="auto"/>
              <w:bottom w:val="nil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</w:p>
        </w:tc>
        <w:tc>
          <w:tcPr>
            <w:tcW w:w="243" w:type="dxa"/>
            <w:tcBorders>
              <w:top w:val="single" w:sz="8" w:space="0" w:color="auto"/>
              <w:bottom w:val="nil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</w:p>
        </w:tc>
        <w:tc>
          <w:tcPr>
            <w:tcW w:w="237" w:type="dxa"/>
            <w:tcBorders>
              <w:top w:val="single" w:sz="8" w:space="0" w:color="auto"/>
              <w:bottom w:val="nil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2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C=O</w:t>
            </w:r>
          </w:p>
        </w:tc>
        <w:tc>
          <w:tcPr>
            <w:tcW w:w="243" w:type="dxa"/>
            <w:tcBorders>
              <w:top w:val="single" w:sz="8" w:space="0" w:color="auto"/>
              <w:bottom w:val="nil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3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C=O</w:t>
            </w:r>
          </w:p>
        </w:tc>
        <w:tc>
          <w:tcPr>
            <w:tcW w:w="238" w:type="dxa"/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</w:p>
        </w:tc>
        <w:tc>
          <w:tcPr>
            <w:tcW w:w="255" w:type="dxa"/>
            <w:tcBorders>
              <w:top w:val="single" w:sz="8" w:space="0" w:color="auto"/>
              <w:bottom w:val="nil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6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</w:t>
            </w:r>
          </w:p>
        </w:tc>
        <w:tc>
          <w:tcPr>
            <w:tcW w:w="238" w:type="dxa"/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Pyridinic N</w:t>
            </w:r>
          </w:p>
        </w:tc>
        <w:tc>
          <w:tcPr>
            <w:tcW w:w="273" w:type="dxa"/>
            <w:tcBorders>
              <w:top w:val="single" w:sz="8" w:space="0" w:color="auto"/>
              <w:bottom w:val="nil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2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Pyrrolic N</w:t>
            </w:r>
          </w:p>
        </w:tc>
      </w:tr>
      <w:tr w:rsidR="00C568FE">
        <w:tc>
          <w:tcPr>
            <w:tcW w:w="854" w:type="dxa"/>
            <w:vMerge/>
            <w:tcBorders>
              <w:top w:val="nil"/>
              <w:bottom w:val="single" w:sz="8" w:space="0" w:color="auto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B.E.</w:t>
            </w:r>
          </w:p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(eV)</w:t>
            </w:r>
          </w:p>
        </w:tc>
        <w:tc>
          <w:tcPr>
            <w:tcW w:w="714" w:type="dxa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%</w:t>
            </w:r>
          </w:p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area</w:t>
            </w:r>
          </w:p>
        </w:tc>
        <w:tc>
          <w:tcPr>
            <w:tcW w:w="236" w:type="dxa"/>
            <w:tcBorders>
              <w:top w:val="nil"/>
              <w:bottom w:val="single" w:sz="8" w:space="0" w:color="auto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B.E.</w:t>
            </w:r>
          </w:p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(eV)</w:t>
            </w:r>
          </w:p>
        </w:tc>
        <w:tc>
          <w:tcPr>
            <w:tcW w:w="508" w:type="dxa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% area</w:t>
            </w:r>
          </w:p>
        </w:tc>
        <w:tc>
          <w:tcPr>
            <w:tcW w:w="243" w:type="dxa"/>
            <w:tcBorders>
              <w:top w:val="nil"/>
              <w:bottom w:val="single" w:sz="8" w:space="0" w:color="auto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B.E.</w:t>
            </w:r>
          </w:p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(eV)</w:t>
            </w:r>
          </w:p>
        </w:tc>
        <w:tc>
          <w:tcPr>
            <w:tcW w:w="519" w:type="dxa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% area</w:t>
            </w:r>
          </w:p>
        </w:tc>
        <w:tc>
          <w:tcPr>
            <w:tcW w:w="237" w:type="dxa"/>
            <w:tcBorders>
              <w:top w:val="nil"/>
              <w:bottom w:val="single" w:sz="8" w:space="0" w:color="auto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B.E.</w:t>
            </w:r>
          </w:p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(eV)</w:t>
            </w:r>
          </w:p>
        </w:tc>
        <w:tc>
          <w:tcPr>
            <w:tcW w:w="565" w:type="dxa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% area</w:t>
            </w:r>
          </w:p>
        </w:tc>
        <w:tc>
          <w:tcPr>
            <w:tcW w:w="243" w:type="dxa"/>
            <w:tcBorders>
              <w:top w:val="nil"/>
              <w:bottom w:val="single" w:sz="8" w:space="0" w:color="auto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B.E.</w:t>
            </w:r>
          </w:p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(eV)</w:t>
            </w:r>
          </w:p>
        </w:tc>
        <w:tc>
          <w:tcPr>
            <w:tcW w:w="492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% area</w:t>
            </w:r>
          </w:p>
        </w:tc>
        <w:tc>
          <w:tcPr>
            <w:tcW w:w="238" w:type="dxa"/>
            <w:tcBorders>
              <w:top w:val="nil"/>
              <w:bottom w:val="single" w:sz="8" w:space="0" w:color="auto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B.E.</w:t>
            </w:r>
          </w:p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(eV)</w:t>
            </w:r>
          </w:p>
        </w:tc>
        <w:tc>
          <w:tcPr>
            <w:tcW w:w="550" w:type="dxa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% area</w:t>
            </w:r>
          </w:p>
        </w:tc>
        <w:tc>
          <w:tcPr>
            <w:tcW w:w="255" w:type="dxa"/>
            <w:tcBorders>
              <w:top w:val="nil"/>
              <w:bottom w:val="single" w:sz="8" w:space="0" w:color="auto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B.E.</w:t>
            </w:r>
          </w:p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(eV)</w:t>
            </w:r>
          </w:p>
        </w:tc>
        <w:tc>
          <w:tcPr>
            <w:tcW w:w="502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% area</w:t>
            </w:r>
          </w:p>
        </w:tc>
        <w:tc>
          <w:tcPr>
            <w:tcW w:w="238" w:type="dxa"/>
            <w:tcBorders>
              <w:top w:val="nil"/>
              <w:bottom w:val="single" w:sz="8" w:space="0" w:color="auto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B.E.</w:t>
            </w:r>
          </w:p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(eV)</w:t>
            </w:r>
          </w:p>
        </w:tc>
        <w:tc>
          <w:tcPr>
            <w:tcW w:w="581" w:type="dxa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% area</w:t>
            </w:r>
          </w:p>
        </w:tc>
        <w:tc>
          <w:tcPr>
            <w:tcW w:w="273" w:type="dxa"/>
            <w:tcBorders>
              <w:top w:val="nil"/>
              <w:bottom w:val="single" w:sz="8" w:space="0" w:color="auto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B.E.</w:t>
            </w:r>
          </w:p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(eV)</w:t>
            </w:r>
          </w:p>
        </w:tc>
        <w:tc>
          <w:tcPr>
            <w:tcW w:w="569" w:type="dxa"/>
            <w:tcBorders>
              <w:top w:val="single" w:sz="8" w:space="0" w:color="auto"/>
              <w:bottom w:val="single" w:sz="8" w:space="0" w:color="auto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% area</w:t>
            </w:r>
          </w:p>
        </w:tc>
      </w:tr>
      <w:tr w:rsidR="00C568FE">
        <w:trPr>
          <w:trHeight w:val="746"/>
        </w:trPr>
        <w:tc>
          <w:tcPr>
            <w:tcW w:w="854" w:type="dxa"/>
            <w:tcBorders>
              <w:top w:val="single" w:sz="8" w:space="0" w:color="auto"/>
              <w:bottom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SBC400</w:t>
            </w:r>
          </w:p>
        </w:tc>
        <w:tc>
          <w:tcPr>
            <w:tcW w:w="848" w:type="dxa"/>
            <w:tcBorders>
              <w:top w:val="single" w:sz="8" w:space="0" w:color="auto"/>
              <w:bottom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284.79</w:t>
            </w:r>
          </w:p>
        </w:tc>
        <w:tc>
          <w:tcPr>
            <w:tcW w:w="714" w:type="dxa"/>
            <w:tcBorders>
              <w:top w:val="single" w:sz="8" w:space="0" w:color="auto"/>
              <w:bottom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78.0</w:t>
            </w:r>
          </w:p>
        </w:tc>
        <w:tc>
          <w:tcPr>
            <w:tcW w:w="236" w:type="dxa"/>
            <w:tcBorders>
              <w:top w:val="single" w:sz="8" w:space="0" w:color="auto"/>
              <w:bottom w:val="nil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auto"/>
              <w:bottom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286.19</w:t>
            </w:r>
          </w:p>
        </w:tc>
        <w:tc>
          <w:tcPr>
            <w:tcW w:w="508" w:type="dxa"/>
            <w:tcBorders>
              <w:top w:val="single" w:sz="8" w:space="0" w:color="auto"/>
              <w:bottom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10.1</w:t>
            </w:r>
          </w:p>
        </w:tc>
        <w:tc>
          <w:tcPr>
            <w:tcW w:w="243" w:type="dxa"/>
            <w:tcBorders>
              <w:top w:val="single" w:sz="8" w:space="0" w:color="auto"/>
              <w:bottom w:val="nil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8" w:space="0" w:color="auto"/>
              <w:bottom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287.29</w:t>
            </w:r>
          </w:p>
        </w:tc>
        <w:tc>
          <w:tcPr>
            <w:tcW w:w="519" w:type="dxa"/>
            <w:tcBorders>
              <w:top w:val="single" w:sz="8" w:space="0" w:color="auto"/>
              <w:bottom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4.4</w:t>
            </w:r>
          </w:p>
        </w:tc>
        <w:tc>
          <w:tcPr>
            <w:tcW w:w="237" w:type="dxa"/>
            <w:tcBorders>
              <w:top w:val="single" w:sz="8" w:space="0" w:color="auto"/>
              <w:bottom w:val="nil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8" w:space="0" w:color="auto"/>
              <w:bottom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288.69</w:t>
            </w:r>
          </w:p>
        </w:tc>
        <w:tc>
          <w:tcPr>
            <w:tcW w:w="565" w:type="dxa"/>
            <w:tcBorders>
              <w:top w:val="single" w:sz="8" w:space="0" w:color="auto"/>
              <w:bottom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7.5</w:t>
            </w:r>
          </w:p>
        </w:tc>
        <w:tc>
          <w:tcPr>
            <w:tcW w:w="243" w:type="dxa"/>
            <w:tcBorders>
              <w:top w:val="single" w:sz="8" w:space="0" w:color="auto"/>
              <w:bottom w:val="nil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8" w:space="0" w:color="auto"/>
              <w:bottom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492" w:type="dxa"/>
            <w:gridSpan w:val="2"/>
            <w:tcBorders>
              <w:top w:val="single" w:sz="8" w:space="0" w:color="auto"/>
              <w:bottom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238" w:type="dxa"/>
            <w:tcBorders>
              <w:top w:val="single" w:sz="8" w:space="0" w:color="auto"/>
              <w:bottom w:val="nil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8" w:space="0" w:color="auto"/>
              <w:bottom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531.69</w:t>
            </w:r>
          </w:p>
        </w:tc>
        <w:tc>
          <w:tcPr>
            <w:tcW w:w="550" w:type="dxa"/>
            <w:tcBorders>
              <w:top w:val="single" w:sz="8" w:space="0" w:color="auto"/>
              <w:bottom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78.8</w:t>
            </w:r>
          </w:p>
        </w:tc>
        <w:tc>
          <w:tcPr>
            <w:tcW w:w="255" w:type="dxa"/>
            <w:tcBorders>
              <w:top w:val="single" w:sz="8" w:space="0" w:color="auto"/>
              <w:bottom w:val="nil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8" w:space="0" w:color="auto"/>
              <w:bottom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533.49</w:t>
            </w:r>
          </w:p>
        </w:tc>
        <w:tc>
          <w:tcPr>
            <w:tcW w:w="502" w:type="dxa"/>
            <w:gridSpan w:val="2"/>
            <w:tcBorders>
              <w:top w:val="single" w:sz="8" w:space="0" w:color="auto"/>
              <w:bottom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21.2</w:t>
            </w:r>
          </w:p>
        </w:tc>
        <w:tc>
          <w:tcPr>
            <w:tcW w:w="238" w:type="dxa"/>
            <w:tcBorders>
              <w:top w:val="single" w:sz="8" w:space="0" w:color="auto"/>
              <w:bottom w:val="nil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8" w:space="0" w:color="auto"/>
              <w:bottom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398.69</w:t>
            </w:r>
          </w:p>
        </w:tc>
        <w:tc>
          <w:tcPr>
            <w:tcW w:w="581" w:type="dxa"/>
            <w:tcBorders>
              <w:top w:val="single" w:sz="8" w:space="0" w:color="auto"/>
              <w:bottom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40.3</w:t>
            </w:r>
          </w:p>
        </w:tc>
        <w:tc>
          <w:tcPr>
            <w:tcW w:w="273" w:type="dxa"/>
            <w:tcBorders>
              <w:top w:val="single" w:sz="8" w:space="0" w:color="auto"/>
              <w:bottom w:val="nil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8" w:space="0" w:color="auto"/>
              <w:bottom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400.19</w:t>
            </w:r>
          </w:p>
        </w:tc>
        <w:tc>
          <w:tcPr>
            <w:tcW w:w="569" w:type="dxa"/>
            <w:tcBorders>
              <w:top w:val="single" w:sz="8" w:space="0" w:color="auto"/>
              <w:bottom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59.7</w:t>
            </w:r>
          </w:p>
        </w:tc>
      </w:tr>
      <w:tr w:rsidR="00C568FE">
        <w:tc>
          <w:tcPr>
            <w:tcW w:w="854" w:type="dxa"/>
            <w:tcBorders>
              <w:top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SBC600</w:t>
            </w:r>
          </w:p>
        </w:tc>
        <w:tc>
          <w:tcPr>
            <w:tcW w:w="848" w:type="dxa"/>
            <w:tcBorders>
              <w:top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284.80</w:t>
            </w:r>
          </w:p>
        </w:tc>
        <w:tc>
          <w:tcPr>
            <w:tcW w:w="714" w:type="dxa"/>
            <w:tcBorders>
              <w:top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68.6</w:t>
            </w:r>
          </w:p>
        </w:tc>
        <w:tc>
          <w:tcPr>
            <w:tcW w:w="236" w:type="dxa"/>
            <w:tcBorders>
              <w:top w:val="nil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285.70</w:t>
            </w:r>
          </w:p>
        </w:tc>
        <w:tc>
          <w:tcPr>
            <w:tcW w:w="508" w:type="dxa"/>
            <w:tcBorders>
              <w:top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11.2</w:t>
            </w:r>
          </w:p>
        </w:tc>
        <w:tc>
          <w:tcPr>
            <w:tcW w:w="243" w:type="dxa"/>
            <w:tcBorders>
              <w:top w:val="nil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286.80</w:t>
            </w:r>
          </w:p>
        </w:tc>
        <w:tc>
          <w:tcPr>
            <w:tcW w:w="519" w:type="dxa"/>
            <w:tcBorders>
              <w:top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9.0</w:t>
            </w:r>
          </w:p>
        </w:tc>
        <w:tc>
          <w:tcPr>
            <w:tcW w:w="237" w:type="dxa"/>
            <w:tcBorders>
              <w:top w:val="nil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288.20</w:t>
            </w:r>
          </w:p>
        </w:tc>
        <w:tc>
          <w:tcPr>
            <w:tcW w:w="565" w:type="dxa"/>
            <w:tcBorders>
              <w:top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6.3</w:t>
            </w:r>
          </w:p>
        </w:tc>
        <w:tc>
          <w:tcPr>
            <w:tcW w:w="243" w:type="dxa"/>
            <w:tcBorders>
              <w:top w:val="nil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289.40</w:t>
            </w:r>
          </w:p>
        </w:tc>
        <w:tc>
          <w:tcPr>
            <w:tcW w:w="492" w:type="dxa"/>
            <w:gridSpan w:val="2"/>
            <w:tcBorders>
              <w:top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4.8</w:t>
            </w:r>
          </w:p>
        </w:tc>
        <w:tc>
          <w:tcPr>
            <w:tcW w:w="238" w:type="dxa"/>
            <w:tcBorders>
              <w:top w:val="nil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531.80</w:t>
            </w:r>
          </w:p>
        </w:tc>
        <w:tc>
          <w:tcPr>
            <w:tcW w:w="550" w:type="dxa"/>
            <w:tcBorders>
              <w:top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78.6</w:t>
            </w:r>
          </w:p>
        </w:tc>
        <w:tc>
          <w:tcPr>
            <w:tcW w:w="255" w:type="dxa"/>
            <w:tcBorders>
              <w:top w:val="nil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533.40</w:t>
            </w:r>
          </w:p>
        </w:tc>
        <w:tc>
          <w:tcPr>
            <w:tcW w:w="502" w:type="dxa"/>
            <w:gridSpan w:val="2"/>
            <w:tcBorders>
              <w:top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21.4</w:t>
            </w:r>
          </w:p>
        </w:tc>
        <w:tc>
          <w:tcPr>
            <w:tcW w:w="238" w:type="dxa"/>
            <w:tcBorders>
              <w:top w:val="nil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398.40</w:t>
            </w:r>
          </w:p>
        </w:tc>
        <w:tc>
          <w:tcPr>
            <w:tcW w:w="581" w:type="dxa"/>
            <w:tcBorders>
              <w:top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49.1</w:t>
            </w:r>
          </w:p>
        </w:tc>
        <w:tc>
          <w:tcPr>
            <w:tcW w:w="273" w:type="dxa"/>
            <w:tcBorders>
              <w:top w:val="nil"/>
            </w:tcBorders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400.30</w:t>
            </w:r>
          </w:p>
        </w:tc>
        <w:tc>
          <w:tcPr>
            <w:tcW w:w="569" w:type="dxa"/>
            <w:tcBorders>
              <w:top w:val="nil"/>
            </w:tcBorders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50.9</w:t>
            </w:r>
          </w:p>
        </w:tc>
      </w:tr>
      <w:tr w:rsidR="00C568FE">
        <w:tc>
          <w:tcPr>
            <w:tcW w:w="85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SBC400-KOH</w:t>
            </w:r>
          </w:p>
        </w:tc>
        <w:tc>
          <w:tcPr>
            <w:tcW w:w="84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284.79</w:t>
            </w:r>
          </w:p>
        </w:tc>
        <w:tc>
          <w:tcPr>
            <w:tcW w:w="71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83.7</w:t>
            </w:r>
          </w:p>
        </w:tc>
        <w:tc>
          <w:tcPr>
            <w:tcW w:w="236" w:type="dxa"/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50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243" w:type="dxa"/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286.29</w:t>
            </w:r>
          </w:p>
        </w:tc>
        <w:tc>
          <w:tcPr>
            <w:tcW w:w="519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8.0</w:t>
            </w:r>
          </w:p>
        </w:tc>
        <w:tc>
          <w:tcPr>
            <w:tcW w:w="237" w:type="dxa"/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287.19</w:t>
            </w:r>
          </w:p>
        </w:tc>
        <w:tc>
          <w:tcPr>
            <w:tcW w:w="565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</w:t>
            </w:r>
          </w:p>
        </w:tc>
        <w:tc>
          <w:tcPr>
            <w:tcW w:w="243" w:type="dxa"/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288.89</w:t>
            </w:r>
          </w:p>
        </w:tc>
        <w:tc>
          <w:tcPr>
            <w:tcW w:w="492" w:type="dxa"/>
            <w:gridSpan w:val="2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7.4</w:t>
            </w:r>
          </w:p>
        </w:tc>
        <w:tc>
          <w:tcPr>
            <w:tcW w:w="238" w:type="dxa"/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531.69</w:t>
            </w:r>
          </w:p>
        </w:tc>
        <w:tc>
          <w:tcPr>
            <w:tcW w:w="55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74.1</w:t>
            </w:r>
          </w:p>
        </w:tc>
        <w:tc>
          <w:tcPr>
            <w:tcW w:w="255" w:type="dxa"/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533.39</w:t>
            </w:r>
          </w:p>
        </w:tc>
        <w:tc>
          <w:tcPr>
            <w:tcW w:w="502" w:type="dxa"/>
            <w:gridSpan w:val="2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25.9</w:t>
            </w:r>
          </w:p>
        </w:tc>
        <w:tc>
          <w:tcPr>
            <w:tcW w:w="238" w:type="dxa"/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398.49</w:t>
            </w:r>
          </w:p>
        </w:tc>
        <w:tc>
          <w:tcPr>
            <w:tcW w:w="581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44.0</w:t>
            </w:r>
          </w:p>
        </w:tc>
        <w:tc>
          <w:tcPr>
            <w:tcW w:w="273" w:type="dxa"/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400.29</w:t>
            </w:r>
          </w:p>
        </w:tc>
        <w:tc>
          <w:tcPr>
            <w:tcW w:w="569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56.0</w:t>
            </w:r>
          </w:p>
        </w:tc>
      </w:tr>
      <w:tr w:rsidR="00C568FE">
        <w:tc>
          <w:tcPr>
            <w:tcW w:w="85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Sar-KOH</w:t>
            </w:r>
          </w:p>
        </w:tc>
        <w:tc>
          <w:tcPr>
            <w:tcW w:w="84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284.82</w:t>
            </w:r>
          </w:p>
        </w:tc>
        <w:tc>
          <w:tcPr>
            <w:tcW w:w="71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71.6</w:t>
            </w:r>
          </w:p>
        </w:tc>
        <w:tc>
          <w:tcPr>
            <w:tcW w:w="236" w:type="dxa"/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508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243" w:type="dxa"/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286.32</w:t>
            </w:r>
          </w:p>
        </w:tc>
        <w:tc>
          <w:tcPr>
            <w:tcW w:w="519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16.8</w:t>
            </w:r>
          </w:p>
        </w:tc>
        <w:tc>
          <w:tcPr>
            <w:tcW w:w="237" w:type="dxa"/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287.72</w:t>
            </w:r>
          </w:p>
        </w:tc>
        <w:tc>
          <w:tcPr>
            <w:tcW w:w="565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6.7</w:t>
            </w:r>
          </w:p>
        </w:tc>
        <w:tc>
          <w:tcPr>
            <w:tcW w:w="243" w:type="dxa"/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289.32</w:t>
            </w:r>
          </w:p>
        </w:tc>
        <w:tc>
          <w:tcPr>
            <w:tcW w:w="492" w:type="dxa"/>
            <w:gridSpan w:val="2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5.0</w:t>
            </w:r>
          </w:p>
        </w:tc>
        <w:tc>
          <w:tcPr>
            <w:tcW w:w="238" w:type="dxa"/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532.62</w:t>
            </w:r>
          </w:p>
        </w:tc>
        <w:tc>
          <w:tcPr>
            <w:tcW w:w="550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81.3</w:t>
            </w:r>
          </w:p>
        </w:tc>
        <w:tc>
          <w:tcPr>
            <w:tcW w:w="255" w:type="dxa"/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535.62</w:t>
            </w:r>
          </w:p>
        </w:tc>
        <w:tc>
          <w:tcPr>
            <w:tcW w:w="502" w:type="dxa"/>
            <w:gridSpan w:val="2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18.7</w:t>
            </w:r>
          </w:p>
        </w:tc>
        <w:tc>
          <w:tcPr>
            <w:tcW w:w="238" w:type="dxa"/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398.82</w:t>
            </w:r>
          </w:p>
        </w:tc>
        <w:tc>
          <w:tcPr>
            <w:tcW w:w="581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37.8</w:t>
            </w:r>
          </w:p>
        </w:tc>
        <w:tc>
          <w:tcPr>
            <w:tcW w:w="273" w:type="dxa"/>
          </w:tcPr>
          <w:p w:rsidR="00C568FE" w:rsidRDefault="00C568F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401.02</w:t>
            </w:r>
          </w:p>
        </w:tc>
        <w:tc>
          <w:tcPr>
            <w:tcW w:w="569" w:type="dxa"/>
          </w:tcPr>
          <w:p w:rsidR="00C568FE" w:rsidRDefault="003836D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58.6</w:t>
            </w:r>
          </w:p>
        </w:tc>
      </w:tr>
    </w:tbl>
    <w:p w:rsidR="00C568FE" w:rsidRDefault="00C568FE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:rsidR="00C568FE" w:rsidRDefault="00C568FE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:rsidR="00C568FE" w:rsidRDefault="00C568FE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:rsidR="00C568FE" w:rsidRDefault="00C568FE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:rsidR="00C568FE" w:rsidRDefault="003836D5">
      <w:pPr>
        <w:widowControl/>
        <w:spacing w:line="480" w:lineRule="auto"/>
        <w:jc w:val="center"/>
        <w:rPr>
          <w:rFonts w:ascii="Times New Roman" w:hAnsi="Times New Roman" w:cs="Times New Roman"/>
        </w:rPr>
      </w:pPr>
      <w:bookmarkStart w:id="5" w:name="_Hlk217333274"/>
      <w:r w:rsidRPr="004174B7">
        <w:rPr>
          <w:rFonts w:ascii="Times New Roman" w:hAnsi="Times New Roman" w:cs="Times New Roman"/>
          <w:b/>
          <w:bCs/>
        </w:rPr>
        <w:lastRenderedPageBreak/>
        <w:t>Table S</w:t>
      </w:r>
      <w:r w:rsidR="008A6648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 w:hint="eastAsia"/>
        </w:rPr>
        <w:t xml:space="preserve"> CO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 xml:space="preserve"> adsorption capacities of the biocahrs</w:t>
      </w:r>
    </w:p>
    <w:tbl>
      <w:tblPr>
        <w:tblW w:w="10632" w:type="dxa"/>
        <w:jc w:val="center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4208"/>
        <w:gridCol w:w="940"/>
        <w:gridCol w:w="940"/>
        <w:gridCol w:w="940"/>
        <w:gridCol w:w="970"/>
        <w:gridCol w:w="1500"/>
        <w:gridCol w:w="1134"/>
      </w:tblGrid>
      <w:tr w:rsidR="00C568FE">
        <w:trPr>
          <w:jc w:val="center"/>
        </w:trPr>
        <w:tc>
          <w:tcPr>
            <w:tcW w:w="4233" w:type="dxa"/>
            <w:tcBorders>
              <w:bottom w:val="single" w:sz="4" w:space="0" w:color="auto"/>
            </w:tcBorders>
          </w:tcPr>
          <w:p w:rsidR="00C568FE" w:rsidRPr="004174B7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74B7">
              <w:rPr>
                <w:rFonts w:ascii="Times New Roman" w:hAnsi="Times New Roman" w:cs="Times New Roman"/>
                <w:b/>
                <w:bCs/>
              </w:rPr>
              <w:t>Sample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C568FE" w:rsidRPr="004174B7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74B7">
              <w:rPr>
                <w:rFonts w:ascii="Times New Roman" w:hAnsi="Times New Roman" w:cs="Times New Roman"/>
                <w:b/>
                <w:bCs/>
              </w:rPr>
              <w:t>SBC400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C568FE" w:rsidRPr="004174B7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74B7">
              <w:rPr>
                <w:rFonts w:ascii="Times New Roman" w:hAnsi="Times New Roman" w:cs="Times New Roman"/>
                <w:b/>
                <w:bCs/>
              </w:rPr>
              <w:t>SBC500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C568FE" w:rsidRPr="004174B7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74B7">
              <w:rPr>
                <w:rFonts w:ascii="Times New Roman" w:hAnsi="Times New Roman" w:cs="Times New Roman"/>
                <w:b/>
                <w:bCs/>
              </w:rPr>
              <w:t>SBC600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C568FE" w:rsidRPr="004174B7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74B7">
              <w:rPr>
                <w:rFonts w:ascii="Times New Roman" w:hAnsi="Times New Roman" w:cs="Times New Roman"/>
                <w:b/>
                <w:bCs/>
              </w:rPr>
              <w:t>SBC700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C568FE" w:rsidRPr="004174B7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74B7">
              <w:rPr>
                <w:rFonts w:ascii="Times New Roman" w:hAnsi="Times New Roman" w:cs="Times New Roman"/>
                <w:b/>
                <w:bCs/>
              </w:rPr>
              <w:t>SBC400-KOH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68FE" w:rsidRPr="004174B7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74B7">
              <w:rPr>
                <w:rFonts w:ascii="Times New Roman" w:hAnsi="Times New Roman" w:cs="Times New Roman"/>
                <w:b/>
                <w:bCs/>
              </w:rPr>
              <w:t>Sar-KOH</w:t>
            </w:r>
          </w:p>
        </w:tc>
      </w:tr>
      <w:tr w:rsidR="00C568FE">
        <w:trPr>
          <w:jc w:val="center"/>
        </w:trPr>
        <w:tc>
          <w:tcPr>
            <w:tcW w:w="4233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</w:t>
            </w:r>
            <w:r>
              <w:rPr>
                <w:rFonts w:ascii="Times New Roman" w:hAnsi="Times New Roman" w:cs="Times New Roman"/>
                <w:vertAlign w:val="subscript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adsorption capacity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mg</w:t>
            </w:r>
            <w:r>
              <w:rPr>
                <w:rFonts w:ascii="Times New Roman" w:hAnsi="Times New Roman" w:cs="Times New Roman" w:hint="eastAsia"/>
              </w:rPr>
              <w:t>/</w:t>
            </w:r>
            <w:r>
              <w:rPr>
                <w:rFonts w:ascii="Times New Roman" w:hAnsi="Times New Roman" w:cs="Times New Roman"/>
              </w:rPr>
              <w:t>g</w:t>
            </w:r>
            <w:r w:rsidRPr="004174B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28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940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928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970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499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bookmarkStart w:id="6" w:name="OLE_LINK8"/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0.0</w:t>
            </w:r>
            <w:bookmarkEnd w:id="6"/>
          </w:p>
        </w:tc>
        <w:tc>
          <w:tcPr>
            <w:tcW w:w="1134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20.5</w:t>
            </w:r>
          </w:p>
        </w:tc>
      </w:tr>
      <w:tr w:rsidR="00C568FE">
        <w:trPr>
          <w:jc w:val="center"/>
        </w:trPr>
        <w:tc>
          <w:tcPr>
            <w:tcW w:w="4233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</w:t>
            </w:r>
            <w:r>
              <w:rPr>
                <w:rFonts w:ascii="Times New Roman" w:hAnsi="Times New Roman" w:cs="Times New Roman" w:hint="eastAsia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</w:rPr>
              <w:t xml:space="preserve"> adsorption capacity after 9 cycles (</w:t>
            </w:r>
            <w:r>
              <w:rPr>
                <w:rFonts w:ascii="Times New Roman" w:hAnsi="Times New Roman" w:cs="Times New Roman"/>
              </w:rPr>
              <w:t>mg</w:t>
            </w:r>
            <w:r>
              <w:rPr>
                <w:rFonts w:ascii="Times New Roman" w:hAnsi="Times New Roman" w:cs="Times New Roman" w:hint="eastAsia"/>
              </w:rPr>
              <w:t>/</w:t>
            </w:r>
            <w:r>
              <w:rPr>
                <w:rFonts w:ascii="Times New Roman" w:hAnsi="Times New Roman" w:cs="Times New Roman"/>
              </w:rPr>
              <w:t>g</w:t>
            </w:r>
            <w:r w:rsidRPr="004174B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28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20.0</w:t>
            </w:r>
          </w:p>
        </w:tc>
        <w:tc>
          <w:tcPr>
            <w:tcW w:w="940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18.9</w:t>
            </w:r>
          </w:p>
        </w:tc>
        <w:tc>
          <w:tcPr>
            <w:tcW w:w="928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10.6</w:t>
            </w:r>
          </w:p>
        </w:tc>
        <w:tc>
          <w:tcPr>
            <w:tcW w:w="970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15.1</w:t>
            </w:r>
          </w:p>
        </w:tc>
        <w:tc>
          <w:tcPr>
            <w:tcW w:w="1499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37.2</w:t>
            </w:r>
          </w:p>
        </w:tc>
        <w:tc>
          <w:tcPr>
            <w:tcW w:w="1134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119.2</w:t>
            </w:r>
          </w:p>
        </w:tc>
      </w:tr>
      <w:tr w:rsidR="00C568FE">
        <w:trPr>
          <w:jc w:val="center"/>
        </w:trPr>
        <w:tc>
          <w:tcPr>
            <w:tcW w:w="4233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</w:t>
            </w:r>
            <w:r>
              <w:rPr>
                <w:rFonts w:ascii="Times New Roman" w:hAnsi="Times New Roman" w:cs="Times New Roman" w:hint="eastAsia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</w:rPr>
              <w:t xml:space="preserve"> adsorption capacity after 18 cycles (</w:t>
            </w:r>
            <w:r>
              <w:rPr>
                <w:rFonts w:ascii="Times New Roman" w:hAnsi="Times New Roman" w:cs="Times New Roman"/>
              </w:rPr>
              <w:t>mg</w:t>
            </w:r>
            <w:r>
              <w:rPr>
                <w:rFonts w:ascii="Times New Roman" w:hAnsi="Times New Roman" w:cs="Times New Roman" w:hint="eastAsia"/>
              </w:rPr>
              <w:t>/</w:t>
            </w:r>
            <w:r>
              <w:rPr>
                <w:rFonts w:ascii="Times New Roman" w:hAnsi="Times New Roman" w:cs="Times New Roman"/>
              </w:rPr>
              <w:t>g</w:t>
            </w:r>
            <w:r w:rsidRPr="004174B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28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16.6</w:t>
            </w:r>
          </w:p>
        </w:tc>
        <w:tc>
          <w:tcPr>
            <w:tcW w:w="940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17.7</w:t>
            </w:r>
          </w:p>
        </w:tc>
        <w:tc>
          <w:tcPr>
            <w:tcW w:w="928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10.3</w:t>
            </w:r>
          </w:p>
        </w:tc>
        <w:tc>
          <w:tcPr>
            <w:tcW w:w="970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13.8</w:t>
            </w:r>
          </w:p>
        </w:tc>
        <w:tc>
          <w:tcPr>
            <w:tcW w:w="1499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34.6</w:t>
            </w:r>
          </w:p>
        </w:tc>
        <w:tc>
          <w:tcPr>
            <w:tcW w:w="1134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117.9</w:t>
            </w:r>
          </w:p>
        </w:tc>
      </w:tr>
      <w:tr w:rsidR="00C568FE">
        <w:trPr>
          <w:jc w:val="center"/>
        </w:trPr>
        <w:tc>
          <w:tcPr>
            <w:tcW w:w="4233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Biochar requirement per kg CO</w:t>
            </w:r>
            <w:r>
              <w:rPr>
                <w:rFonts w:ascii="Times New Roman" w:hAnsi="Times New Roman" w:cs="Times New Roman" w:hint="eastAsia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kg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8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2.73 </w:t>
            </w:r>
          </w:p>
        </w:tc>
        <w:tc>
          <w:tcPr>
            <w:tcW w:w="940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2.93</w:t>
            </w:r>
          </w:p>
        </w:tc>
        <w:tc>
          <w:tcPr>
            <w:tcW w:w="928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5.24</w:t>
            </w:r>
          </w:p>
        </w:tc>
        <w:tc>
          <w:tcPr>
            <w:tcW w:w="970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3.67</w:t>
            </w:r>
          </w:p>
        </w:tc>
        <w:tc>
          <w:tcPr>
            <w:tcW w:w="1499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1.49</w:t>
            </w:r>
          </w:p>
        </w:tc>
        <w:tc>
          <w:tcPr>
            <w:tcW w:w="1134" w:type="dxa"/>
          </w:tcPr>
          <w:p w:rsidR="00C568FE" w:rsidRDefault="003836D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0.47</w:t>
            </w:r>
          </w:p>
        </w:tc>
      </w:tr>
      <w:bookmarkEnd w:id="5"/>
    </w:tbl>
    <w:p w:rsidR="00C568FE" w:rsidRDefault="00C568FE">
      <w:pPr>
        <w:spacing w:line="360" w:lineRule="auto"/>
        <w:rPr>
          <w:rFonts w:ascii="Times New Roman" w:hAnsi="Times New Roman" w:cs="Times New Roman"/>
          <w:szCs w:val="21"/>
        </w:rPr>
      </w:pPr>
    </w:p>
    <w:p w:rsidR="00C568FE" w:rsidRDefault="003836D5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C568FE" w:rsidRDefault="00C568FE">
      <w:pPr>
        <w:sectPr w:rsidR="00C568FE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:rsidR="00C568FE" w:rsidRDefault="003836D5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References</w:t>
      </w:r>
    </w:p>
    <w:p w:rsidR="00C568FE" w:rsidRDefault="005A5263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5A5263">
        <w:rPr>
          <w:rFonts w:ascii="Times New Roman" w:hAnsi="Times New Roman" w:cs="Times New Roman"/>
          <w:sz w:val="21"/>
          <w:szCs w:val="21"/>
        </w:rPr>
        <w:fldChar w:fldCharType="begin"/>
      </w:r>
      <w:r w:rsidR="003836D5">
        <w:rPr>
          <w:rFonts w:ascii="Times New Roman" w:hAnsi="Times New Roman" w:cs="Times New Roman"/>
          <w:sz w:val="21"/>
          <w:szCs w:val="21"/>
        </w:rPr>
        <w:instrText xml:space="preserve"> ADDIN EN.REFLIST </w:instrText>
      </w:r>
      <w:r w:rsidRPr="005A5263">
        <w:rPr>
          <w:rFonts w:ascii="Times New Roman" w:hAnsi="Times New Roman" w:cs="Times New Roman"/>
          <w:sz w:val="21"/>
          <w:szCs w:val="21"/>
        </w:rPr>
        <w:fldChar w:fldCharType="separate"/>
      </w:r>
      <w:r w:rsidR="003836D5">
        <w:rPr>
          <w:rFonts w:ascii="Times New Roman" w:hAnsi="Times New Roman" w:cs="Times New Roman"/>
        </w:rPr>
        <w:t>[1]</w:t>
      </w:r>
      <w:r w:rsidR="003836D5">
        <w:rPr>
          <w:rFonts w:ascii="Times New Roman" w:hAnsi="Times New Roman" w:cs="Times New Roman"/>
        </w:rPr>
        <w:tab/>
        <w:t>Liu C, Fu C, Li T, Zhang P, Xia Y, et al. 2023. CO</w:t>
      </w:r>
      <w:r w:rsidR="003836D5">
        <w:rPr>
          <w:rFonts w:ascii="Times New Roman" w:hAnsi="Times New Roman" w:cs="Times New Roman"/>
          <w:vertAlign w:val="subscript"/>
        </w:rPr>
        <w:t>2</w:t>
      </w:r>
      <w:r w:rsidR="003836D5">
        <w:rPr>
          <w:rFonts w:ascii="Times New Roman" w:hAnsi="Times New Roman" w:cs="Times New Roman"/>
        </w:rPr>
        <w:t xml:space="preserve"> capture using biochar derived from conditioned sludge via pyrolysis. </w:t>
      </w:r>
      <w:r w:rsidR="003836D5">
        <w:rPr>
          <w:rFonts w:ascii="Times New Roman" w:hAnsi="Times New Roman" w:cs="Times New Roman"/>
          <w:i/>
        </w:rPr>
        <w:t>Separation and Purification Technology</w:t>
      </w:r>
      <w:r w:rsidR="003836D5">
        <w:rPr>
          <w:rFonts w:ascii="Times New Roman" w:hAnsi="Times New Roman" w:cs="Times New Roman"/>
        </w:rPr>
        <w:t xml:space="preserve"> 314: 123624 </w:t>
      </w:r>
      <w:hyperlink r:id="rId7" w:tgtFrame="_blank" w:history="1">
        <w:r w:rsidR="008B4229" w:rsidRPr="008B4229">
          <w:rPr>
            <w:rStyle w:val="a9"/>
            <w:rFonts w:ascii="Times New Roman" w:hAnsi="Times New Roman" w:cs="Times New Roman"/>
          </w:rPr>
          <w:t>https://doi.org/10.1016/j.seppur.2023.123624</w:t>
        </w:r>
      </w:hyperlink>
    </w:p>
    <w:p w:rsidR="00C568FE" w:rsidRDefault="003836D5">
      <w:pPr>
        <w:pStyle w:val="EndNoteBibliography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[2]</w:t>
      </w:r>
      <w:r>
        <w:rPr>
          <w:rFonts w:ascii="Times New Roman" w:hAnsi="Times New Roman" w:cs="Times New Roman"/>
        </w:rPr>
        <w:tab/>
        <w:t>Pan Y, Lei J, Zhang Z, Lou F, Song K, et al. 2025.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capture performance of K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-activated biochars derived from the textile dyeing sludge and corncob. </w:t>
      </w:r>
      <w:r>
        <w:rPr>
          <w:rFonts w:ascii="Times New Roman" w:hAnsi="Times New Roman" w:cs="Times New Roman"/>
          <w:i/>
        </w:rPr>
        <w:t>Journal of CO2 Utilization</w:t>
      </w:r>
      <w:r>
        <w:rPr>
          <w:rFonts w:ascii="Times New Roman" w:hAnsi="Times New Roman" w:cs="Times New Roman"/>
        </w:rPr>
        <w:t xml:space="preserve"> 95: 103079 </w:t>
      </w:r>
      <w:hyperlink r:id="rId8" w:tgtFrame="_blank" w:history="1">
        <w:r w:rsidR="008B4229" w:rsidRPr="008B4229">
          <w:rPr>
            <w:rStyle w:val="a9"/>
            <w:rFonts w:ascii="Times New Roman" w:hAnsi="Times New Roman" w:cs="Times New Roman"/>
          </w:rPr>
          <w:t>https://doi.org/10.1016/j.jcou.2025.103079</w:t>
        </w:r>
      </w:hyperlink>
    </w:p>
    <w:p w:rsidR="00C568FE" w:rsidRDefault="003836D5">
      <w:pPr>
        <w:pStyle w:val="EndNoteBibliography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[3]</w:t>
      </w:r>
      <w:r>
        <w:rPr>
          <w:rFonts w:ascii="Times New Roman" w:hAnsi="Times New Roman" w:cs="Times New Roman"/>
        </w:rPr>
        <w:tab/>
        <w:t>Gui H, Yang Z, Zhang Y, Huhe T, Li X. 2025. Construction of a floatable copper/corncob biochar composite with an LSPR effect for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capture and efficient photothermal catalytic conversion. </w:t>
      </w:r>
      <w:r>
        <w:rPr>
          <w:rFonts w:ascii="Times New Roman" w:hAnsi="Times New Roman" w:cs="Times New Roman"/>
          <w:i/>
        </w:rPr>
        <w:t>Inorganic Chemistry Frontiers</w:t>
      </w:r>
      <w:r>
        <w:rPr>
          <w:rFonts w:ascii="Times New Roman" w:hAnsi="Times New Roman" w:cs="Times New Roman"/>
        </w:rPr>
        <w:t xml:space="preserve"> 12: 7294-7303</w:t>
      </w:r>
      <w:hyperlink r:id="rId9" w:history="1">
        <w:r w:rsidR="008B4229" w:rsidRPr="008B4E73">
          <w:rPr>
            <w:rStyle w:val="a9"/>
            <w:rFonts w:ascii="Times New Roman" w:hAnsi="Times New Roman" w:cs="Times New Roman"/>
          </w:rPr>
          <w:t>https://doi.org/10.1039/D5QI01217A</w:t>
        </w:r>
      </w:hyperlink>
    </w:p>
    <w:p w:rsidR="00C568FE" w:rsidRDefault="003836D5">
      <w:pPr>
        <w:pStyle w:val="EndNoteBibliography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[4]</w:t>
      </w:r>
      <w:r>
        <w:rPr>
          <w:rFonts w:ascii="Times New Roman" w:hAnsi="Times New Roman" w:cs="Times New Roman"/>
        </w:rPr>
        <w:tab/>
        <w:t>Yuan X, Wang J, Deng S, Dissanayake PD, Wang S, et al. 2022. Sustainable Food Waste Management: Synthesizing Engineered Biochar for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Capture. </w:t>
      </w:r>
      <w:r>
        <w:rPr>
          <w:rFonts w:ascii="Times New Roman" w:hAnsi="Times New Roman" w:cs="Times New Roman"/>
          <w:i/>
        </w:rPr>
        <w:t>ACS Sustainable Chemistry &amp; Engineering</w:t>
      </w:r>
      <w:r>
        <w:rPr>
          <w:rFonts w:ascii="Times New Roman" w:hAnsi="Times New Roman" w:cs="Times New Roman"/>
        </w:rPr>
        <w:t xml:space="preserve"> 10: 13026-13036 </w:t>
      </w:r>
      <w:hyperlink r:id="rId10" w:tgtFrame="_blank" w:history="1">
        <w:r w:rsidR="008B4229" w:rsidRPr="008B4229">
          <w:rPr>
            <w:rStyle w:val="a9"/>
            <w:rFonts w:ascii="Times New Roman" w:hAnsi="Times New Roman" w:cs="Times New Roman"/>
          </w:rPr>
          <w:t>https://doi.org/10.1021/acssuschemeng.2c03029</w:t>
        </w:r>
      </w:hyperlink>
    </w:p>
    <w:p w:rsidR="00C568FE" w:rsidRDefault="003836D5">
      <w:pPr>
        <w:pStyle w:val="EndNoteBibliography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[5]</w:t>
      </w:r>
      <w:r>
        <w:rPr>
          <w:rFonts w:ascii="Times New Roman" w:hAnsi="Times New Roman" w:cs="Times New Roman"/>
        </w:rPr>
        <w:tab/>
        <w:t>Di H, Zhang T, Ma H, Zhang G, Li K, et al. 2025. Biomass tar modified biochar with enhanced micropores and oxygen content for high efficiency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capture. </w:t>
      </w:r>
      <w:r>
        <w:rPr>
          <w:rFonts w:ascii="Times New Roman" w:hAnsi="Times New Roman" w:cs="Times New Roman"/>
          <w:i/>
        </w:rPr>
        <w:t>Separation and Purification Technology</w:t>
      </w:r>
      <w:r>
        <w:rPr>
          <w:rFonts w:ascii="Times New Roman" w:hAnsi="Times New Roman" w:cs="Times New Roman"/>
        </w:rPr>
        <w:t xml:space="preserve"> 378: 134678 </w:t>
      </w:r>
      <w:hyperlink r:id="rId11" w:tgtFrame="_blank" w:history="1">
        <w:r w:rsidR="003B07B4" w:rsidRPr="003B07B4">
          <w:rPr>
            <w:rStyle w:val="a9"/>
            <w:rFonts w:ascii="Times New Roman" w:hAnsi="Times New Roman" w:cs="Times New Roman"/>
          </w:rPr>
          <w:t>h</w:t>
        </w:r>
        <w:r w:rsidR="008B4229" w:rsidRPr="003B07B4">
          <w:rPr>
            <w:rStyle w:val="a9"/>
            <w:rFonts w:ascii="Times New Roman" w:hAnsi="Times New Roman" w:cs="Times New Roman"/>
          </w:rPr>
          <w:t>ttps://doi.org/10.1016/j.seppur.2025.134678</w:t>
        </w:r>
      </w:hyperlink>
    </w:p>
    <w:p w:rsidR="00C568FE" w:rsidRPr="00CD0D82" w:rsidRDefault="003836D5">
      <w:pPr>
        <w:pStyle w:val="EndNoteBibliography"/>
        <w:ind w:left="720" w:hanging="720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</w:rPr>
        <w:t>[6]</w:t>
      </w:r>
      <w:r>
        <w:rPr>
          <w:rFonts w:ascii="Times New Roman" w:hAnsi="Times New Roman" w:cs="Times New Roman"/>
        </w:rPr>
        <w:tab/>
        <w:t>Akaya H, Ouzrour Z, Aziz K, Golenarges S, Nakasu PYS, et al. 2025. Valorization of Moroccan Alfa Grass through Pyrolytic Conversion to Biochar for Atmospheric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Capture. </w:t>
      </w:r>
      <w:r w:rsidRPr="00CD0D82">
        <w:rPr>
          <w:rFonts w:ascii="Times New Roman" w:hAnsi="Times New Roman" w:cs="Times New Roman"/>
          <w:i/>
          <w:lang w:val="pt-PT"/>
        </w:rPr>
        <w:t>ACS Omega</w:t>
      </w:r>
      <w:r w:rsidR="005E29AF" w:rsidRPr="005E29AF">
        <w:rPr>
          <w:rFonts w:ascii="Times New Roman" w:hAnsi="Times New Roman" w:cs="Times New Roman"/>
          <w:lang w:val="pt-PT"/>
        </w:rPr>
        <w:t>10:58991-59003</w:t>
      </w:r>
      <w:hyperlink r:id="rId12" w:tgtFrame="_blank" w:history="1">
        <w:r w:rsidR="008B4229" w:rsidRPr="00CD0D82">
          <w:rPr>
            <w:rStyle w:val="a9"/>
            <w:rFonts w:ascii="Times New Roman" w:hAnsi="Times New Roman" w:cs="Times New Roman"/>
            <w:lang w:val="pt-PT"/>
          </w:rPr>
          <w:t>https://doi.org/10.1021/acsomega.5c07867</w:t>
        </w:r>
      </w:hyperlink>
    </w:p>
    <w:p w:rsidR="00C568FE" w:rsidRDefault="003836D5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D0D82">
        <w:rPr>
          <w:rFonts w:ascii="Times New Roman" w:hAnsi="Times New Roman" w:cs="Times New Roman"/>
          <w:lang w:val="pt-PT"/>
        </w:rPr>
        <w:t>[7]</w:t>
      </w:r>
      <w:r w:rsidRPr="00CD0D82">
        <w:rPr>
          <w:rFonts w:ascii="Times New Roman" w:hAnsi="Times New Roman" w:cs="Times New Roman"/>
          <w:lang w:val="pt-PT"/>
        </w:rPr>
        <w:tab/>
        <w:t xml:space="preserve">Arjona-Jaime P, Morales-Ospino R, Izquierdo MT, Chazaro-Ruiz LF, Celzard A, et al. 2025. </w:t>
      </w:r>
      <w:r>
        <w:rPr>
          <w:rFonts w:ascii="Times New Roman" w:hAnsi="Times New Roman" w:cs="Times New Roman"/>
        </w:rPr>
        <w:t>Ca-modified biochar by microwave irradiation for robust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capture under realistic flue gas conditions. </w:t>
      </w:r>
      <w:r>
        <w:rPr>
          <w:rFonts w:ascii="Times New Roman" w:hAnsi="Times New Roman" w:cs="Times New Roman"/>
          <w:i/>
        </w:rPr>
        <w:t>Chemical Engineering Journal</w:t>
      </w:r>
      <w:r>
        <w:rPr>
          <w:rFonts w:ascii="Times New Roman" w:hAnsi="Times New Roman" w:cs="Times New Roman"/>
        </w:rPr>
        <w:t xml:space="preserve"> 525: 170349 </w:t>
      </w:r>
      <w:hyperlink r:id="rId13" w:tgtFrame="_blank" w:history="1">
        <w:r w:rsidR="008B4229" w:rsidRPr="008B4229">
          <w:rPr>
            <w:rStyle w:val="a9"/>
            <w:rFonts w:ascii="Times New Roman" w:hAnsi="Times New Roman" w:cs="Times New Roman"/>
          </w:rPr>
          <w:t>https://doi.org/10.1016/j.cej.2025.170349</w:t>
        </w:r>
      </w:hyperlink>
    </w:p>
    <w:p w:rsidR="00C568FE" w:rsidRDefault="003836D5">
      <w:pPr>
        <w:pStyle w:val="EndNoteBibliography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[8]</w:t>
      </w:r>
      <w:r>
        <w:rPr>
          <w:rFonts w:ascii="Times New Roman" w:hAnsi="Times New Roman" w:cs="Times New Roman"/>
        </w:rPr>
        <w:tab/>
        <w:t>Zhang P, Luo J, Huo L, Zhao L, Yao Z. 2025. Straw-derived porous biochars by ball milling for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capture: Adsorption performance and enhanced mechanisms. </w:t>
      </w:r>
      <w:r>
        <w:rPr>
          <w:rFonts w:ascii="Times New Roman" w:hAnsi="Times New Roman" w:cs="Times New Roman"/>
          <w:i/>
        </w:rPr>
        <w:t>Industrial Crops and Products</w:t>
      </w:r>
      <w:r>
        <w:rPr>
          <w:rFonts w:ascii="Times New Roman" w:hAnsi="Times New Roman" w:cs="Times New Roman"/>
        </w:rPr>
        <w:t xml:space="preserve"> 229: 121000 </w:t>
      </w:r>
      <w:r w:rsidR="008B4229" w:rsidRPr="008B4229">
        <w:rPr>
          <w:rFonts w:ascii="Times New Roman" w:hAnsi="Times New Roman" w:cs="Times New Roman"/>
        </w:rPr>
        <w:t>https://doi.org/10.1016/j.indcrop.2025.121000</w:t>
      </w:r>
    </w:p>
    <w:p w:rsidR="00C568FE" w:rsidRDefault="003836D5">
      <w:pPr>
        <w:pStyle w:val="EndNoteBibliography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[9]</w:t>
      </w:r>
      <w:r>
        <w:rPr>
          <w:rFonts w:ascii="Times New Roman" w:hAnsi="Times New Roman" w:cs="Times New Roman"/>
        </w:rPr>
        <w:tab/>
        <w:t>Li Y, Guo Z, Qiu Y, Yang W, Lang L, et al. 2026. K-Fe based biochar granules prepared by one-step pyrolysis of herb-residue for stable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capture: the importance of hydrophobic effect. </w:t>
      </w:r>
      <w:r>
        <w:rPr>
          <w:rFonts w:ascii="Times New Roman" w:hAnsi="Times New Roman" w:cs="Times New Roman"/>
          <w:i/>
        </w:rPr>
        <w:t>Separation and Purification Technology</w:t>
      </w:r>
      <w:r>
        <w:rPr>
          <w:rFonts w:ascii="Times New Roman" w:hAnsi="Times New Roman" w:cs="Times New Roman"/>
        </w:rPr>
        <w:t xml:space="preserve"> 381: 135497 </w:t>
      </w:r>
      <w:hyperlink r:id="rId14" w:tgtFrame="_blank" w:history="1">
        <w:r w:rsidR="008B4229" w:rsidRPr="008B4229">
          <w:rPr>
            <w:rStyle w:val="a9"/>
            <w:rFonts w:ascii="Times New Roman" w:hAnsi="Times New Roman" w:cs="Times New Roman"/>
          </w:rPr>
          <w:t>https://doi.org/10.1016/j.seppur.2025.135497</w:t>
        </w:r>
      </w:hyperlink>
    </w:p>
    <w:p w:rsidR="00C568FE" w:rsidRDefault="003836D5">
      <w:pPr>
        <w:pStyle w:val="EndNoteBibliography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[10]</w:t>
      </w:r>
      <w:r>
        <w:rPr>
          <w:rFonts w:ascii="Times New Roman" w:hAnsi="Times New Roman" w:cs="Times New Roman"/>
        </w:rPr>
        <w:tab/>
        <w:t>Abbaspour N, Jordan C, Tondl G, Wąsik P, Gholizadeh T, et al. 2025. Activated biochars from heavy metal-contaminated biomass for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capture: Adsorption performance and dominant mechanisms. </w:t>
      </w:r>
      <w:r>
        <w:rPr>
          <w:rFonts w:ascii="Times New Roman" w:hAnsi="Times New Roman" w:cs="Times New Roman"/>
          <w:i/>
        </w:rPr>
        <w:t>Journal of CO</w:t>
      </w:r>
      <w:r w:rsidRPr="00CD0D82"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Utilization</w:t>
      </w:r>
      <w:r>
        <w:rPr>
          <w:rFonts w:ascii="Times New Roman" w:hAnsi="Times New Roman" w:cs="Times New Roman"/>
        </w:rPr>
        <w:t xml:space="preserve"> 101: 103217 </w:t>
      </w:r>
      <w:hyperlink r:id="rId15" w:tgtFrame="_blank" w:history="1">
        <w:r w:rsidR="008B4229" w:rsidRPr="008B4229">
          <w:rPr>
            <w:rStyle w:val="a9"/>
            <w:rFonts w:ascii="Times New Roman" w:hAnsi="Times New Roman" w:cs="Times New Roman"/>
          </w:rPr>
          <w:t>https://doi.org/10.1016/j.jcou.2025.103217</w:t>
        </w:r>
      </w:hyperlink>
    </w:p>
    <w:p w:rsidR="00C568FE" w:rsidRDefault="003836D5">
      <w:pPr>
        <w:pStyle w:val="EndNoteBibliography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[11]</w:t>
      </w:r>
      <w:r>
        <w:rPr>
          <w:rFonts w:ascii="Times New Roman" w:hAnsi="Times New Roman" w:cs="Times New Roman"/>
        </w:rPr>
        <w:tab/>
        <w:t>Yin Q, Gao Y, Wang R, Zhu X, Gao X, et al. 2026. Influence of Fe-N co-doping on biochar on the adsorption of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</w:rPr>
        <w:t>Chemical Engineering Science</w:t>
      </w:r>
      <w:r>
        <w:rPr>
          <w:rFonts w:ascii="Times New Roman" w:hAnsi="Times New Roman" w:cs="Times New Roman"/>
        </w:rPr>
        <w:t xml:space="preserve"> 320: 122702 </w:t>
      </w:r>
      <w:hyperlink r:id="rId16" w:tgtFrame="_blank" w:history="1">
        <w:r w:rsidR="008B4229" w:rsidRPr="008B4229">
          <w:rPr>
            <w:rStyle w:val="a9"/>
            <w:rFonts w:ascii="Times New Roman" w:hAnsi="Times New Roman" w:cs="Times New Roman"/>
          </w:rPr>
          <w:t>https://doi.org/10.1016/j.ces.2025.122702</w:t>
        </w:r>
      </w:hyperlink>
    </w:p>
    <w:p w:rsidR="00C568FE" w:rsidRPr="00CD0D82" w:rsidRDefault="003836D5">
      <w:pPr>
        <w:pStyle w:val="EndNoteBibliography"/>
        <w:ind w:left="720" w:hanging="720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</w:rPr>
        <w:t>[12]</w:t>
      </w:r>
      <w:r>
        <w:rPr>
          <w:rFonts w:ascii="Times New Roman" w:hAnsi="Times New Roman" w:cs="Times New Roman"/>
        </w:rPr>
        <w:tab/>
        <w:t>Zhang X, Xu H, Xiang W, You X, Dai H, et al. 2024. Lignin-impregnated biochar assisted with microwave irradiation for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capture: adsorption performance and mechanism. </w:t>
      </w:r>
      <w:r w:rsidRPr="00CD0D82">
        <w:rPr>
          <w:rFonts w:ascii="Times New Roman" w:hAnsi="Times New Roman" w:cs="Times New Roman"/>
          <w:i/>
          <w:lang w:val="pt-PT"/>
        </w:rPr>
        <w:t xml:space="preserve">Biochar </w:t>
      </w:r>
      <w:r w:rsidRPr="00CD0D82">
        <w:rPr>
          <w:rFonts w:ascii="Times New Roman" w:hAnsi="Times New Roman" w:cs="Times New Roman"/>
          <w:iCs/>
          <w:lang w:val="pt-PT"/>
        </w:rPr>
        <w:t>6</w:t>
      </w:r>
      <w:r w:rsidRPr="00CD0D82">
        <w:rPr>
          <w:rFonts w:ascii="Times New Roman" w:hAnsi="Times New Roman" w:cs="Times New Roman"/>
          <w:lang w:val="pt-PT"/>
        </w:rPr>
        <w:t xml:space="preserve">: </w:t>
      </w:r>
      <w:r w:rsidR="00B12D9A">
        <w:rPr>
          <w:rFonts w:ascii="Times New Roman" w:hAnsi="Times New Roman" w:cs="Times New Roman" w:hint="eastAsia"/>
          <w:lang w:val="pt-PT"/>
        </w:rPr>
        <w:t xml:space="preserve">22 </w:t>
      </w:r>
      <w:hyperlink r:id="rId17" w:history="1">
        <w:r w:rsidR="008B4229" w:rsidRPr="00CD0D82">
          <w:rPr>
            <w:rStyle w:val="a9"/>
            <w:rFonts w:ascii="Times New Roman" w:hAnsi="Times New Roman" w:cs="Times New Roman"/>
            <w:lang w:val="pt-PT"/>
          </w:rPr>
          <w:t>https://doi.org/10.1007/s42773-024-00310-9</w:t>
        </w:r>
      </w:hyperlink>
    </w:p>
    <w:p w:rsidR="00C568FE" w:rsidRDefault="003836D5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D0D82">
        <w:rPr>
          <w:rFonts w:ascii="Times New Roman" w:hAnsi="Times New Roman" w:cs="Times New Roman"/>
          <w:lang w:val="pt-PT"/>
        </w:rPr>
        <w:t>[13]</w:t>
      </w:r>
      <w:r w:rsidRPr="00CD0D82">
        <w:rPr>
          <w:rFonts w:ascii="Times New Roman" w:hAnsi="Times New Roman" w:cs="Times New Roman"/>
          <w:lang w:val="pt-PT"/>
        </w:rPr>
        <w:tab/>
        <w:t xml:space="preserve">Monteagudo JM, Durán A, Alonso M, Stoica A-I. 2025. </w:t>
      </w:r>
      <w:r>
        <w:rPr>
          <w:rFonts w:ascii="Times New Roman" w:hAnsi="Times New Roman" w:cs="Times New Roman"/>
        </w:rPr>
        <w:t>Investigation of effectiveness of KOH-activated olive pomace biochar for efficient direct air capture of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</w:rPr>
        <w:t>Separation and Purification Technology</w:t>
      </w:r>
      <w:r>
        <w:rPr>
          <w:rFonts w:ascii="Times New Roman" w:hAnsi="Times New Roman" w:cs="Times New Roman"/>
        </w:rPr>
        <w:t xml:space="preserve"> 352: 127997 </w:t>
      </w:r>
      <w:hyperlink r:id="rId18" w:history="1">
        <w:r w:rsidR="008B4229" w:rsidRPr="00196DEF">
          <w:rPr>
            <w:rStyle w:val="a9"/>
            <w:rFonts w:ascii="Times New Roman" w:hAnsi="Times New Roman" w:cs="Times New Roman"/>
          </w:rPr>
          <w:t>https://doi.org/10.1016/j.seppur.2024.127997</w:t>
        </w:r>
      </w:hyperlink>
    </w:p>
    <w:p w:rsidR="00C568FE" w:rsidRDefault="003836D5">
      <w:pPr>
        <w:pStyle w:val="EndNoteBibliography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[14]</w:t>
      </w:r>
      <w:r>
        <w:rPr>
          <w:rFonts w:ascii="Times New Roman" w:hAnsi="Times New Roman" w:cs="Times New Roman"/>
        </w:rPr>
        <w:tab/>
        <w:t>He G, Yuan X, Wang Y, Yilmaz M, Li J, et al. 2025. N, S-codoped porous biochar derived from bagasse-based polycondensate for high-performance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capture and supercapacitor. </w:t>
      </w:r>
      <w:r>
        <w:rPr>
          <w:rFonts w:ascii="Times New Roman" w:hAnsi="Times New Roman" w:cs="Times New Roman"/>
          <w:i/>
        </w:rPr>
        <w:t>Separation and Purification Technology</w:t>
      </w:r>
      <w:r>
        <w:rPr>
          <w:rFonts w:ascii="Times New Roman" w:hAnsi="Times New Roman" w:cs="Times New Roman"/>
        </w:rPr>
        <w:t xml:space="preserve"> 354: 128826 </w:t>
      </w:r>
      <w:hyperlink r:id="rId19" w:tgtFrame="_blank" w:history="1">
        <w:r w:rsidR="008B4229" w:rsidRPr="008B4229">
          <w:rPr>
            <w:rStyle w:val="a9"/>
            <w:rFonts w:ascii="Times New Roman" w:hAnsi="Times New Roman" w:cs="Times New Roman"/>
          </w:rPr>
          <w:t>https://doi.org/10.1016/j.seppur.2024.128826</w:t>
        </w:r>
      </w:hyperlink>
    </w:p>
    <w:p w:rsidR="00C568FE" w:rsidRDefault="003836D5">
      <w:pPr>
        <w:pStyle w:val="EndNoteBibliography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[15]</w:t>
      </w:r>
      <w:r>
        <w:rPr>
          <w:rFonts w:ascii="Times New Roman" w:hAnsi="Times New Roman" w:cs="Times New Roman"/>
        </w:rPr>
        <w:tab/>
        <w:t>Li B, Li M, Xie X, Li C, Liu D. 2024. Pyrolysis of rice husk in molten lithium chloride: Biochar structure evolution and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adsorption. </w:t>
      </w:r>
      <w:r>
        <w:rPr>
          <w:rFonts w:ascii="Times New Roman" w:hAnsi="Times New Roman" w:cs="Times New Roman"/>
          <w:i/>
        </w:rPr>
        <w:t>Journal of the Energy Institute</w:t>
      </w:r>
      <w:r>
        <w:rPr>
          <w:rFonts w:ascii="Times New Roman" w:hAnsi="Times New Roman" w:cs="Times New Roman"/>
        </w:rPr>
        <w:t xml:space="preserve"> 113: 101526 </w:t>
      </w:r>
      <w:hyperlink r:id="rId20" w:tgtFrame="_blank" w:history="1">
        <w:r w:rsidR="008B4229" w:rsidRPr="008B4229">
          <w:rPr>
            <w:rStyle w:val="a9"/>
            <w:rFonts w:ascii="Times New Roman" w:hAnsi="Times New Roman" w:cs="Times New Roman"/>
          </w:rPr>
          <w:t>https://doi.org/10.1016/j.joei.2024.101526</w:t>
        </w:r>
      </w:hyperlink>
    </w:p>
    <w:p w:rsidR="00C568FE" w:rsidRDefault="003836D5">
      <w:pPr>
        <w:pStyle w:val="EndNoteBibliography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[16]</w:t>
      </w:r>
      <w:r>
        <w:rPr>
          <w:rFonts w:ascii="Times New Roman" w:hAnsi="Times New Roman" w:cs="Times New Roman"/>
        </w:rPr>
        <w:tab/>
        <w:t>Li H, Tang M, Huang X, Wang L, Liu Q, et al. 2023. An efficient biochar adsorbent for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capture: Combined experimental and theoretical study on the promotion mechanism of N-doping. </w:t>
      </w:r>
      <w:r>
        <w:rPr>
          <w:rFonts w:ascii="Times New Roman" w:hAnsi="Times New Roman" w:cs="Times New Roman"/>
          <w:i/>
        </w:rPr>
        <w:t>Chemical Engineering Journal</w:t>
      </w:r>
      <w:r>
        <w:rPr>
          <w:rFonts w:ascii="Times New Roman" w:hAnsi="Times New Roman" w:cs="Times New Roman"/>
        </w:rPr>
        <w:t xml:space="preserve"> 466: 143095 </w:t>
      </w:r>
      <w:hyperlink r:id="rId21" w:tgtFrame="_blank" w:history="1">
        <w:r w:rsidR="008B4229" w:rsidRPr="008B4229">
          <w:rPr>
            <w:rStyle w:val="a9"/>
            <w:rFonts w:ascii="Times New Roman" w:hAnsi="Times New Roman" w:cs="Times New Roman"/>
          </w:rPr>
          <w:t>https://doi.org/10.1016/j.cej.2023.143095</w:t>
        </w:r>
      </w:hyperlink>
    </w:p>
    <w:p w:rsidR="00C568FE" w:rsidRDefault="003836D5">
      <w:pPr>
        <w:pStyle w:val="EndNoteBibliography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[17]</w:t>
      </w:r>
      <w:r>
        <w:rPr>
          <w:rFonts w:ascii="Times New Roman" w:hAnsi="Times New Roman" w:cs="Times New Roman"/>
        </w:rPr>
        <w:tab/>
        <w:t>Manyà JJ, García-Morcate D, González B. 2020. Adsorption Performance of Physically Activated Biochars for Postcombustion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Capture from Dry and Humid Flue Gas. </w:t>
      </w:r>
      <w:r>
        <w:rPr>
          <w:rFonts w:ascii="Times New Roman" w:hAnsi="Times New Roman" w:cs="Times New Roman"/>
          <w:i/>
        </w:rPr>
        <w:t>Applied Sciences</w:t>
      </w:r>
      <w:r>
        <w:rPr>
          <w:rFonts w:ascii="Times New Roman" w:hAnsi="Times New Roman" w:cs="Times New Roman"/>
        </w:rPr>
        <w:t xml:space="preserve"> 10: 376 </w:t>
      </w:r>
      <w:hyperlink r:id="rId22" w:tgtFrame="_blank" w:history="1">
        <w:r w:rsidR="008B4229" w:rsidRPr="008B4229">
          <w:rPr>
            <w:rStyle w:val="a9"/>
            <w:rFonts w:ascii="Times New Roman" w:hAnsi="Times New Roman" w:cs="Times New Roman"/>
          </w:rPr>
          <w:t>https://doi.org/10.3390/app10010376</w:t>
        </w:r>
      </w:hyperlink>
    </w:p>
    <w:p w:rsidR="00C568FE" w:rsidRDefault="003836D5">
      <w:pPr>
        <w:pStyle w:val="EndNoteBibliography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[18]</w:t>
      </w:r>
      <w:r>
        <w:rPr>
          <w:rFonts w:ascii="Times New Roman" w:hAnsi="Times New Roman" w:cs="Times New Roman"/>
        </w:rPr>
        <w:tab/>
        <w:t>Lim C, Jeong SG, Ha S, Ha N, Myeong S, et al. 2023. Unique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adsorption of pine needle </w:t>
      </w:r>
      <w:r>
        <w:rPr>
          <w:rFonts w:ascii="Times New Roman" w:hAnsi="Times New Roman" w:cs="Times New Roman"/>
        </w:rPr>
        <w:lastRenderedPageBreak/>
        <w:t xml:space="preserve">biochar-based activated carbons by induction of functionality transition. </w:t>
      </w:r>
      <w:r>
        <w:rPr>
          <w:rFonts w:ascii="Times New Roman" w:hAnsi="Times New Roman" w:cs="Times New Roman"/>
          <w:i/>
        </w:rPr>
        <w:t>Journal of Industrial and Engineering Chemistry</w:t>
      </w:r>
      <w:r>
        <w:rPr>
          <w:rFonts w:ascii="Times New Roman" w:hAnsi="Times New Roman" w:cs="Times New Roman"/>
        </w:rPr>
        <w:t xml:space="preserve"> 124: 201-210</w:t>
      </w:r>
      <w:hyperlink r:id="rId23" w:tgtFrame="_blank" w:history="1">
        <w:r w:rsidR="008B4229" w:rsidRPr="008B4229">
          <w:rPr>
            <w:rStyle w:val="a9"/>
            <w:rFonts w:ascii="Times New Roman" w:hAnsi="Times New Roman" w:cs="Times New Roman"/>
          </w:rPr>
          <w:t>https://doi.org/10.1016/j.jiec.2023.04.008</w:t>
        </w:r>
      </w:hyperlink>
    </w:p>
    <w:p w:rsidR="00C568FE" w:rsidRDefault="003836D5">
      <w:pPr>
        <w:pStyle w:val="EndNoteBibliography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[19]</w:t>
      </w:r>
      <w:r>
        <w:rPr>
          <w:rFonts w:ascii="Times New Roman" w:hAnsi="Times New Roman" w:cs="Times New Roman"/>
        </w:rPr>
        <w:tab/>
        <w:t>Zhang C, Sun S, Xu S, Wu C. 2022.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capture over steam and KOH activated biochar: Effect of relative humidity. </w:t>
      </w:r>
      <w:r>
        <w:rPr>
          <w:rFonts w:ascii="Times New Roman" w:hAnsi="Times New Roman" w:cs="Times New Roman"/>
          <w:i/>
        </w:rPr>
        <w:t>Biomass and Bioenergy</w:t>
      </w:r>
      <w:r>
        <w:rPr>
          <w:rFonts w:ascii="Times New Roman" w:hAnsi="Times New Roman" w:cs="Times New Roman"/>
        </w:rPr>
        <w:t xml:space="preserve"> 166: 106608</w:t>
      </w:r>
      <w:r w:rsidR="008B4229" w:rsidRPr="00CD0D82">
        <w:t>https://doi.org/10.1016/j.biombioe.2022.106608</w:t>
      </w:r>
    </w:p>
    <w:p w:rsidR="00C568FE" w:rsidRDefault="003836D5">
      <w:pPr>
        <w:pStyle w:val="EndNoteBibliography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[20]</w:t>
      </w:r>
      <w:r>
        <w:rPr>
          <w:rFonts w:ascii="Times New Roman" w:hAnsi="Times New Roman" w:cs="Times New Roman"/>
        </w:rPr>
        <w:tab/>
        <w:t>Liu C, Wu Y, Lan G, Ji X, Xia Y, et al. 2022.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capture performance of biochar prepared from sewage sludge after conditioning with different dewatering agents. </w:t>
      </w:r>
      <w:r>
        <w:rPr>
          <w:rFonts w:ascii="Times New Roman" w:hAnsi="Times New Roman" w:cs="Times New Roman"/>
          <w:i/>
        </w:rPr>
        <w:t>Journal of Environmental Chemical Engineering</w:t>
      </w:r>
      <w:r>
        <w:rPr>
          <w:rFonts w:ascii="Times New Roman" w:hAnsi="Times New Roman" w:cs="Times New Roman"/>
        </w:rPr>
        <w:t xml:space="preserve"> 10: 108318 </w:t>
      </w:r>
      <w:hyperlink r:id="rId24" w:tgtFrame="_blank" w:history="1">
        <w:r w:rsidR="008B4229" w:rsidRPr="008B4229">
          <w:rPr>
            <w:rStyle w:val="a9"/>
            <w:rFonts w:ascii="Times New Roman" w:hAnsi="Times New Roman" w:cs="Times New Roman"/>
          </w:rPr>
          <w:t>https://doi.org/10.1016/j.jece.2022.108318</w:t>
        </w:r>
      </w:hyperlink>
    </w:p>
    <w:p w:rsidR="00C568FE" w:rsidRDefault="003836D5">
      <w:pPr>
        <w:pStyle w:val="EndNoteBibliography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[21]</w:t>
      </w:r>
      <w:r>
        <w:rPr>
          <w:rFonts w:ascii="Times New Roman" w:hAnsi="Times New Roman" w:cs="Times New Roman"/>
        </w:rPr>
        <w:tab/>
        <w:t>Gan F, Wang B, Guo J, He J, Ma S, et al. 2022. Green synthesis of porous biochar with interconnected pore architectures from typical silicon-rich rice husk for efficient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capture. </w:t>
      </w:r>
      <w:r>
        <w:rPr>
          <w:rFonts w:ascii="Times New Roman" w:hAnsi="Times New Roman" w:cs="Times New Roman"/>
          <w:i/>
        </w:rPr>
        <w:t>Separation and Purification Technology</w:t>
      </w:r>
      <w:r>
        <w:rPr>
          <w:rFonts w:ascii="Times New Roman" w:hAnsi="Times New Roman" w:cs="Times New Roman"/>
        </w:rPr>
        <w:t xml:space="preserve"> 302: 122089 </w:t>
      </w:r>
      <w:hyperlink r:id="rId25" w:tgtFrame="_blank" w:history="1">
        <w:r w:rsidR="008B4229" w:rsidRPr="008B4229">
          <w:rPr>
            <w:rStyle w:val="a9"/>
            <w:rFonts w:ascii="Times New Roman" w:hAnsi="Times New Roman" w:cs="Times New Roman"/>
          </w:rPr>
          <w:t>https://doi.org/10.1016/j.seppur.2022.122089</w:t>
        </w:r>
      </w:hyperlink>
    </w:p>
    <w:p w:rsidR="00C568FE" w:rsidRDefault="003836D5">
      <w:pPr>
        <w:pStyle w:val="EndNoteBibliography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[22]</w:t>
      </w:r>
      <w:r>
        <w:rPr>
          <w:rFonts w:ascii="Times New Roman" w:hAnsi="Times New Roman" w:cs="Times New Roman"/>
        </w:rPr>
        <w:tab/>
        <w:t>Zhang X, Cao L, Xiang W, Xu Y, Gao B. 2022. Preparation and evaluation of fine-tuned micropore biochar by lignin impregnation for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and VOCs adsorption. </w:t>
      </w:r>
      <w:r>
        <w:rPr>
          <w:rFonts w:ascii="Times New Roman" w:hAnsi="Times New Roman" w:cs="Times New Roman"/>
          <w:i/>
        </w:rPr>
        <w:t>Separation and Purification Technology</w:t>
      </w:r>
      <w:r>
        <w:rPr>
          <w:rFonts w:ascii="Times New Roman" w:hAnsi="Times New Roman" w:cs="Times New Roman"/>
        </w:rPr>
        <w:t xml:space="preserve"> 295: 121295 </w:t>
      </w:r>
      <w:hyperlink r:id="rId26" w:tgtFrame="_blank" w:history="1">
        <w:r w:rsidR="008B4229" w:rsidRPr="008B4229">
          <w:rPr>
            <w:rStyle w:val="a9"/>
            <w:rFonts w:ascii="Times New Roman" w:hAnsi="Times New Roman" w:cs="Times New Roman"/>
          </w:rPr>
          <w:t>https://doi.org/10.1016/j.seppur.2022.121295</w:t>
        </w:r>
      </w:hyperlink>
    </w:p>
    <w:p w:rsidR="00C568FE" w:rsidRDefault="003836D5">
      <w:pPr>
        <w:pStyle w:val="EndNoteBibliography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[23]</w:t>
      </w:r>
      <w:r>
        <w:rPr>
          <w:rFonts w:ascii="Times New Roman" w:hAnsi="Times New Roman" w:cs="Times New Roman"/>
        </w:rPr>
        <w:tab/>
        <w:t>Ding S, Liu Y. 2020. Adsorption of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from flue gas by novel seaweed-based KOH-activated porous biochars. </w:t>
      </w:r>
      <w:r>
        <w:rPr>
          <w:rFonts w:ascii="Times New Roman" w:hAnsi="Times New Roman" w:cs="Times New Roman"/>
          <w:i/>
        </w:rPr>
        <w:t>Fuel</w:t>
      </w:r>
      <w:r>
        <w:rPr>
          <w:rFonts w:ascii="Times New Roman" w:hAnsi="Times New Roman" w:cs="Times New Roman"/>
        </w:rPr>
        <w:t xml:space="preserve"> 260: 116382 </w:t>
      </w:r>
      <w:hyperlink r:id="rId27" w:tgtFrame="_blank" w:history="1">
        <w:r w:rsidR="008B4229" w:rsidRPr="008B4229">
          <w:rPr>
            <w:rStyle w:val="a9"/>
            <w:rFonts w:ascii="Times New Roman" w:hAnsi="Times New Roman" w:cs="Times New Roman"/>
          </w:rPr>
          <w:t>https://doi.org/10.1016/j.fuel.2019.116382</w:t>
        </w:r>
      </w:hyperlink>
    </w:p>
    <w:p w:rsidR="00C568FE" w:rsidRDefault="005A5263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fldChar w:fldCharType="end"/>
      </w:r>
    </w:p>
    <w:sectPr w:rsidR="00C568FE" w:rsidSect="00BC6C40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99C" w:rsidRDefault="00E0499C" w:rsidP="00BF02D8">
      <w:r>
        <w:separator/>
      </w:r>
    </w:p>
  </w:endnote>
  <w:endnote w:type="continuationSeparator" w:id="1">
    <w:p w:rsidR="00E0499C" w:rsidRDefault="00E0499C" w:rsidP="00BF02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99C" w:rsidRDefault="00E0499C" w:rsidP="00BF02D8">
      <w:r>
        <w:separator/>
      </w:r>
    </w:p>
  </w:footnote>
  <w:footnote w:type="continuationSeparator" w:id="1">
    <w:p w:rsidR="00E0499C" w:rsidRDefault="00E0499C" w:rsidP="00BF02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85F25"/>
    <w:rsid w:val="00010947"/>
    <w:rsid w:val="0002698E"/>
    <w:rsid w:val="000367F8"/>
    <w:rsid w:val="000402CB"/>
    <w:rsid w:val="00042F2E"/>
    <w:rsid w:val="00050F91"/>
    <w:rsid w:val="00060ABA"/>
    <w:rsid w:val="000614EE"/>
    <w:rsid w:val="000722DE"/>
    <w:rsid w:val="000729B9"/>
    <w:rsid w:val="00077659"/>
    <w:rsid w:val="000A3534"/>
    <w:rsid w:val="000C5F71"/>
    <w:rsid w:val="000C5FC7"/>
    <w:rsid w:val="000E2F63"/>
    <w:rsid w:val="00105246"/>
    <w:rsid w:val="00196DEF"/>
    <w:rsid w:val="0019760A"/>
    <w:rsid w:val="001A335D"/>
    <w:rsid w:val="001A44E4"/>
    <w:rsid w:val="001B2D12"/>
    <w:rsid w:val="001D4F6F"/>
    <w:rsid w:val="0021221D"/>
    <w:rsid w:val="00233ACD"/>
    <w:rsid w:val="00272B16"/>
    <w:rsid w:val="00284131"/>
    <w:rsid w:val="002C044B"/>
    <w:rsid w:val="002E04FE"/>
    <w:rsid w:val="003024B4"/>
    <w:rsid w:val="00310E45"/>
    <w:rsid w:val="00320C69"/>
    <w:rsid w:val="00322C2D"/>
    <w:rsid w:val="003836D5"/>
    <w:rsid w:val="003A5A5E"/>
    <w:rsid w:val="003A6BE5"/>
    <w:rsid w:val="003A740B"/>
    <w:rsid w:val="003A7D14"/>
    <w:rsid w:val="003B07B4"/>
    <w:rsid w:val="003C52BD"/>
    <w:rsid w:val="00415056"/>
    <w:rsid w:val="004174B7"/>
    <w:rsid w:val="00453D3A"/>
    <w:rsid w:val="004645E1"/>
    <w:rsid w:val="00473868"/>
    <w:rsid w:val="00485F25"/>
    <w:rsid w:val="0049387F"/>
    <w:rsid w:val="00500DF3"/>
    <w:rsid w:val="005162F6"/>
    <w:rsid w:val="00540E38"/>
    <w:rsid w:val="00540FD3"/>
    <w:rsid w:val="00556734"/>
    <w:rsid w:val="00594416"/>
    <w:rsid w:val="005960AD"/>
    <w:rsid w:val="00596442"/>
    <w:rsid w:val="005A5263"/>
    <w:rsid w:val="005B1AB7"/>
    <w:rsid w:val="005E29AF"/>
    <w:rsid w:val="005E6EE2"/>
    <w:rsid w:val="005E7906"/>
    <w:rsid w:val="005F5378"/>
    <w:rsid w:val="0060464A"/>
    <w:rsid w:val="00615B95"/>
    <w:rsid w:val="00620A46"/>
    <w:rsid w:val="00645AEF"/>
    <w:rsid w:val="00652640"/>
    <w:rsid w:val="0068373A"/>
    <w:rsid w:val="006939DD"/>
    <w:rsid w:val="00695E26"/>
    <w:rsid w:val="006B1524"/>
    <w:rsid w:val="006D0907"/>
    <w:rsid w:val="006E2866"/>
    <w:rsid w:val="006F0867"/>
    <w:rsid w:val="006F634D"/>
    <w:rsid w:val="007352FE"/>
    <w:rsid w:val="00746029"/>
    <w:rsid w:val="0075415B"/>
    <w:rsid w:val="007821F4"/>
    <w:rsid w:val="0078343E"/>
    <w:rsid w:val="007C5CAA"/>
    <w:rsid w:val="007D29DF"/>
    <w:rsid w:val="00806CA8"/>
    <w:rsid w:val="0081403C"/>
    <w:rsid w:val="00820C2E"/>
    <w:rsid w:val="00861B6E"/>
    <w:rsid w:val="008A6648"/>
    <w:rsid w:val="008B4229"/>
    <w:rsid w:val="008B4E73"/>
    <w:rsid w:val="008C3AC3"/>
    <w:rsid w:val="008D776A"/>
    <w:rsid w:val="008E1831"/>
    <w:rsid w:val="00903E5A"/>
    <w:rsid w:val="00904AD3"/>
    <w:rsid w:val="00923AF0"/>
    <w:rsid w:val="0093604A"/>
    <w:rsid w:val="0095426B"/>
    <w:rsid w:val="00984827"/>
    <w:rsid w:val="009D2AD0"/>
    <w:rsid w:val="00A05CA3"/>
    <w:rsid w:val="00A07ACB"/>
    <w:rsid w:val="00A109D3"/>
    <w:rsid w:val="00A33A7C"/>
    <w:rsid w:val="00A40DDA"/>
    <w:rsid w:val="00A93698"/>
    <w:rsid w:val="00A9542B"/>
    <w:rsid w:val="00AA7C29"/>
    <w:rsid w:val="00AB5FFF"/>
    <w:rsid w:val="00AE7701"/>
    <w:rsid w:val="00AF0E61"/>
    <w:rsid w:val="00B12D9A"/>
    <w:rsid w:val="00B1453D"/>
    <w:rsid w:val="00B2552A"/>
    <w:rsid w:val="00B33643"/>
    <w:rsid w:val="00B3419C"/>
    <w:rsid w:val="00B72B2D"/>
    <w:rsid w:val="00B738FE"/>
    <w:rsid w:val="00BB0749"/>
    <w:rsid w:val="00BC3AA2"/>
    <w:rsid w:val="00BC62CB"/>
    <w:rsid w:val="00BC6C40"/>
    <w:rsid w:val="00BC6D34"/>
    <w:rsid w:val="00BD44B2"/>
    <w:rsid w:val="00BF02D8"/>
    <w:rsid w:val="00C00E99"/>
    <w:rsid w:val="00C472E4"/>
    <w:rsid w:val="00C50F14"/>
    <w:rsid w:val="00C52381"/>
    <w:rsid w:val="00C568FE"/>
    <w:rsid w:val="00C858E0"/>
    <w:rsid w:val="00CB35B9"/>
    <w:rsid w:val="00CC2CA0"/>
    <w:rsid w:val="00CC7EDA"/>
    <w:rsid w:val="00CD0D82"/>
    <w:rsid w:val="00CD553C"/>
    <w:rsid w:val="00D03D00"/>
    <w:rsid w:val="00D06F03"/>
    <w:rsid w:val="00D14617"/>
    <w:rsid w:val="00D34B54"/>
    <w:rsid w:val="00D513AF"/>
    <w:rsid w:val="00D876E0"/>
    <w:rsid w:val="00D96C83"/>
    <w:rsid w:val="00DB4B46"/>
    <w:rsid w:val="00DE0FEE"/>
    <w:rsid w:val="00DF4373"/>
    <w:rsid w:val="00E0499C"/>
    <w:rsid w:val="00E10D16"/>
    <w:rsid w:val="00E13DFC"/>
    <w:rsid w:val="00E820FD"/>
    <w:rsid w:val="00ED6833"/>
    <w:rsid w:val="00EE68F8"/>
    <w:rsid w:val="00F2351E"/>
    <w:rsid w:val="00F240D5"/>
    <w:rsid w:val="00F33596"/>
    <w:rsid w:val="00F53CA3"/>
    <w:rsid w:val="00F636C3"/>
    <w:rsid w:val="00F67028"/>
    <w:rsid w:val="00F910FB"/>
    <w:rsid w:val="00F940AB"/>
    <w:rsid w:val="00FA677E"/>
    <w:rsid w:val="00FB48AB"/>
    <w:rsid w:val="00FC0571"/>
    <w:rsid w:val="00FE03B3"/>
    <w:rsid w:val="00FE1909"/>
    <w:rsid w:val="05474F9F"/>
    <w:rsid w:val="0E8661D7"/>
    <w:rsid w:val="1D322C47"/>
    <w:rsid w:val="20F25B41"/>
    <w:rsid w:val="58945990"/>
    <w:rsid w:val="5A2450EA"/>
    <w:rsid w:val="749C3ABE"/>
    <w:rsid w:val="7FE94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C4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C6C4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C6C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C6C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C6C4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C6C4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C6C4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C6C4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C6C4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C6C4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BC6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BC6C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Subtitle"/>
    <w:basedOn w:val="a"/>
    <w:next w:val="a"/>
    <w:link w:val="Char1"/>
    <w:uiPriority w:val="11"/>
    <w:qFormat/>
    <w:rsid w:val="00BC6C40"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Title"/>
    <w:basedOn w:val="a"/>
    <w:next w:val="a"/>
    <w:link w:val="Char2"/>
    <w:uiPriority w:val="10"/>
    <w:qFormat/>
    <w:rsid w:val="00BC6C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uiPriority w:val="39"/>
    <w:qFormat/>
    <w:rsid w:val="00BC6C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qFormat/>
    <w:rsid w:val="00BC6C40"/>
    <w:rPr>
      <w:color w:val="954F72"/>
      <w:u w:val="single"/>
    </w:rPr>
  </w:style>
  <w:style w:type="character" w:styleId="a9">
    <w:name w:val="Hyperlink"/>
    <w:basedOn w:val="a0"/>
    <w:uiPriority w:val="99"/>
    <w:unhideWhenUsed/>
    <w:qFormat/>
    <w:rsid w:val="00BC6C40"/>
    <w:rPr>
      <w:color w:val="467886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sid w:val="00BC6C4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qFormat/>
    <w:rsid w:val="00BC6C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BC6C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sid w:val="00BC6C40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sid w:val="00BC6C40"/>
    <w:rPr>
      <w:rFonts w:cstheme="majorBidi"/>
      <w:color w:val="0F476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qFormat/>
    <w:rsid w:val="00BC6C40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qFormat/>
    <w:rsid w:val="00BC6C40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qFormat/>
    <w:rsid w:val="00BC6C40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BC6C40"/>
    <w:rPr>
      <w:rFonts w:eastAsiaTheme="majorEastAsia" w:cstheme="majorBidi"/>
      <w:color w:val="595959" w:themeColor="text1" w:themeTint="A6"/>
    </w:rPr>
  </w:style>
  <w:style w:type="character" w:customStyle="1" w:styleId="Char2">
    <w:name w:val="标题 Char"/>
    <w:basedOn w:val="a0"/>
    <w:link w:val="a6"/>
    <w:uiPriority w:val="10"/>
    <w:qFormat/>
    <w:rsid w:val="00BC6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副标题 Char"/>
    <w:basedOn w:val="a0"/>
    <w:link w:val="a5"/>
    <w:uiPriority w:val="11"/>
    <w:qFormat/>
    <w:rsid w:val="00BC6C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Char3"/>
    <w:uiPriority w:val="29"/>
    <w:qFormat/>
    <w:rsid w:val="00BC6C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3">
    <w:name w:val="引用 Char"/>
    <w:basedOn w:val="a0"/>
    <w:link w:val="aa"/>
    <w:uiPriority w:val="29"/>
    <w:rsid w:val="00BC6C40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BC6C40"/>
    <w:pPr>
      <w:ind w:left="720"/>
      <w:contextualSpacing/>
    </w:pPr>
  </w:style>
  <w:style w:type="character" w:customStyle="1" w:styleId="10">
    <w:name w:val="明显强调1"/>
    <w:basedOn w:val="a0"/>
    <w:uiPriority w:val="21"/>
    <w:qFormat/>
    <w:rsid w:val="00BC6C40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Char4"/>
    <w:uiPriority w:val="30"/>
    <w:qFormat/>
    <w:rsid w:val="00BC6C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4">
    <w:name w:val="明显引用 Char"/>
    <w:basedOn w:val="a0"/>
    <w:link w:val="ac"/>
    <w:uiPriority w:val="30"/>
    <w:qFormat/>
    <w:rsid w:val="00BC6C40"/>
    <w:rPr>
      <w:i/>
      <w:iCs/>
      <w:color w:val="0F4761" w:themeColor="accent1" w:themeShade="BF"/>
    </w:rPr>
  </w:style>
  <w:style w:type="character" w:customStyle="1" w:styleId="11">
    <w:name w:val="明显参考1"/>
    <w:basedOn w:val="a0"/>
    <w:uiPriority w:val="32"/>
    <w:qFormat/>
    <w:rsid w:val="00BC6C40"/>
    <w:rPr>
      <w:b/>
      <w:bCs/>
      <w:smallCaps/>
      <w:color w:val="0F4761" w:themeColor="accent1" w:themeShade="BF"/>
      <w:spacing w:val="5"/>
    </w:rPr>
  </w:style>
  <w:style w:type="character" w:customStyle="1" w:styleId="Char0">
    <w:name w:val="页眉 Char"/>
    <w:basedOn w:val="a0"/>
    <w:link w:val="a4"/>
    <w:uiPriority w:val="99"/>
    <w:rsid w:val="00BC6C4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BC6C40"/>
    <w:rPr>
      <w:sz w:val="18"/>
      <w:szCs w:val="18"/>
    </w:rPr>
  </w:style>
  <w:style w:type="character" w:customStyle="1" w:styleId="12">
    <w:name w:val="未处理的提及1"/>
    <w:basedOn w:val="a0"/>
    <w:uiPriority w:val="99"/>
    <w:semiHidden/>
    <w:unhideWhenUsed/>
    <w:qFormat/>
    <w:rsid w:val="00BC6C40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qFormat/>
    <w:rsid w:val="00BC6C40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sid w:val="00BC6C40"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qFormat/>
    <w:rsid w:val="00BC6C40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BC6C40"/>
    <w:rPr>
      <w:rFonts w:ascii="等线" w:eastAsia="等线" w:hAnsi="等线"/>
      <w:sz w:val="20"/>
    </w:rPr>
  </w:style>
  <w:style w:type="paragraph" w:customStyle="1" w:styleId="msonormal0">
    <w:name w:val="msonormal"/>
    <w:basedOn w:val="a"/>
    <w:qFormat/>
    <w:rsid w:val="00BC6C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Revision"/>
    <w:hidden/>
    <w:uiPriority w:val="99"/>
    <w:unhideWhenUsed/>
    <w:rsid w:val="00BF02D8"/>
    <w:rPr>
      <w:kern w:val="2"/>
      <w:sz w:val="21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8B4229"/>
    <w:rPr>
      <w:color w:val="605E5C"/>
      <w:shd w:val="clear" w:color="auto" w:fill="E1DFDD"/>
    </w:rPr>
  </w:style>
  <w:style w:type="paragraph" w:styleId="ae">
    <w:name w:val="Balloon Text"/>
    <w:basedOn w:val="a"/>
    <w:link w:val="Char5"/>
    <w:uiPriority w:val="99"/>
    <w:semiHidden/>
    <w:unhideWhenUsed/>
    <w:rsid w:val="003836D5"/>
    <w:rPr>
      <w:sz w:val="18"/>
      <w:szCs w:val="18"/>
    </w:rPr>
  </w:style>
  <w:style w:type="character" w:customStyle="1" w:styleId="Char5">
    <w:name w:val="批注框文本 Char"/>
    <w:basedOn w:val="a0"/>
    <w:link w:val="ae"/>
    <w:uiPriority w:val="99"/>
    <w:semiHidden/>
    <w:rsid w:val="003836D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2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jcou.2025.103079" TargetMode="External"/><Relationship Id="rId13" Type="http://schemas.openxmlformats.org/officeDocument/2006/relationships/hyperlink" Target="https://doi.org/10.1016/j.cej.2025.170349" TargetMode="External"/><Relationship Id="rId18" Type="http://schemas.openxmlformats.org/officeDocument/2006/relationships/hyperlink" Target="https://doi.org/10.1016/j.seppur.2024.127997" TargetMode="External"/><Relationship Id="rId26" Type="http://schemas.openxmlformats.org/officeDocument/2006/relationships/hyperlink" Target="https://doi.org/10.1016/j.seppur.2022.12129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16/j.cej.2023.143095" TargetMode="External"/><Relationship Id="rId7" Type="http://schemas.openxmlformats.org/officeDocument/2006/relationships/hyperlink" Target="https://doi.org/10.1016/j.seppur.2023.123624" TargetMode="External"/><Relationship Id="rId12" Type="http://schemas.openxmlformats.org/officeDocument/2006/relationships/hyperlink" Target="https://doi.org/10.1021/acsomega.5c07867" TargetMode="External"/><Relationship Id="rId17" Type="http://schemas.openxmlformats.org/officeDocument/2006/relationships/hyperlink" Target="https://doi.org/10.1007/s42773-024-00310-9" TargetMode="External"/><Relationship Id="rId25" Type="http://schemas.openxmlformats.org/officeDocument/2006/relationships/hyperlink" Target="https://doi.org/10.1016/j.seppur.2022.122089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16/j.ces.2025.122702" TargetMode="External"/><Relationship Id="rId20" Type="http://schemas.openxmlformats.org/officeDocument/2006/relationships/hyperlink" Target="https://doi.org/10.1016/j.joei.2024.10152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seppur.2025.134678" TargetMode="External"/><Relationship Id="rId24" Type="http://schemas.openxmlformats.org/officeDocument/2006/relationships/hyperlink" Target="https://doi.org/10.1016/j.jece.2022.10831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jcou.2025.103217" TargetMode="External"/><Relationship Id="rId23" Type="http://schemas.openxmlformats.org/officeDocument/2006/relationships/hyperlink" Target="https://doi.org/10.1016/j.jiec.2023.04.00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i.org/10.1021/acssuschemeng.2c03029" TargetMode="External"/><Relationship Id="rId19" Type="http://schemas.openxmlformats.org/officeDocument/2006/relationships/hyperlink" Target="https://doi.org/10.1016/j.seppur.2024.1288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39/D5QI01217A" TargetMode="External"/><Relationship Id="rId14" Type="http://schemas.openxmlformats.org/officeDocument/2006/relationships/hyperlink" Target="https://doi.org/10.1016/j.seppur.2025.135497" TargetMode="External"/><Relationship Id="rId22" Type="http://schemas.openxmlformats.org/officeDocument/2006/relationships/hyperlink" Target="https://doi.org/10.3390/app10010376" TargetMode="External"/><Relationship Id="rId27" Type="http://schemas.openxmlformats.org/officeDocument/2006/relationships/hyperlink" Target="https://doi.org/10.1016/j.fuel.2019.116382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B208A-0FB5-4169-9A0E-DF8EB6433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11</Pages>
  <Words>7798</Words>
  <Characters>44449</Characters>
  <Application>Microsoft Office Word</Application>
  <DocSecurity>0</DocSecurity>
  <Lines>370</Lines>
  <Paragraphs>104</Paragraphs>
  <ScaleCrop>false</ScaleCrop>
  <Company/>
  <LinksUpToDate>false</LinksUpToDate>
  <CharactersWithSpaces>52143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m15620705341@163.com</dc:creator>
  <cp:lastModifiedBy>Admin</cp:lastModifiedBy>
  <cp:revision>4</cp:revision>
  <dcterms:created xsi:type="dcterms:W3CDTF">2026-07-02T11:00:00Z</dcterms:created>
  <dcterms:modified xsi:type="dcterms:W3CDTF">2026-07-10T01:57:00Z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eyJoZGlkIjoiMDNjYjgzOTViYmJjNWJmOGU4YzQ2ZTVmYmY5ZWE4YzEiLCJ1c2VySWQiOiIxMDYwMzI2Mjk5In0=</vt:lpwstr>
  </property>
  <property fmtid="{D5CDD505-2E9C-101B-9397-08002B2CF9AE}" pid="3" name="KSOProductBuildVer">
    <vt:lpwstr>2052-12.1.0.26895</vt:lpwstr>
  </property>
  <property fmtid="{D5CDD505-2E9C-101B-9397-08002B2CF9AE}" pid="4" name="ICV">
    <vt:lpwstr>7376A2A5D1C845FA81F2096365B3439F_12</vt:lpwstr>
  </property>
</Properties>
</file>