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9A77B">
      <w:pPr>
        <w:tabs>
          <w:tab w:val="left" w:pos="5325"/>
        </w:tabs>
        <w:spacing w:line="480" w:lineRule="auto"/>
        <w:jc w:val="center"/>
        <w:rPr>
          <w:rFonts w:ascii="Times New Roman" w:hAnsi="Times New Roman" w:eastAsiaTheme="minorEastAsia"/>
          <w:b/>
          <w:sz w:val="36"/>
        </w:rPr>
      </w:pPr>
      <w:bookmarkStart w:id="0" w:name="_Hlk120564246"/>
      <w:bookmarkEnd w:id="0"/>
      <w:r>
        <w:rPr>
          <w:rFonts w:ascii="Times New Roman" w:hAnsi="Times New Roman"/>
          <w:b/>
          <w:bCs/>
          <w:color w:val="000000"/>
          <w:sz w:val="36"/>
          <w:szCs w:val="36"/>
        </w:rPr>
        <w:t>Supplementary Material</w:t>
      </w:r>
    </w:p>
    <w:p w14:paraId="04FAFA1F">
      <w:pPr>
        <w:tabs>
          <w:tab w:val="left" w:pos="5325"/>
        </w:tabs>
        <w:spacing w:line="480" w:lineRule="auto"/>
        <w:jc w:val="center"/>
        <w:rPr>
          <w:rFonts w:ascii="Times New Roman" w:hAnsi="Times New Roman" w:eastAsiaTheme="minorEastAsia"/>
          <w:b/>
          <w:sz w:val="36"/>
        </w:rPr>
      </w:pPr>
    </w:p>
    <w:p w14:paraId="2B5A21F9">
      <w:pPr>
        <w:spacing w:after="120" w:line="480" w:lineRule="auto"/>
        <w:rPr>
          <w:rFonts w:ascii="Times New Roman" w:hAnsi="Times New Roman" w:eastAsiaTheme="minorEastAsia"/>
          <w:b/>
          <w:sz w:val="28"/>
        </w:rPr>
      </w:pPr>
      <w:r>
        <w:rPr>
          <w:rFonts w:ascii="Times New Roman" w:hAnsi="Times New Roman" w:eastAsiaTheme="minorEastAsia"/>
          <w:b/>
          <w:sz w:val="28"/>
        </w:rPr>
        <w:t>Hierarchical Porous Biochar with Fe/Zn Co-activation Derived from Orange Waste: Enhanced Methylene Blue Adsorption and Mechanistic Insights</w:t>
      </w:r>
    </w:p>
    <w:p w14:paraId="5F2AF2AD">
      <w:pPr>
        <w:spacing w:after="120" w:line="480" w:lineRule="auto"/>
        <w:rPr>
          <w:rFonts w:ascii="Times New Roman" w:hAnsi="Times New Roman" w:eastAsiaTheme="minorEastAsia"/>
          <w:b/>
          <w:sz w:val="28"/>
        </w:rPr>
      </w:pPr>
    </w:p>
    <w:p w14:paraId="3BD61577">
      <w:pPr>
        <w:spacing w:line="480" w:lineRule="auto"/>
        <w:rPr>
          <w:rFonts w:ascii="Times New Roman" w:hAnsi="Times New Roman"/>
          <w:bCs/>
          <w:color w:val="000000"/>
          <w:kern w:val="0"/>
          <w:sz w:val="24"/>
        </w:rPr>
      </w:pPr>
      <w:r>
        <w:rPr>
          <w:rFonts w:ascii="Times New Roman" w:hAnsi="Times New Roman"/>
          <w:bCs/>
          <w:color w:val="000000"/>
          <w:kern w:val="0"/>
          <w:sz w:val="24"/>
        </w:rPr>
        <w:t>Lei Zhang</w:t>
      </w:r>
      <w:r>
        <w:rPr>
          <w:rFonts w:ascii="Times New Roman" w:hAnsi="Times New Roman"/>
          <w:color w:val="000000" w:themeColor="text1"/>
          <w:sz w:val="24"/>
          <w:vertAlign w:val="superscript"/>
          <w14:textFill>
            <w14:solidFill>
              <w14:schemeClr w14:val="tx1"/>
            </w14:solidFill>
          </w14:textFill>
        </w:rPr>
        <w:t xml:space="preserve"> a,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*</w:t>
      </w:r>
      <w:r>
        <w:rPr>
          <w:rFonts w:ascii="Times New Roman" w:hAnsi="Times New Roman"/>
          <w:bCs/>
          <w:color w:val="000000"/>
          <w:kern w:val="0"/>
          <w:sz w:val="24"/>
        </w:rPr>
        <w:t>, Xin Liu</w:t>
      </w:r>
      <w:r>
        <w:rPr>
          <w:rFonts w:ascii="Times New Roman" w:hAnsi="Times New Roman"/>
          <w:bCs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/>
          <w:bCs/>
          <w:color w:val="000000"/>
          <w:kern w:val="0"/>
          <w:sz w:val="24"/>
        </w:rPr>
        <w:t>, Wenbo Liu</w:t>
      </w:r>
      <w:r>
        <w:rPr>
          <w:rFonts w:ascii="Times New Roman" w:hAnsi="Times New Roman"/>
          <w:bCs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/>
          <w:bCs/>
          <w:color w:val="000000"/>
          <w:kern w:val="0"/>
          <w:sz w:val="24"/>
        </w:rPr>
        <w:t>, Hongying Du</w:t>
      </w:r>
      <w:r>
        <w:rPr>
          <w:rFonts w:ascii="Times New Roman" w:hAnsi="Times New Roman"/>
          <w:bCs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/>
          <w:bCs/>
          <w:color w:val="000000"/>
          <w:kern w:val="0"/>
          <w:sz w:val="24"/>
        </w:rPr>
        <w:t>, Junkang Guo</w:t>
      </w:r>
      <w:r>
        <w:rPr>
          <w:rFonts w:ascii="Times New Roman" w:hAnsi="Times New Roman"/>
          <w:bCs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*</w:t>
      </w:r>
    </w:p>
    <w:p w14:paraId="1F023F10">
      <w:pPr>
        <w:spacing w:line="480" w:lineRule="auto"/>
        <w:jc w:val="left"/>
        <w:rPr>
          <w:rFonts w:ascii="Times New Roman" w:hAnsi="Times New Roman"/>
          <w:bCs/>
          <w:color w:val="000000"/>
          <w:kern w:val="0"/>
          <w:sz w:val="24"/>
        </w:rPr>
      </w:pPr>
      <w:r>
        <w:rPr>
          <w:rFonts w:hint="eastAsia" w:ascii="Times New Roman" w:hAnsi="Times New Roman"/>
          <w:bCs/>
          <w:color w:val="000000"/>
          <w:kern w:val="0"/>
          <w:sz w:val="24"/>
          <w:vertAlign w:val="superscript"/>
        </w:rPr>
        <w:t>a</w:t>
      </w:r>
      <w:r>
        <w:rPr>
          <w:rFonts w:ascii="Times New Roman" w:hAnsi="Times New Roman"/>
          <w:bCs/>
          <w:color w:val="000000"/>
          <w:kern w:val="0"/>
          <w:sz w:val="24"/>
        </w:rPr>
        <w:t xml:space="preserve">School of Environmental Science and Engineering, Shaanxi University of Science </w:t>
      </w:r>
      <w:r>
        <w:rPr>
          <w:rFonts w:hint="eastAsia" w:ascii="Times New Roman" w:hAnsi="Times New Roman"/>
          <w:bCs/>
          <w:color w:val="000000"/>
          <w:kern w:val="0"/>
          <w:sz w:val="24"/>
        </w:rPr>
        <w:t>&amp;</w:t>
      </w:r>
      <w:r>
        <w:rPr>
          <w:rFonts w:ascii="Times New Roman" w:hAnsi="Times New Roman"/>
          <w:bCs/>
          <w:color w:val="000000"/>
          <w:kern w:val="0"/>
          <w:sz w:val="24"/>
        </w:rPr>
        <w:t xml:space="preserve"> Technology, Xi’ an, 710021, PR China.</w:t>
      </w:r>
    </w:p>
    <w:p w14:paraId="32C0CFD4">
      <w:pPr>
        <w:spacing w:line="480" w:lineRule="auto"/>
        <w:jc w:val="center"/>
        <w:rPr>
          <w:rFonts w:ascii="Times New Roman" w:hAnsi="Times New Roman"/>
          <w:bCs/>
          <w:color w:val="000000"/>
          <w:kern w:val="0"/>
          <w:sz w:val="24"/>
          <w:vertAlign w:val="superscript"/>
        </w:rPr>
      </w:pPr>
    </w:p>
    <w:p w14:paraId="4FF034D4">
      <w:pPr>
        <w:spacing w:line="480" w:lineRule="auto"/>
        <w:jc w:val="center"/>
        <w:rPr>
          <w:rFonts w:ascii="Times New Roman" w:hAnsi="Times New Roman"/>
          <w:bCs/>
          <w:color w:val="000000"/>
          <w:kern w:val="0"/>
          <w:sz w:val="24"/>
          <w:vertAlign w:val="superscript"/>
        </w:rPr>
      </w:pPr>
    </w:p>
    <w:p w14:paraId="7E97AB74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29F1BDED">
      <w:pPr>
        <w:spacing w:line="480" w:lineRule="auto"/>
        <w:jc w:val="center"/>
        <w:rPr>
          <w:rFonts w:ascii="Times New Roman" w:hAnsi="Times New Roman"/>
          <w:sz w:val="24"/>
        </w:rPr>
      </w:pPr>
    </w:p>
    <w:p w14:paraId="620F16F1">
      <w:pPr>
        <w:spacing w:line="480" w:lineRule="auto"/>
        <w:rPr>
          <w:rFonts w:ascii="Times New Roman" w:hAnsi="Times New Roman"/>
          <w:sz w:val="24"/>
        </w:rPr>
      </w:pPr>
    </w:p>
    <w:p w14:paraId="72EFAF17">
      <w:pPr>
        <w:spacing w:line="480" w:lineRule="auto"/>
        <w:rPr>
          <w:rFonts w:ascii="Times New Roman" w:hAnsi="Times New Roman"/>
          <w:i/>
          <w:iCs/>
          <w:color w:val="000000"/>
          <w:kern w:val="0"/>
          <w:sz w:val="24"/>
        </w:rPr>
      </w:pPr>
      <w:r>
        <w:rPr>
          <w:rFonts w:ascii="Times New Roman" w:hAnsi="Times New Roman"/>
          <w:sz w:val="24"/>
        </w:rPr>
        <w:t>*Corresponding author:</w:t>
      </w:r>
    </w:p>
    <w:p w14:paraId="701CF06D">
      <w:pPr>
        <w:spacing w:line="480" w:lineRule="auto"/>
        <w:rPr>
          <w:rFonts w:ascii="Times New Roman" w:hAnsi="Times New Roman"/>
          <w:bCs/>
          <w:color w:val="000000"/>
          <w:kern w:val="0"/>
          <w:sz w:val="24"/>
        </w:rPr>
      </w:pPr>
      <w:r>
        <w:rPr>
          <w:rFonts w:ascii="Times New Roman" w:hAnsi="Times New Roman"/>
          <w:sz w:val="24"/>
        </w:rPr>
        <w:t>L</w:t>
      </w:r>
      <w:r>
        <w:rPr>
          <w:rFonts w:hint="eastAsia" w:ascii="Times New Roman" w:hAnsi="Times New Roman"/>
          <w:sz w:val="24"/>
        </w:rPr>
        <w:t>ei</w:t>
      </w:r>
      <w:r>
        <w:rPr>
          <w:rFonts w:ascii="Times New Roman" w:hAnsi="Times New Roman"/>
          <w:sz w:val="24"/>
        </w:rPr>
        <w:t xml:space="preserve"> Zhang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bCs/>
          <w:i/>
          <w:iCs/>
          <w:color w:val="000000"/>
          <w:kern w:val="0"/>
          <w:sz w:val="24"/>
        </w:rPr>
        <w:t xml:space="preserve"> </w:t>
      </w:r>
      <w:r>
        <w:rPr>
          <w:rFonts w:ascii="Times New Roman" w:hAnsi="Times New Roman"/>
          <w:bCs/>
          <w:color w:val="000000"/>
          <w:kern w:val="0"/>
          <w:sz w:val="24"/>
        </w:rPr>
        <w:t>School of Environmental Science and Engineering, Shaanxi University of Science ＆ Technology, Xi’ an, 710021, PR China</w:t>
      </w:r>
    </w:p>
    <w:p w14:paraId="2140752B">
      <w:pPr>
        <w:spacing w:line="360" w:lineRule="auto"/>
        <w:jc w:val="left"/>
        <w:rPr>
          <w:rFonts w:ascii="Times New Roman" w:hAnsi="Times New Roman"/>
          <w:bCs/>
          <w:color w:val="000000"/>
          <w:kern w:val="0"/>
          <w:sz w:val="24"/>
        </w:rPr>
      </w:pPr>
      <w:r>
        <w:rPr>
          <w:rFonts w:hint="eastAsia" w:ascii="Times New Roman" w:hAnsi="Times New Roman"/>
          <w:sz w:val="24"/>
        </w:rPr>
        <w:t>Email:</w:t>
      </w:r>
      <w:r>
        <w:rPr>
          <w:rFonts w:ascii="Times New Roman" w:hAnsi="Times New Roman"/>
          <w:sz w:val="24"/>
        </w:rPr>
        <w:t xml:space="preserve"> </w:t>
      </w:r>
      <w:r>
        <w:fldChar w:fldCharType="begin"/>
      </w:r>
      <w:r>
        <w:instrText xml:space="preserve"> HYPERLINK "mailto:zhanglei0954@126.com" </w:instrText>
      </w:r>
      <w:r>
        <w:fldChar w:fldCharType="separate"/>
      </w:r>
      <w:r>
        <w:rPr>
          <w:rStyle w:val="12"/>
          <w:rFonts w:ascii="Times New Roman" w:hAnsi="Times New Roman"/>
          <w:sz w:val="24"/>
        </w:rPr>
        <w:t>zhanglei0954@126.com</w:t>
      </w:r>
      <w:r>
        <w:rPr>
          <w:rStyle w:val="12"/>
          <w:rFonts w:ascii="Times New Roman" w:hAnsi="Times New Roman"/>
          <w:sz w:val="24"/>
        </w:rPr>
        <w:fldChar w:fldCharType="end"/>
      </w:r>
    </w:p>
    <w:p w14:paraId="68244ECF">
      <w:pPr>
        <w:spacing w:line="480" w:lineRule="auto"/>
        <w:rPr>
          <w:rFonts w:ascii="Times New Roman" w:hAnsi="Times New Roman"/>
          <w:bCs/>
          <w:color w:val="000000"/>
          <w:kern w:val="0"/>
          <w:sz w:val="24"/>
        </w:rPr>
      </w:pPr>
      <w:r>
        <w:rPr>
          <w:rFonts w:hint="eastAsia" w:ascii="Times New Roman" w:hAnsi="Times New Roman"/>
          <w:sz w:val="24"/>
        </w:rPr>
        <w:t>Junkang Guo,</w:t>
      </w:r>
      <w:r>
        <w:rPr>
          <w:rFonts w:ascii="Times New Roman" w:hAnsi="Times New Roman"/>
          <w:bCs/>
          <w:i/>
          <w:iCs/>
          <w:color w:val="000000"/>
          <w:kern w:val="0"/>
          <w:sz w:val="24"/>
        </w:rPr>
        <w:t xml:space="preserve"> </w:t>
      </w:r>
      <w:r>
        <w:rPr>
          <w:rFonts w:ascii="Times New Roman" w:hAnsi="Times New Roman"/>
          <w:bCs/>
          <w:color w:val="000000"/>
          <w:kern w:val="0"/>
          <w:sz w:val="24"/>
        </w:rPr>
        <w:t>School of Environmental Science and Engineering, Shaanxi University of Science ＆ Technology, Xi’ an, 710021, PR China</w:t>
      </w:r>
    </w:p>
    <w:p w14:paraId="6728BC55">
      <w:pPr>
        <w:spacing w:line="360" w:lineRule="auto"/>
        <w:jc w:val="left"/>
        <w:rPr>
          <w:rFonts w:ascii="Times New Roman" w:hAnsi="Times New Roman"/>
          <w:bCs/>
          <w:color w:val="000000"/>
          <w:kern w:val="0"/>
          <w:sz w:val="24"/>
        </w:rPr>
      </w:pPr>
      <w:r>
        <w:rPr>
          <w:rFonts w:hint="eastAsia" w:ascii="Times New Roman" w:hAnsi="Times New Roman"/>
          <w:sz w:val="24"/>
        </w:rPr>
        <w:t>Email:</w:t>
      </w:r>
      <w:r>
        <w:rPr>
          <w:rFonts w:ascii="Times New Roman" w:hAnsi="Times New Roman"/>
          <w:sz w:val="24"/>
        </w:rPr>
        <w:t xml:space="preserve"> </w:t>
      </w:r>
      <w:r>
        <w:rPr>
          <w:rStyle w:val="12"/>
          <w:rFonts w:ascii="Times New Roman" w:hAnsi="Times New Roman"/>
          <w:sz w:val="24"/>
        </w:rPr>
        <w:t>junkangguo@sust.edu.cn</w:t>
      </w:r>
    </w:p>
    <w:p w14:paraId="06B5A2E7">
      <w:pPr>
        <w:spacing w:after="240" w:line="480" w:lineRule="auto"/>
        <w:rPr>
          <w:rFonts w:ascii="Times New Roman" w:hAnsi="Times New Roman"/>
          <w:bCs/>
          <w:color w:val="000000"/>
          <w:kern w:val="0"/>
          <w:sz w:val="24"/>
        </w:rPr>
      </w:pPr>
      <w:r>
        <w:rPr>
          <w:rFonts w:hint="eastAsia" w:ascii="Times New Roman" w:hAnsi="Times New Roman"/>
          <w:bCs/>
          <w:color w:val="000000"/>
          <w:kern w:val="0"/>
          <w:sz w:val="24"/>
        </w:rPr>
        <w:t>This document contains 3 figures (S1-8), 2 tables (S1-3)</w:t>
      </w:r>
      <w:r>
        <w:rPr>
          <w:rFonts w:ascii="Times New Roman" w:hAnsi="Times New Roman"/>
          <w:szCs w:val="21"/>
        </w:rPr>
        <w:br w:type="page"/>
      </w:r>
    </w:p>
    <w:p w14:paraId="7D704DDC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drawing>
          <wp:inline distT="0" distB="0" distL="114300" distR="114300">
            <wp:extent cx="5267325" cy="1971040"/>
            <wp:effectExtent l="0" t="0" r="9525" b="10160"/>
            <wp:docPr id="1" name="图片 1" descr="bchax-0026-0001-Fig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hax-0026-0001-Fig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73B82">
      <w:pPr>
        <w:spacing w:line="48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Supplementary Fig. S1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SEM images showing the porous structures of (</w:t>
      </w:r>
      <w:r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sz w:val="24"/>
        </w:rPr>
        <w:t>) Fe/Zn-OPBC500 and (</w:t>
      </w:r>
      <w:r>
        <w:rPr>
          <w:rFonts w:ascii="Times New Roman" w:hAnsi="Times New Roman"/>
          <w:b/>
          <w:bCs/>
          <w:sz w:val="24"/>
        </w:rPr>
        <w:t>b</w:t>
      </w:r>
      <w:r>
        <w:rPr>
          <w:rFonts w:ascii="Times New Roman" w:hAnsi="Times New Roman"/>
          <w:sz w:val="24"/>
        </w:rPr>
        <w:t>) Fe/Zn-OPBC900.</w:t>
      </w:r>
    </w:p>
    <w:p w14:paraId="3EF2978F">
      <w:pPr>
        <w:spacing w:line="480" w:lineRule="auto"/>
        <w:jc w:val="center"/>
        <w:rPr>
          <w:rFonts w:ascii="Times New Roman" w:hAnsi="Times New Roman"/>
          <w:szCs w:val="21"/>
        </w:rPr>
      </w:pPr>
    </w:p>
    <w:p w14:paraId="7BAD1EAA">
      <w:pPr>
        <w:spacing w:line="480" w:lineRule="auto"/>
        <w:jc w:val="center"/>
        <w:rPr>
          <w:rFonts w:ascii="Times New Roman" w:hAnsi="Times New Roman"/>
          <w:szCs w:val="21"/>
        </w:rPr>
      </w:pPr>
    </w:p>
    <w:p w14:paraId="3B7E63A2">
      <w:pPr>
        <w:spacing w:line="480" w:lineRule="auto"/>
        <w:jc w:val="center"/>
        <w:rPr>
          <w:rFonts w:ascii="Times New Roman" w:hAnsi="Times New Roman"/>
          <w:szCs w:val="21"/>
        </w:rPr>
      </w:pPr>
    </w:p>
    <w:p w14:paraId="27271618">
      <w:pPr>
        <w:spacing w:line="480" w:lineRule="auto"/>
        <w:jc w:val="center"/>
        <w:rPr>
          <w:rFonts w:ascii="Times New Roman" w:hAnsi="Times New Roman"/>
          <w:szCs w:val="21"/>
        </w:rPr>
      </w:pPr>
    </w:p>
    <w:p w14:paraId="21876EFD">
      <w:pPr>
        <w:spacing w:line="480" w:lineRule="auto"/>
        <w:jc w:val="center"/>
        <w:rPr>
          <w:rFonts w:ascii="Times New Roman" w:hAnsi="Times New Roman"/>
          <w:szCs w:val="21"/>
        </w:rPr>
      </w:pPr>
    </w:p>
    <w:p w14:paraId="63B99256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14:paraId="71F47EA5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drawing>
          <wp:inline distT="0" distB="0" distL="0" distR="0">
            <wp:extent cx="3272155" cy="2880995"/>
            <wp:effectExtent l="0" t="0" r="0" b="0"/>
            <wp:docPr id="18191489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48912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2" t="5948" r="9482"/>
                    <a:stretch>
                      <a:fillRect/>
                    </a:stretch>
                  </pic:blipFill>
                  <pic:spPr>
                    <a:xfrm>
                      <a:off x="0" y="0"/>
                      <a:ext cx="3280067" cy="28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35BA">
      <w:pPr>
        <w:spacing w:line="48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Supplementary Fig. S2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High-resolution XPS spectra of</w:t>
      </w:r>
      <w:r>
        <w:rPr>
          <w:rFonts w:hint="eastAsia" w:ascii="Times New Roman" w:hAnsi="Times New Roman"/>
          <w:sz w:val="24"/>
        </w:rPr>
        <w:t xml:space="preserve"> Zn 2p</w:t>
      </w:r>
      <w:r>
        <w:rPr>
          <w:rFonts w:ascii="Times New Roman" w:hAnsi="Times New Roman"/>
          <w:sz w:val="24"/>
        </w:rPr>
        <w:t xml:space="preserve"> of </w:t>
      </w:r>
      <w:r>
        <w:rPr>
          <w:rFonts w:hint="eastAsia" w:ascii="Times New Roman" w:hAnsi="Times New Roman"/>
          <w:sz w:val="24"/>
        </w:rPr>
        <w:t>for</w:t>
      </w:r>
      <w:r>
        <w:rPr>
          <w:rFonts w:ascii="Times New Roman" w:hAnsi="Times New Roman"/>
          <w:sz w:val="24"/>
        </w:rPr>
        <w:t xml:space="preserve"> Fe/Zn-OPBC500.</w:t>
      </w:r>
    </w:p>
    <w:p w14:paraId="705AA7B8">
      <w:pPr>
        <w:spacing w:line="480" w:lineRule="auto"/>
        <w:rPr>
          <w:rFonts w:ascii="Times New Roman" w:hAnsi="Times New Roman"/>
          <w:szCs w:val="21"/>
        </w:rPr>
      </w:pPr>
    </w:p>
    <w:p w14:paraId="537EBEBC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14:paraId="6EB8BC3D">
      <w:pPr>
        <w:spacing w:line="48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drawing>
          <wp:inline distT="0" distB="0" distL="0" distR="0">
            <wp:extent cx="3412490" cy="2789555"/>
            <wp:effectExtent l="0" t="0" r="0" b="0"/>
            <wp:docPr id="13309694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69409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6" r="7338" b="4820"/>
                    <a:stretch>
                      <a:fillRect/>
                    </a:stretch>
                  </pic:blipFill>
                  <pic:spPr>
                    <a:xfrm>
                      <a:off x="0" y="0"/>
                      <a:ext cx="3426155" cy="280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A6E6A">
      <w:pPr>
        <w:spacing w:line="480" w:lineRule="auto"/>
        <w:rPr>
          <w:rFonts w:ascii="Times New Roman" w:hAnsi="Times New Roman"/>
          <w:sz w:val="24"/>
        </w:rPr>
      </w:pPr>
      <w:bookmarkStart w:id="1" w:name="OLE_LINK1"/>
      <w:r>
        <w:rPr>
          <w:rFonts w:hint="eastAsia" w:ascii="Times New Roman" w:hAnsi="Times New Roman"/>
          <w:b/>
          <w:sz w:val="24"/>
        </w:rPr>
        <w:t>Supplementary Fig. S3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Effect of initial </w:t>
      </w:r>
      <w:r>
        <w:rPr>
          <w:rFonts w:hint="eastAsia" w:ascii="Times New Roman" w:hAnsi="Times New Roman"/>
          <w:sz w:val="24"/>
        </w:rPr>
        <w:t>MB</w:t>
      </w:r>
      <w:r>
        <w:rPr>
          <w:rFonts w:ascii="Times New Roman" w:hAnsi="Times New Roman"/>
          <w:sz w:val="24"/>
        </w:rPr>
        <w:t xml:space="preserve"> concentration on </w:t>
      </w:r>
      <w:r>
        <w:rPr>
          <w:rFonts w:hint="eastAsia" w:ascii="Times New Roman" w:hAnsi="Times New Roman"/>
          <w:sz w:val="24"/>
        </w:rPr>
        <w:t>ad</w:t>
      </w:r>
      <w:r>
        <w:rPr>
          <w:rFonts w:ascii="Times New Roman" w:hAnsi="Times New Roman"/>
          <w:sz w:val="24"/>
        </w:rPr>
        <w:t xml:space="preserve">sorption of </w:t>
      </w:r>
      <w:r>
        <w:rPr>
          <w:rFonts w:hint="eastAsia" w:ascii="Times New Roman" w:hAnsi="Times New Roman"/>
          <w:sz w:val="24"/>
        </w:rPr>
        <w:t>Fe/Zn-OPBC500 and Fe/Zn-OPBC900.</w:t>
      </w:r>
    </w:p>
    <w:bookmarkEnd w:id="1"/>
    <w:p w14:paraId="510AB4E5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6242361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0" distR="0">
            <wp:extent cx="3465830" cy="2869565"/>
            <wp:effectExtent l="0" t="0" r="0" b="0"/>
            <wp:docPr id="10929670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967097" name="图片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t="19604" r="10711" b="2204"/>
                    <a:stretch>
                      <a:fillRect/>
                    </a:stretch>
                  </pic:blipFill>
                  <pic:spPr>
                    <a:xfrm>
                      <a:off x="0" y="0"/>
                      <a:ext cx="3477148" cy="287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AE57">
      <w:pPr>
        <w:spacing w:line="48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Supplementary Fig. S4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 w:eastAsia="等线"/>
          <w:sz w:val="24"/>
        </w:rPr>
        <w:t>Effect of reaction time</w:t>
      </w:r>
      <w:r>
        <w:rPr>
          <w:rFonts w:ascii="Times New Roman" w:hAnsi="Times New Roman"/>
          <w:sz w:val="24"/>
        </w:rPr>
        <w:t xml:space="preserve"> on </w:t>
      </w:r>
      <w:r>
        <w:rPr>
          <w:rFonts w:hint="eastAsia" w:ascii="Times New Roman" w:hAnsi="Times New Roman"/>
          <w:sz w:val="24"/>
        </w:rPr>
        <w:t>ad</w:t>
      </w:r>
      <w:r>
        <w:rPr>
          <w:rFonts w:ascii="Times New Roman" w:hAnsi="Times New Roman"/>
          <w:sz w:val="24"/>
        </w:rPr>
        <w:t xml:space="preserve">sorption of </w:t>
      </w:r>
      <w:r>
        <w:rPr>
          <w:rFonts w:hint="eastAsia" w:ascii="Times New Roman" w:hAnsi="Times New Roman"/>
          <w:sz w:val="24"/>
        </w:rPr>
        <w:t>Fe/Zn-OPBC500 and Fe/Zn-OPBC900.</w:t>
      </w:r>
    </w:p>
    <w:p w14:paraId="13BBA1DA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A8DC988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0" distR="0">
            <wp:extent cx="4996815" cy="4323715"/>
            <wp:effectExtent l="0" t="0" r="0" b="635"/>
            <wp:docPr id="21264901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490148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" t="3449" r="4588"/>
                    <a:stretch>
                      <a:fillRect/>
                    </a:stretch>
                  </pic:blipFill>
                  <pic:spPr>
                    <a:xfrm>
                      <a:off x="0" y="0"/>
                      <a:ext cx="5015971" cy="433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E6F5">
      <w:pPr>
        <w:spacing w:line="48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Supplementary Fig. S5</w:t>
      </w:r>
      <w:r>
        <w:t xml:space="preserve"> </w:t>
      </w:r>
      <w:r>
        <w:rPr>
          <w:rFonts w:ascii="Times New Roman" w:hAnsi="Times New Roman"/>
          <w:sz w:val="24"/>
        </w:rPr>
        <w:t xml:space="preserve">High-resolution XPS spectra of C1s and O1s for </w:t>
      </w:r>
      <w:r>
        <w:rPr>
          <w:rFonts w:hint="eastAsia" w:ascii="Times New Roman" w:hAnsi="Times New Roman"/>
          <w:sz w:val="24"/>
        </w:rPr>
        <w:t>Zn-</w:t>
      </w:r>
      <w:r>
        <w:rPr>
          <w:rFonts w:ascii="Times New Roman" w:hAnsi="Times New Roman"/>
          <w:sz w:val="24"/>
        </w:rPr>
        <w:t>OPBC</w:t>
      </w:r>
      <w:r>
        <w:rPr>
          <w:rFonts w:hint="eastAsia" w:ascii="Times New Roman" w:hAnsi="Times New Roman"/>
          <w:sz w:val="24"/>
        </w:rPr>
        <w:t>500</w:t>
      </w:r>
      <w:r>
        <w:rPr>
          <w:rFonts w:ascii="Times New Roman" w:hAnsi="Times New Roman"/>
          <w:sz w:val="24"/>
        </w:rPr>
        <w:t xml:space="preserve"> and Fe</w:t>
      </w:r>
      <w:r>
        <w:rPr>
          <w:rFonts w:hint="eastAsia"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OPBC</w:t>
      </w:r>
      <w:r>
        <w:rPr>
          <w:rFonts w:hint="eastAsia" w:ascii="Times New Roman" w:hAnsi="Times New Roman"/>
          <w:sz w:val="24"/>
        </w:rPr>
        <w:t>500</w:t>
      </w:r>
      <w:r>
        <w:rPr>
          <w:rFonts w:ascii="Times New Roman" w:hAnsi="Times New Roman"/>
          <w:sz w:val="24"/>
        </w:rPr>
        <w:t>.</w:t>
      </w:r>
    </w:p>
    <w:p w14:paraId="4EDCB956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68582A6A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0" distR="0">
            <wp:extent cx="5103495" cy="2188845"/>
            <wp:effectExtent l="0" t="0" r="0" b="1905"/>
            <wp:docPr id="3777759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775927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" r="4987" b="3863"/>
                    <a:stretch>
                      <a:fillRect/>
                    </a:stretch>
                  </pic:blipFill>
                  <pic:spPr>
                    <a:xfrm>
                      <a:off x="0" y="0"/>
                      <a:ext cx="5141517" cy="220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EB666">
      <w:pPr>
        <w:spacing w:line="48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Supplementary Fig. S6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 w:eastAsia="等线"/>
          <w:sz w:val="24"/>
        </w:rPr>
        <w:t>N</w:t>
      </w:r>
      <w:r>
        <w:rPr>
          <w:rFonts w:ascii="Times New Roman" w:hAnsi="Times New Roman" w:eastAsia="等线"/>
          <w:sz w:val="24"/>
        </w:rPr>
        <w:t>onlinear isotherm models for adsorption on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Fe-OPBC500 and Zn-OPBC500.</w:t>
      </w:r>
    </w:p>
    <w:p w14:paraId="69B04C5F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45B8D3A9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0" distR="0">
            <wp:extent cx="3455035" cy="2877820"/>
            <wp:effectExtent l="0" t="0" r="0" b="0"/>
            <wp:docPr id="102890678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06789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41" r="4496" b="4242"/>
                    <a:stretch>
                      <a:fillRect/>
                    </a:stretch>
                  </pic:blipFill>
                  <pic:spPr>
                    <a:xfrm>
                      <a:off x="0" y="0"/>
                      <a:ext cx="3470302" cy="289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01DC">
      <w:pPr>
        <w:spacing w:line="480" w:lineRule="auto"/>
        <w:rPr>
          <w:rFonts w:ascii="Times New Roman" w:hAnsi="Times New Roman"/>
          <w:sz w:val="24"/>
        </w:rPr>
      </w:pPr>
      <w:bookmarkStart w:id="2" w:name="OLE_LINK17"/>
      <w:r>
        <w:rPr>
          <w:rFonts w:hint="eastAsia" w:ascii="Times New Roman" w:hAnsi="Times New Roman"/>
          <w:b/>
          <w:sz w:val="24"/>
        </w:rPr>
        <w:t>Supplementary Fig. S7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hint="eastAsia" w:ascii="Times New Roman" w:hAnsi="Times New Roman" w:eastAsia="等线"/>
          <w:sz w:val="24"/>
        </w:rPr>
        <w:t>N</w:t>
      </w:r>
      <w:r>
        <w:rPr>
          <w:rFonts w:ascii="Times New Roman" w:hAnsi="Times New Roman" w:eastAsia="等线"/>
          <w:sz w:val="24"/>
        </w:rPr>
        <w:t>onlinear isotherm models for adsorption on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Fe/Zn-OPBC700.</w:t>
      </w:r>
    </w:p>
    <w:bookmarkEnd w:id="2"/>
    <w:p w14:paraId="0E7553D8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C9E94EF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 distT="0" distB="0" distL="0" distR="0">
            <wp:extent cx="3306445" cy="2926715"/>
            <wp:effectExtent l="0" t="0" r="0" b="0"/>
            <wp:docPr id="203167670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76702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15" t="7410" r="10051"/>
                    <a:stretch>
                      <a:fillRect/>
                    </a:stretch>
                  </pic:blipFill>
                  <pic:spPr>
                    <a:xfrm>
                      <a:off x="0" y="0"/>
                      <a:ext cx="3319052" cy="2937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9E95">
      <w:pPr>
        <w:spacing w:line="48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Supplementary Fig. S8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 w:eastAsia="等线"/>
          <w:sz w:val="24"/>
        </w:rPr>
        <w:t>XRD patterns of Fe/Zn-OPBC500 and Fe/Zn-OPBC900 after the adsorption of MB.</w:t>
      </w:r>
    </w:p>
    <w:p w14:paraId="2FA9253F">
      <w:pPr>
        <w:spacing w:line="480" w:lineRule="auto"/>
        <w:rPr>
          <w:rFonts w:ascii="Times New Roman" w:hAnsi="Times New Roman"/>
          <w:sz w:val="24"/>
        </w:rPr>
      </w:pPr>
    </w:p>
    <w:p w14:paraId="1247A488">
      <w:pPr>
        <w:widowControl/>
        <w:spacing w:after="156" w:afterLines="5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1"/>
        </w:rPr>
        <w:br w:type="page"/>
      </w:r>
      <w:r>
        <w:rPr>
          <w:rFonts w:hint="eastAsia" w:ascii="Times New Roman" w:hAnsi="Times New Roman"/>
          <w:b/>
          <w:sz w:val="24"/>
        </w:rPr>
        <w:t xml:space="preserve">Supplementary </w:t>
      </w:r>
      <w:r>
        <w:rPr>
          <w:rFonts w:ascii="Times New Roman" w:hAnsi="Times New Roman" w:eastAsia="等线"/>
          <w:b/>
          <w:bCs/>
          <w:sz w:val="24"/>
          <w:shd w:val="clear" w:color="auto" w:fill="FFFFFF"/>
        </w:rPr>
        <w:t xml:space="preserve">Table </w:t>
      </w:r>
      <w:r>
        <w:rPr>
          <w:rFonts w:hint="eastAsia" w:ascii="Times New Roman" w:hAnsi="Times New Roman" w:eastAsia="等线"/>
          <w:b/>
          <w:bCs/>
          <w:sz w:val="24"/>
          <w:shd w:val="clear" w:color="auto" w:fill="FFFFFF"/>
        </w:rPr>
        <w:t>S1</w:t>
      </w:r>
      <w:r>
        <w:rPr>
          <w:rFonts w:ascii="Times New Roman" w:hAnsi="Times New Roman" w:eastAsia="等线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 xml:space="preserve">Related parameters of Thermodynamic experiment </w:t>
      </w:r>
    </w:p>
    <w:tbl>
      <w:tblPr>
        <w:tblStyle w:val="20"/>
        <w:tblpPr w:leftFromText="180" w:rightFromText="180" w:vertAnchor="text" w:horzAnchor="margin" w:tblpY="5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2037"/>
        <w:gridCol w:w="2151"/>
        <w:gridCol w:w="1921"/>
        <w:gridCol w:w="2063"/>
      </w:tblGrid>
      <w:tr w14:paraId="5E901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3D88532B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  <w:sz w:val="24"/>
              </w:rPr>
              <w:t>T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(K)</w:t>
            </w:r>
          </w:p>
        </w:tc>
        <w:tc>
          <w:tcPr>
            <w:tcW w:w="999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31EB7742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i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  <w:sz w:val="24"/>
              </w:rPr>
              <w:t>K</w:t>
            </w:r>
            <w:r>
              <w:rPr>
                <w:rFonts w:hint="eastAsia" w:ascii="Times New Roman" w:hAnsi="Times New Roman"/>
                <w:b/>
                <w:bCs/>
                <w:i/>
                <w:kern w:val="0"/>
                <w:sz w:val="24"/>
                <w:vertAlign w:val="subscript"/>
              </w:rPr>
              <w:t>c</w:t>
            </w:r>
          </w:p>
        </w:tc>
        <w:tc>
          <w:tcPr>
            <w:tcW w:w="105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314AE243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  <w:sz w:val="24"/>
              </w:rPr>
              <w:t>∆G</w:t>
            </w:r>
            <w:r>
              <w:rPr>
                <w:rFonts w:ascii="Times New Roman" w:hAnsi="Times New Roman"/>
                <w:b/>
                <w:bCs/>
                <w:i/>
                <w:kern w:val="0"/>
                <w:sz w:val="24"/>
                <w:vertAlign w:val="subscript"/>
              </w:rPr>
              <w:t>θ</w:t>
            </w:r>
            <w:r>
              <w:rPr>
                <w:rFonts w:hint="eastAsia" w:ascii="Times New Roman" w:hAnsi="Times New Roman"/>
                <w:b/>
                <w:bCs/>
                <w:i/>
                <w:kern w:val="0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( kJ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mol</w:t>
            </w:r>
            <w:r>
              <w:rPr>
                <w:rFonts w:ascii="Times New Roman" w:hAnsi="Times New Roman" w:eastAsia="Segoe UI"/>
                <w:b/>
                <w:bCs/>
                <w:color w:val="0F1115"/>
                <w:sz w:val="24"/>
                <w:shd w:val="clear" w:color="auto" w:fill="FFFFFF"/>
              </w:rPr>
              <w:t>⁻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94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20D7028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  <w:sz w:val="24"/>
              </w:rPr>
              <w:t>∆H</w:t>
            </w:r>
            <w:r>
              <w:rPr>
                <w:rFonts w:ascii="Times New Roman" w:hAnsi="Times New Roman"/>
                <w:b/>
                <w:bCs/>
                <w:i/>
                <w:kern w:val="0"/>
                <w:sz w:val="24"/>
                <w:vertAlign w:val="subscript"/>
              </w:rPr>
              <w:t>θ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(kJ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mol</w:t>
            </w:r>
            <w:r>
              <w:rPr>
                <w:rFonts w:ascii="Times New Roman" w:hAnsi="Times New Roman" w:eastAsia="Segoe UI"/>
                <w:b/>
                <w:bCs/>
                <w:color w:val="0F1115"/>
                <w:sz w:val="24"/>
                <w:shd w:val="clear" w:color="auto" w:fill="FFFFFF"/>
              </w:rPr>
              <w:t>⁻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012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7388B4E1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  <w:sz w:val="24"/>
              </w:rPr>
              <w:t>∆S</w:t>
            </w:r>
            <w:r>
              <w:rPr>
                <w:rFonts w:ascii="Times New Roman" w:hAnsi="Times New Roman"/>
                <w:b/>
                <w:bCs/>
                <w:i/>
                <w:kern w:val="0"/>
                <w:sz w:val="24"/>
                <w:vertAlign w:val="subscript"/>
              </w:rPr>
              <w:t>θ</w:t>
            </w:r>
            <w:r>
              <w:rPr>
                <w:rFonts w:hint="eastAsia" w:ascii="Times New Roman" w:hAnsi="Times New Roman"/>
                <w:b/>
                <w:bCs/>
                <w:i/>
                <w:kern w:val="0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(kJ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mol</w:t>
            </w:r>
            <w:r>
              <w:rPr>
                <w:rFonts w:ascii="Times New Roman" w:hAnsi="Times New Roman" w:eastAsia="Segoe UI"/>
                <w:b/>
                <w:bCs/>
                <w:color w:val="0F1115"/>
                <w:sz w:val="24"/>
                <w:shd w:val="clear" w:color="auto" w:fill="FFFFFF"/>
              </w:rPr>
              <w:t>⁻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·K</w:t>
            </w:r>
            <w:r>
              <w:rPr>
                <w:rFonts w:ascii="Times New Roman" w:hAnsi="Times New Roman" w:eastAsia="Segoe UI"/>
                <w:b/>
                <w:bCs/>
                <w:color w:val="0F1115"/>
                <w:sz w:val="24"/>
                <w:shd w:val="clear" w:color="auto" w:fill="FFFFFF"/>
              </w:rPr>
              <w:t>⁻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)</w:t>
            </w:r>
          </w:p>
        </w:tc>
      </w:tr>
      <w:tr w14:paraId="3927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58284E55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298</w:t>
            </w:r>
          </w:p>
        </w:tc>
        <w:tc>
          <w:tcPr>
            <w:tcW w:w="999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1D51FF87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1.4842</w:t>
            </w:r>
          </w:p>
        </w:tc>
        <w:tc>
          <w:tcPr>
            <w:tcW w:w="1055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DC4A00D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kern w:val="0"/>
                <w:sz w:val="24"/>
              </w:rPr>
              <w:t>1.96</w:t>
            </w:r>
          </w:p>
        </w:tc>
        <w:tc>
          <w:tcPr>
            <w:tcW w:w="942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2B3D13E7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4.31</w:t>
            </w:r>
          </w:p>
        </w:tc>
        <w:tc>
          <w:tcPr>
            <w:tcW w:w="1012" w:type="pct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61313E16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0.021</w:t>
            </w:r>
          </w:p>
        </w:tc>
      </w:tr>
      <w:tr w14:paraId="2B8E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</w:tcPr>
          <w:p w14:paraId="455ED4DD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308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2190CF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1.6516</w:t>
            </w:r>
          </w:p>
        </w:tc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7613EC32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kern w:val="0"/>
                <w:sz w:val="24"/>
              </w:rPr>
              <w:t>2.13</w:t>
            </w:r>
          </w:p>
        </w:tc>
        <w:tc>
          <w:tcPr>
            <w:tcW w:w="942" w:type="pct"/>
            <w:tcBorders>
              <w:top w:val="nil"/>
              <w:left w:val="nil"/>
              <w:bottom w:val="nil"/>
              <w:right w:val="nil"/>
            </w:tcBorders>
          </w:tcPr>
          <w:p w14:paraId="75593365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</w:tcPr>
          <w:p w14:paraId="7A15A5FF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0F0A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03D5604F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318</w:t>
            </w:r>
          </w:p>
        </w:tc>
        <w:tc>
          <w:tcPr>
            <w:tcW w:w="999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BDC744B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1.9644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3662090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kern w:val="0"/>
                <w:sz w:val="24"/>
              </w:rPr>
              <w:t>2.38</w:t>
            </w:r>
          </w:p>
        </w:tc>
        <w:tc>
          <w:tcPr>
            <w:tcW w:w="942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FFBFA72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40C3C1DA">
            <w:pPr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57E74F01">
      <w:pPr>
        <w:widowControl/>
        <w:tabs>
          <w:tab w:val="left" w:pos="703"/>
        </w:tabs>
        <w:jc w:val="left"/>
        <w:rPr>
          <w:rFonts w:ascii="Times New Roman" w:hAnsi="Times New Roman"/>
          <w:szCs w:val="21"/>
        </w:rPr>
      </w:pPr>
    </w:p>
    <w:p w14:paraId="53369275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p w14:paraId="5CD6C56F">
      <w:pPr>
        <w:spacing w:after="156" w:afterLines="5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Supplementary </w:t>
      </w:r>
      <w:r>
        <w:rPr>
          <w:rFonts w:ascii="Times New Roman" w:hAnsi="Times New Roman"/>
          <w:b/>
          <w:sz w:val="24"/>
        </w:rPr>
        <w:t xml:space="preserve">Table </w:t>
      </w:r>
      <w:r>
        <w:rPr>
          <w:rFonts w:hint="eastAsia" w:ascii="Times New Roman" w:hAnsi="Times New Roman"/>
          <w:b/>
          <w:sz w:val="24"/>
        </w:rPr>
        <w:t>S2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Specific distributions of </w:t>
      </w:r>
      <w:r>
        <w:rPr>
          <w:rFonts w:hint="eastAsia" w:ascii="Times New Roman" w:hAnsi="Times New Roman"/>
          <w:sz w:val="24"/>
        </w:rPr>
        <w:t>C 1s and O 1s bonding states of Fe/Zn-OPBCs after MB adsorption</w:t>
      </w:r>
    </w:p>
    <w:tbl>
      <w:tblPr>
        <w:tblStyle w:val="8"/>
        <w:tblW w:w="5205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4"/>
        <w:gridCol w:w="1035"/>
        <w:gridCol w:w="1195"/>
        <w:gridCol w:w="1535"/>
        <w:gridCol w:w="1363"/>
        <w:gridCol w:w="1534"/>
        <w:gridCol w:w="1195"/>
        <w:gridCol w:w="1193"/>
      </w:tblGrid>
      <w:tr w14:paraId="54348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51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11B07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Sample</w:t>
            </w:r>
          </w:p>
        </w:tc>
        <w:tc>
          <w:tcPr>
            <w:tcW w:w="2465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56A978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Percentage of area</w:t>
            </w:r>
          </w:p>
        </w:tc>
        <w:tc>
          <w:tcPr>
            <w:tcW w:w="1884" w:type="pct"/>
            <w:gridSpan w:val="3"/>
            <w:tcBorders>
              <w:top w:val="single" w:color="auto" w:sz="8" w:space="0"/>
              <w:bottom w:val="single" w:color="auto" w:sz="8" w:space="0"/>
            </w:tcBorders>
          </w:tcPr>
          <w:p w14:paraId="05B036D7">
            <w:pPr>
              <w:spacing w:line="48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Percentage of area</w:t>
            </w:r>
          </w:p>
        </w:tc>
      </w:tr>
      <w:tr w14:paraId="54455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651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EF38645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30E09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</w:t>
            </w: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sz w:val="24"/>
              </w:rPr>
              <w:t>C</w:t>
            </w:r>
          </w:p>
          <w:p w14:paraId="5BEE4A9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/C=C%</w:t>
            </w:r>
          </w:p>
        </w:tc>
        <w:tc>
          <w:tcPr>
            <w:tcW w:w="574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1064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C=O%</w:t>
            </w:r>
          </w:p>
        </w:tc>
        <w:tc>
          <w:tcPr>
            <w:tcW w:w="738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9E5AC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HN</w:t>
            </w: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sz w:val="24"/>
              </w:rPr>
              <w:t>C=O%</w:t>
            </w:r>
          </w:p>
        </w:tc>
        <w:tc>
          <w:tcPr>
            <w:tcW w:w="655" w:type="pct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CCD3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O</w:t>
            </w: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sz w:val="24"/>
              </w:rPr>
              <w:t>C=O%</w:t>
            </w:r>
          </w:p>
        </w:tc>
        <w:tc>
          <w:tcPr>
            <w:tcW w:w="73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35915E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O=C</w:t>
            </w: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sz w:val="24"/>
              </w:rPr>
              <w:t>OH%</w:t>
            </w:r>
          </w:p>
        </w:tc>
        <w:tc>
          <w:tcPr>
            <w:tcW w:w="574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BAB6E0E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</w:t>
            </w: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sz w:val="24"/>
              </w:rPr>
              <w:t>O</w:t>
            </w: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–</w:t>
            </w:r>
            <w:r>
              <w:rPr>
                <w:rFonts w:hint="eastAsia" w:ascii="Times New Roman" w:hAnsi="Times New Roman"/>
                <w:sz w:val="24"/>
              </w:rPr>
              <w:t>C %</w:t>
            </w:r>
          </w:p>
        </w:tc>
        <w:tc>
          <w:tcPr>
            <w:tcW w:w="573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AA9EF1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C=O%</w:t>
            </w:r>
          </w:p>
        </w:tc>
      </w:tr>
      <w:tr w14:paraId="17C20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51" w:type="pct"/>
            <w:tcBorders>
              <w:top w:val="single" w:color="auto" w:sz="8" w:space="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732D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Fe/Zn-OPBC</w:t>
            </w:r>
            <w:r>
              <w:rPr>
                <w:rFonts w:hint="eastAsia"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498" w:type="pct"/>
            <w:tcBorders>
              <w:top w:val="single" w:color="auto" w:sz="8" w:space="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70ABE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3.6</w:t>
            </w:r>
          </w:p>
        </w:tc>
        <w:tc>
          <w:tcPr>
            <w:tcW w:w="574" w:type="pct"/>
            <w:tcBorders>
              <w:top w:val="single" w:color="auto" w:sz="8" w:space="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41FA6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12.4</w:t>
            </w:r>
          </w:p>
        </w:tc>
        <w:tc>
          <w:tcPr>
            <w:tcW w:w="738" w:type="pct"/>
            <w:tcBorders>
              <w:top w:val="single" w:color="auto" w:sz="8" w:space="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F0130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655" w:type="pct"/>
            <w:tcBorders>
              <w:top w:val="single" w:color="auto" w:sz="8" w:space="0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D7F20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9.7</w:t>
            </w:r>
          </w:p>
        </w:tc>
        <w:tc>
          <w:tcPr>
            <w:tcW w:w="737" w:type="pct"/>
            <w:tcBorders>
              <w:top w:val="single" w:color="auto" w:sz="8" w:space="0"/>
            </w:tcBorders>
            <w:vAlign w:val="center"/>
          </w:tcPr>
          <w:p w14:paraId="6712F605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30.2</w:t>
            </w:r>
          </w:p>
        </w:tc>
        <w:tc>
          <w:tcPr>
            <w:tcW w:w="574" w:type="pct"/>
            <w:tcBorders>
              <w:top w:val="single" w:color="auto" w:sz="8" w:space="0"/>
            </w:tcBorders>
            <w:vAlign w:val="center"/>
          </w:tcPr>
          <w:p w14:paraId="5D750058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50.7</w:t>
            </w:r>
          </w:p>
        </w:tc>
        <w:tc>
          <w:tcPr>
            <w:tcW w:w="573" w:type="pct"/>
            <w:tcBorders>
              <w:top w:val="single" w:color="auto" w:sz="8" w:space="0"/>
            </w:tcBorders>
            <w:vAlign w:val="center"/>
          </w:tcPr>
          <w:p w14:paraId="6C9B2AB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19.1</w:t>
            </w:r>
          </w:p>
        </w:tc>
      </w:tr>
      <w:tr w14:paraId="32FB3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51" w:type="pct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DA97B">
            <w:pPr>
              <w:spacing w:line="480" w:lineRule="auto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</w:rPr>
              <w:t>Fe/Zn-OPBC</w:t>
            </w:r>
            <w:r>
              <w:rPr>
                <w:rFonts w:hint="eastAsia"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498" w:type="pct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5B8D88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38.3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15694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26.4</w:t>
            </w:r>
          </w:p>
        </w:tc>
        <w:tc>
          <w:tcPr>
            <w:tcW w:w="738" w:type="pct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319C6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18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hint="eastAsia" w:ascii="Times New Roman" w:hAnsi="Times New Roman"/>
                <w:sz w:val="24"/>
              </w:rPr>
              <w:t>6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088A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16.6</w:t>
            </w:r>
          </w:p>
        </w:tc>
        <w:tc>
          <w:tcPr>
            <w:tcW w:w="737" w:type="pct"/>
            <w:tcBorders>
              <w:bottom w:val="single" w:color="auto" w:sz="8" w:space="0"/>
            </w:tcBorders>
            <w:vAlign w:val="center"/>
          </w:tcPr>
          <w:p w14:paraId="2976B40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7.2</w:t>
            </w:r>
          </w:p>
        </w:tc>
        <w:tc>
          <w:tcPr>
            <w:tcW w:w="574" w:type="pct"/>
            <w:tcBorders>
              <w:bottom w:val="single" w:color="auto" w:sz="8" w:space="0"/>
            </w:tcBorders>
            <w:vAlign w:val="center"/>
          </w:tcPr>
          <w:p w14:paraId="49E5A51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86.7</w:t>
            </w:r>
          </w:p>
        </w:tc>
        <w:tc>
          <w:tcPr>
            <w:tcW w:w="573" w:type="pct"/>
            <w:tcBorders>
              <w:bottom w:val="single" w:color="auto" w:sz="8" w:space="0"/>
            </w:tcBorders>
            <w:vAlign w:val="center"/>
          </w:tcPr>
          <w:p w14:paraId="09FC66AA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6.1</w:t>
            </w:r>
          </w:p>
        </w:tc>
      </w:tr>
    </w:tbl>
    <w:p w14:paraId="6A89A510">
      <w:pPr>
        <w:widowControl/>
        <w:jc w:val="left"/>
        <w:rPr>
          <w:rFonts w:ascii="Times New Roman" w:hAnsi="Times New Roman"/>
          <w:szCs w:val="21"/>
        </w:rPr>
      </w:pPr>
    </w:p>
    <w:p w14:paraId="542EC5FE">
      <w:pPr>
        <w:spacing w:line="480" w:lineRule="auto"/>
        <w:rPr>
          <w:rFonts w:ascii="Times New Roman" w:hAnsi="Times New Roman"/>
          <w:sz w:val="24"/>
        </w:rPr>
      </w:pPr>
    </w:p>
    <w:p w14:paraId="65A16D23">
      <w:pPr>
        <w:spacing w:line="480" w:lineRule="auto"/>
        <w:rPr>
          <w:rFonts w:ascii="Times New Roman" w:hAnsi="Times New Roman"/>
          <w:sz w:val="24"/>
        </w:rPr>
      </w:pPr>
    </w:p>
    <w:p w14:paraId="092EABCC">
      <w:pPr>
        <w:spacing w:line="480" w:lineRule="auto"/>
        <w:rPr>
          <w:rFonts w:ascii="Times New Roman" w:hAnsi="Times New Roman"/>
          <w:sz w:val="24"/>
        </w:rPr>
      </w:pPr>
    </w:p>
    <w:p w14:paraId="237B717F">
      <w:pPr>
        <w:spacing w:line="480" w:lineRule="auto"/>
        <w:rPr>
          <w:rFonts w:ascii="Times New Roman" w:hAnsi="Times New Roman"/>
          <w:sz w:val="24"/>
        </w:rPr>
      </w:pPr>
    </w:p>
    <w:p w14:paraId="7AF9675B">
      <w:pPr>
        <w:spacing w:line="480" w:lineRule="auto"/>
        <w:rPr>
          <w:rFonts w:ascii="Times New Roman" w:hAnsi="Times New Roman"/>
          <w:sz w:val="24"/>
        </w:rPr>
      </w:pPr>
    </w:p>
    <w:p w14:paraId="6F71367B">
      <w:pPr>
        <w:spacing w:line="480" w:lineRule="auto"/>
        <w:rPr>
          <w:rFonts w:ascii="Times New Roman" w:hAnsi="Times New Roman"/>
          <w:sz w:val="24"/>
        </w:rPr>
      </w:pPr>
    </w:p>
    <w:p w14:paraId="7DA99DE7">
      <w:pPr>
        <w:spacing w:line="480" w:lineRule="auto"/>
        <w:rPr>
          <w:rFonts w:ascii="Times New Roman" w:hAnsi="Times New Roman"/>
          <w:sz w:val="24"/>
        </w:rPr>
      </w:pPr>
    </w:p>
    <w:p w14:paraId="118B51BC">
      <w:pPr>
        <w:spacing w:line="480" w:lineRule="auto"/>
        <w:rPr>
          <w:rFonts w:ascii="Times New Roman" w:hAnsi="Times New Roman"/>
          <w:sz w:val="24"/>
        </w:rPr>
      </w:pPr>
    </w:p>
    <w:p w14:paraId="1C528253">
      <w:pPr>
        <w:spacing w:line="480" w:lineRule="auto"/>
        <w:rPr>
          <w:rFonts w:ascii="Times New Roman" w:hAnsi="Times New Roman"/>
          <w:sz w:val="24"/>
        </w:rPr>
      </w:pPr>
    </w:p>
    <w:p w14:paraId="56FACFF7">
      <w:pPr>
        <w:spacing w:line="480" w:lineRule="auto"/>
        <w:rPr>
          <w:rFonts w:ascii="Times New Roman" w:hAnsi="Times New Roman"/>
          <w:sz w:val="24"/>
        </w:rPr>
      </w:pPr>
    </w:p>
    <w:p w14:paraId="4A6E7B78">
      <w:pPr>
        <w:spacing w:line="480" w:lineRule="auto"/>
        <w:rPr>
          <w:rFonts w:ascii="Times New Roman" w:hAnsi="Times New Roman"/>
          <w:sz w:val="24"/>
        </w:rPr>
      </w:pPr>
    </w:p>
    <w:p w14:paraId="68C959BA">
      <w:pPr>
        <w:spacing w:line="480" w:lineRule="auto"/>
        <w:rPr>
          <w:rFonts w:ascii="Times New Roman" w:hAnsi="Times New Roman"/>
          <w:sz w:val="24"/>
        </w:rPr>
      </w:pPr>
    </w:p>
    <w:p w14:paraId="7B77B0DC">
      <w:pPr>
        <w:spacing w:line="480" w:lineRule="auto"/>
        <w:rPr>
          <w:rFonts w:ascii="Times New Roman" w:hAnsi="Times New Roman"/>
          <w:sz w:val="24"/>
        </w:rPr>
      </w:pPr>
    </w:p>
    <w:p w14:paraId="2FF59E5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/>
          <w:b/>
          <w:sz w:val="24"/>
        </w:rPr>
        <w:sectPr>
          <w:pgSz w:w="11906" w:h="16838"/>
          <w:pgMar w:top="964" w:right="964" w:bottom="964" w:left="964" w:header="851" w:footer="992" w:gutter="0"/>
          <w:cols w:space="720" w:num="1"/>
          <w:docGrid w:type="lines" w:linePitch="312" w:charSpace="0"/>
        </w:sectPr>
      </w:pPr>
    </w:p>
    <w:p w14:paraId="052C79E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Supplementary </w:t>
      </w:r>
      <w:r>
        <w:rPr>
          <w:rFonts w:ascii="Times New Roman" w:hAnsi="Times New Roman"/>
          <w:b/>
          <w:sz w:val="24"/>
        </w:rPr>
        <w:t xml:space="preserve">Table </w:t>
      </w:r>
      <w:r>
        <w:rPr>
          <w:rFonts w:hint="eastAsia" w:ascii="Times New Roman" w:hAnsi="Times New Roman"/>
          <w:b/>
          <w:sz w:val="24"/>
        </w:rPr>
        <w:t>S3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The adsorption capacity of various adsorbents towards </w:t>
      </w:r>
      <w:r>
        <w:rPr>
          <w:rFonts w:hint="eastAsia" w:ascii="Times New Roman" w:hAnsi="Times New Roman"/>
          <w:sz w:val="24"/>
        </w:rPr>
        <w:t>MB</w:t>
      </w:r>
      <w:r>
        <w:rPr>
          <w:rFonts w:ascii="Times New Roman" w:hAnsi="Times New Roman"/>
          <w:sz w:val="24"/>
        </w:rPr>
        <w:t xml:space="preserve"> in the literatures.</w:t>
      </w:r>
    </w:p>
    <w:tbl>
      <w:tblPr>
        <w:tblStyle w:val="22"/>
        <w:tblW w:w="4999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1"/>
        <w:gridCol w:w="1650"/>
        <w:gridCol w:w="1662"/>
        <w:gridCol w:w="4250"/>
        <w:gridCol w:w="1971"/>
      </w:tblGrid>
      <w:tr w14:paraId="602E2D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48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64D4D97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Adsorbent</w:t>
            </w:r>
          </w:p>
        </w:tc>
        <w:tc>
          <w:tcPr>
            <w:tcW w:w="54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EA655F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Optimal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pH</w:t>
            </w:r>
          </w:p>
        </w:tc>
        <w:tc>
          <w:tcPr>
            <w:tcW w:w="549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3E3C18A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kern w:val="0"/>
                <w:sz w:val="24"/>
              </w:rPr>
              <w:t>q</w:t>
            </w:r>
            <w:r>
              <w:rPr>
                <w:rFonts w:ascii="Times New Roman" w:hAnsi="Times New Roman"/>
                <w:b/>
                <w:bCs/>
                <w:i/>
                <w:kern w:val="0"/>
                <w:sz w:val="24"/>
                <w:vertAlign w:val="subscript"/>
              </w:rPr>
              <w:t>e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 xml:space="preserve"> (mg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g</w:t>
            </w:r>
            <w:r>
              <w:rPr>
                <w:rFonts w:ascii="Times New Roman" w:hAnsi="Times New Roman" w:eastAsia="Segoe UI"/>
                <w:b/>
                <w:bCs/>
                <w:color w:val="0F1115"/>
                <w:sz w:val="24"/>
                <w:shd w:val="clear" w:color="auto" w:fill="FFFFFF"/>
              </w:rPr>
              <w:t>⁻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)</w:t>
            </w:r>
          </w:p>
        </w:tc>
        <w:tc>
          <w:tcPr>
            <w:tcW w:w="1405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4DFF80F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R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eusability</w:t>
            </w:r>
          </w:p>
        </w:tc>
        <w:tc>
          <w:tcPr>
            <w:tcW w:w="651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28B970A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References</w:t>
            </w:r>
          </w:p>
        </w:tc>
      </w:tr>
      <w:tr w14:paraId="352959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48" w:type="pct"/>
            <w:tcBorders>
              <w:top w:val="single" w:color="auto" w:sz="8" w:space="0"/>
            </w:tcBorders>
            <w:vAlign w:val="center"/>
          </w:tcPr>
          <w:p w14:paraId="66976386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S</w:t>
            </w:r>
            <w:r>
              <w:rPr>
                <w:rFonts w:ascii="Times New Roman" w:hAnsi="Times New Roman"/>
                <w:kern w:val="0"/>
                <w:sz w:val="24"/>
              </w:rPr>
              <w:t>ewage sludge-derived biochar</w:t>
            </w:r>
          </w:p>
        </w:tc>
        <w:tc>
          <w:tcPr>
            <w:tcW w:w="545" w:type="pct"/>
            <w:tcBorders>
              <w:top w:val="single" w:color="auto" w:sz="8" w:space="0"/>
            </w:tcBorders>
            <w:vAlign w:val="center"/>
          </w:tcPr>
          <w:p w14:paraId="58D206EF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549" w:type="pct"/>
            <w:tcBorders>
              <w:top w:val="single" w:color="auto" w:sz="8" w:space="0"/>
            </w:tcBorders>
            <w:vAlign w:val="center"/>
          </w:tcPr>
          <w:p w14:paraId="0C60F75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24.1</w:t>
            </w:r>
          </w:p>
        </w:tc>
        <w:tc>
          <w:tcPr>
            <w:tcW w:w="1405" w:type="pct"/>
            <w:tcBorders>
              <w:top w:val="single" w:color="auto" w:sz="8" w:space="0"/>
            </w:tcBorders>
            <w:vAlign w:val="center"/>
          </w:tcPr>
          <w:p w14:paraId="481A174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3 cycle reduced to 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hint="eastAsia" w:ascii="Times New Roman" w:hAnsi="Times New Roman"/>
                <w:kern w:val="0"/>
                <w:sz w:val="24"/>
              </w:rPr>
              <w:t>60%</w:t>
            </w:r>
          </w:p>
        </w:tc>
        <w:tc>
          <w:tcPr>
            <w:tcW w:w="651" w:type="pct"/>
            <w:tcBorders>
              <w:top w:val="single" w:color="auto" w:sz="8" w:space="0"/>
            </w:tcBorders>
            <w:vAlign w:val="center"/>
          </w:tcPr>
          <w:p w14:paraId="7EFC6E8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[1]</w:t>
            </w:r>
          </w:p>
        </w:tc>
      </w:tr>
      <w:tr w14:paraId="490B5D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48" w:type="pct"/>
            <w:vAlign w:val="center"/>
          </w:tcPr>
          <w:p w14:paraId="0E606A01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B</w:t>
            </w:r>
            <w:r>
              <w:rPr>
                <w:rFonts w:ascii="Times New Roman" w:hAnsi="Times New Roman"/>
                <w:kern w:val="0"/>
                <w:sz w:val="24"/>
              </w:rPr>
              <w:t>all mill</w:t>
            </w:r>
            <w:r>
              <w:rPr>
                <w:rFonts w:hint="eastAsia" w:ascii="Times New Roman" w:hAnsi="Times New Roman"/>
                <w:kern w:val="0"/>
                <w:sz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</w:rPr>
              <w:t>modified biochar</w:t>
            </w:r>
          </w:p>
        </w:tc>
        <w:tc>
          <w:tcPr>
            <w:tcW w:w="545" w:type="pct"/>
            <w:vAlign w:val="center"/>
          </w:tcPr>
          <w:p w14:paraId="23CF6D2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549" w:type="pct"/>
            <w:vAlign w:val="center"/>
          </w:tcPr>
          <w:p w14:paraId="679B1AE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50.27</w:t>
            </w:r>
          </w:p>
        </w:tc>
        <w:tc>
          <w:tcPr>
            <w:tcW w:w="1405" w:type="pct"/>
            <w:vAlign w:val="center"/>
          </w:tcPr>
          <w:p w14:paraId="155FDAB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4 cycle reduced to </w:t>
            </w:r>
            <w:r>
              <w:rPr>
                <w:rFonts w:ascii="Times New Roman" w:hAnsi="Times New Roman"/>
                <w:kern w:val="0"/>
                <w:sz w:val="24"/>
              </w:rPr>
              <w:t>~</w:t>
            </w:r>
            <w:r>
              <w:rPr>
                <w:rFonts w:hint="eastAsia" w:ascii="Times New Roman" w:hAnsi="Times New Roman"/>
                <w:kern w:val="0"/>
                <w:sz w:val="24"/>
              </w:rPr>
              <w:t>60%</w:t>
            </w:r>
          </w:p>
        </w:tc>
        <w:tc>
          <w:tcPr>
            <w:tcW w:w="651" w:type="pct"/>
            <w:vAlign w:val="center"/>
          </w:tcPr>
          <w:p w14:paraId="4463F06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[2]</w:t>
            </w:r>
          </w:p>
        </w:tc>
      </w:tr>
      <w:tr w14:paraId="5B834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48" w:type="pct"/>
            <w:vAlign w:val="center"/>
          </w:tcPr>
          <w:p w14:paraId="54142076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Fe-modified lignin-based biochar</w:t>
            </w:r>
          </w:p>
        </w:tc>
        <w:tc>
          <w:tcPr>
            <w:tcW w:w="545" w:type="pct"/>
            <w:vAlign w:val="center"/>
          </w:tcPr>
          <w:p w14:paraId="232E3E7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549" w:type="pct"/>
            <w:vAlign w:val="center"/>
          </w:tcPr>
          <w:p w14:paraId="401E13E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200</w:t>
            </w:r>
          </w:p>
        </w:tc>
        <w:tc>
          <w:tcPr>
            <w:tcW w:w="1405" w:type="pct"/>
            <w:vAlign w:val="center"/>
          </w:tcPr>
          <w:p w14:paraId="25BD0EAE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R</w:t>
            </w:r>
            <w:r>
              <w:rPr>
                <w:rFonts w:ascii="Times New Roman" w:hAnsi="Times New Roman"/>
                <w:kern w:val="0"/>
                <w:sz w:val="24"/>
              </w:rPr>
              <w:t>emained 88.7% after five cycles</w:t>
            </w:r>
          </w:p>
        </w:tc>
        <w:tc>
          <w:tcPr>
            <w:tcW w:w="651" w:type="pct"/>
            <w:vAlign w:val="center"/>
          </w:tcPr>
          <w:p w14:paraId="5CEF184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[3]</w:t>
            </w:r>
          </w:p>
        </w:tc>
      </w:tr>
      <w:tr w14:paraId="2B9747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48" w:type="pct"/>
            <w:vAlign w:val="center"/>
          </w:tcPr>
          <w:p w14:paraId="56B8567A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A</w:t>
            </w:r>
            <w:r>
              <w:rPr>
                <w:rFonts w:ascii="Times New Roman" w:hAnsi="Times New Roman"/>
                <w:kern w:val="0"/>
                <w:sz w:val="24"/>
              </w:rPr>
              <w:t>ctivated reed-derived biochar</w:t>
            </w:r>
          </w:p>
        </w:tc>
        <w:tc>
          <w:tcPr>
            <w:tcW w:w="545" w:type="pct"/>
            <w:vAlign w:val="center"/>
          </w:tcPr>
          <w:p w14:paraId="78DA5B7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549" w:type="pct"/>
            <w:vAlign w:val="center"/>
          </w:tcPr>
          <w:p w14:paraId="6BF2BEB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77.35</w:t>
            </w:r>
          </w:p>
        </w:tc>
        <w:tc>
          <w:tcPr>
            <w:tcW w:w="1405" w:type="pct"/>
            <w:vAlign w:val="center"/>
          </w:tcPr>
          <w:p w14:paraId="607B3CB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/</w:t>
            </w:r>
          </w:p>
        </w:tc>
        <w:tc>
          <w:tcPr>
            <w:tcW w:w="651" w:type="pct"/>
            <w:vAlign w:val="center"/>
          </w:tcPr>
          <w:p w14:paraId="5A8B430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[4]</w:t>
            </w:r>
          </w:p>
        </w:tc>
      </w:tr>
      <w:tr w14:paraId="5A634C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48" w:type="pct"/>
            <w:vAlign w:val="center"/>
          </w:tcPr>
          <w:p w14:paraId="65A198AF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</w:rPr>
              <w:t>hemically modified lychee seed biochar</w:t>
            </w:r>
          </w:p>
        </w:tc>
        <w:tc>
          <w:tcPr>
            <w:tcW w:w="545" w:type="pct"/>
            <w:vAlign w:val="center"/>
          </w:tcPr>
          <w:p w14:paraId="036B59F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549" w:type="pct"/>
            <w:vAlign w:val="center"/>
          </w:tcPr>
          <w:p w14:paraId="48669A17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124.5</w:t>
            </w:r>
          </w:p>
        </w:tc>
        <w:tc>
          <w:tcPr>
            <w:tcW w:w="1405" w:type="pct"/>
            <w:vAlign w:val="center"/>
          </w:tcPr>
          <w:p w14:paraId="63493C75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/</w:t>
            </w:r>
          </w:p>
        </w:tc>
        <w:tc>
          <w:tcPr>
            <w:tcW w:w="651" w:type="pct"/>
            <w:vAlign w:val="center"/>
          </w:tcPr>
          <w:p w14:paraId="233243E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[5]</w:t>
            </w:r>
          </w:p>
        </w:tc>
      </w:tr>
      <w:tr w14:paraId="2066C6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848" w:type="pct"/>
            <w:tcBorders>
              <w:bottom w:val="nil"/>
            </w:tcBorders>
            <w:vAlign w:val="center"/>
          </w:tcPr>
          <w:p w14:paraId="2E67BBD3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N</w:t>
            </w:r>
            <w:r>
              <w:rPr>
                <w:rFonts w:ascii="Times New Roman" w:hAnsi="Times New Roman"/>
                <w:kern w:val="0"/>
                <w:sz w:val="24"/>
              </w:rPr>
              <w:t>ano-silica biochar composites activated by KOH</w:t>
            </w:r>
          </w:p>
        </w:tc>
        <w:tc>
          <w:tcPr>
            <w:tcW w:w="545" w:type="pct"/>
            <w:tcBorders>
              <w:bottom w:val="nil"/>
            </w:tcBorders>
            <w:vAlign w:val="center"/>
          </w:tcPr>
          <w:p w14:paraId="5C9D51FC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549" w:type="pct"/>
            <w:tcBorders>
              <w:bottom w:val="nil"/>
            </w:tcBorders>
            <w:vAlign w:val="center"/>
          </w:tcPr>
          <w:p w14:paraId="1A5F239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247.22</w:t>
            </w:r>
          </w:p>
        </w:tc>
        <w:tc>
          <w:tcPr>
            <w:tcW w:w="1405" w:type="pct"/>
            <w:tcBorders>
              <w:bottom w:val="nil"/>
            </w:tcBorders>
            <w:vAlign w:val="center"/>
          </w:tcPr>
          <w:p w14:paraId="4170382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4 cycle reduced to </w:t>
            </w:r>
            <w:r>
              <w:rPr>
                <w:rFonts w:ascii="Times New Roman" w:hAnsi="Times New Roman"/>
                <w:kern w:val="0"/>
                <w:sz w:val="24"/>
              </w:rPr>
              <w:t>99.30 mg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>g</w:t>
            </w:r>
            <w:r>
              <w:rPr>
                <w:rFonts w:ascii="Times New Roman" w:hAnsi="Times New Roman" w:eastAsia="Segoe UI"/>
                <w:color w:val="0F1115"/>
                <w:sz w:val="24"/>
                <w:shd w:val="clear" w:color="auto" w:fill="FFFFFF"/>
              </w:rPr>
              <w:t>⁻</w:t>
            </w:r>
            <w:r>
              <w:rPr>
                <w:rFonts w:hint="eastAsia" w:ascii="Times New Roman" w:hAnsi="Times New Roman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651" w:type="pct"/>
            <w:tcBorders>
              <w:bottom w:val="nil"/>
            </w:tcBorders>
            <w:vAlign w:val="center"/>
          </w:tcPr>
          <w:p w14:paraId="4EE41E2F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[6]</w:t>
            </w:r>
          </w:p>
        </w:tc>
      </w:tr>
      <w:tr w14:paraId="69038A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848" w:type="pct"/>
            <w:tcBorders>
              <w:top w:val="nil"/>
              <w:bottom w:val="single" w:color="auto" w:sz="8" w:space="0"/>
            </w:tcBorders>
            <w:vAlign w:val="center"/>
          </w:tcPr>
          <w:p w14:paraId="21E80BAA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Hierarchical </w:t>
            </w:r>
            <w:r>
              <w:rPr>
                <w:rFonts w:hint="eastAsia" w:ascii="Times New Roman" w:hAnsi="Times New Roman"/>
                <w:kern w:val="0"/>
                <w:sz w:val="24"/>
              </w:rPr>
              <w:t>p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orous </w:t>
            </w:r>
            <w:r>
              <w:rPr>
                <w:rFonts w:hint="eastAsia" w:ascii="Times New Roman" w:hAnsi="Times New Roman"/>
                <w:kern w:val="0"/>
                <w:sz w:val="24"/>
              </w:rPr>
              <w:t>b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iochar with Fe/Zn </w:t>
            </w:r>
            <w:r>
              <w:rPr>
                <w:rFonts w:hint="eastAsia" w:ascii="Times New Roman" w:hAnsi="Times New Roman"/>
                <w:kern w:val="0"/>
                <w:sz w:val="24"/>
              </w:rPr>
              <w:t>c</w:t>
            </w:r>
            <w:r>
              <w:rPr>
                <w:rFonts w:ascii="Times New Roman" w:hAnsi="Times New Roman"/>
                <w:kern w:val="0"/>
                <w:sz w:val="24"/>
              </w:rPr>
              <w:t>o-activation</w:t>
            </w:r>
          </w:p>
        </w:tc>
        <w:tc>
          <w:tcPr>
            <w:tcW w:w="545" w:type="pct"/>
            <w:tcBorders>
              <w:top w:val="nil"/>
              <w:bottom w:val="single" w:color="auto" w:sz="8" w:space="0"/>
            </w:tcBorders>
            <w:vAlign w:val="center"/>
          </w:tcPr>
          <w:p w14:paraId="5E144A81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549" w:type="pct"/>
            <w:tcBorders>
              <w:top w:val="nil"/>
              <w:bottom w:val="single" w:color="auto" w:sz="8" w:space="0"/>
            </w:tcBorders>
            <w:vAlign w:val="center"/>
          </w:tcPr>
          <w:p w14:paraId="4B7B1738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237.53</w:t>
            </w:r>
          </w:p>
        </w:tc>
        <w:tc>
          <w:tcPr>
            <w:tcW w:w="1405" w:type="pct"/>
            <w:tcBorders>
              <w:top w:val="nil"/>
              <w:bottom w:val="single" w:color="auto" w:sz="8" w:space="0"/>
            </w:tcBorders>
            <w:vAlign w:val="center"/>
          </w:tcPr>
          <w:p w14:paraId="41DEA282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7 cycles </w:t>
            </w:r>
            <w:r>
              <w:rPr>
                <w:rFonts w:hint="eastAsia" w:ascii="Times New Roman" w:hAnsi="Times New Roman"/>
                <w:kern w:val="0"/>
                <w:sz w:val="24"/>
              </w:rPr>
              <w:t>reduced to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113.24 </w:t>
            </w:r>
            <w:r>
              <w:rPr>
                <w:rFonts w:ascii="Times New Roman" w:hAnsi="Times New Roman"/>
                <w:kern w:val="0"/>
                <w:sz w:val="24"/>
              </w:rPr>
              <w:t>mg g⁻¹</w:t>
            </w:r>
          </w:p>
        </w:tc>
        <w:tc>
          <w:tcPr>
            <w:tcW w:w="651" w:type="pct"/>
            <w:tcBorders>
              <w:top w:val="nil"/>
              <w:bottom w:val="single" w:color="auto" w:sz="8" w:space="0"/>
            </w:tcBorders>
            <w:vAlign w:val="center"/>
          </w:tcPr>
          <w:p w14:paraId="4C36AFD0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This work</w:t>
            </w:r>
            <w:bookmarkStart w:id="3" w:name="_GoBack"/>
            <w:bookmarkEnd w:id="3"/>
          </w:p>
        </w:tc>
      </w:tr>
    </w:tbl>
    <w:p w14:paraId="7656F197">
      <w:pPr>
        <w:spacing w:line="480" w:lineRule="auto"/>
        <w:rPr>
          <w:rFonts w:hint="eastAsia" w:ascii="Times New Roman" w:hAnsi="Times New Roman"/>
          <w:b/>
          <w:bCs/>
          <w:sz w:val="24"/>
        </w:rPr>
      </w:pPr>
    </w:p>
    <w:p w14:paraId="6D0C1FCA">
      <w:pPr>
        <w:spacing w:line="480" w:lineRule="auto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References</w:t>
      </w:r>
    </w:p>
    <w:p w14:paraId="08EA3DFB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2" w:hanging="442" w:firstLineChars="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Fan S, Wang Y, Wang Z, Tang J, Tang J, </w:t>
      </w:r>
      <w:r>
        <w:rPr>
          <w:rFonts w:hint="eastAsia" w:ascii="Times New Roman" w:hAnsi="Times New Roman"/>
          <w:sz w:val="24"/>
        </w:rPr>
        <w:t xml:space="preserve">et al. </w:t>
      </w:r>
      <w:r>
        <w:rPr>
          <w:rFonts w:ascii="Times New Roman" w:hAnsi="Times New Roman"/>
          <w:sz w:val="24"/>
        </w:rPr>
        <w:t>2017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Removal of methylene blue from aqueous solution by sewage sludge-derived biochar: Adsorption kinetics, equilibrium, thermodynamics and mechanism. </w:t>
      </w:r>
      <w:r>
        <w:rPr>
          <w:rFonts w:ascii="Times New Roman" w:hAnsi="Times New Roman"/>
          <w:i/>
          <w:iCs/>
          <w:sz w:val="24"/>
        </w:rPr>
        <w:t>Journal of Environmental Chemical Engineering</w:t>
      </w:r>
      <w:r>
        <w:rPr>
          <w:rFonts w:ascii="Times New Roman" w:hAnsi="Times New Roman"/>
          <w:sz w:val="24"/>
        </w:rPr>
        <w:t> 5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601-611.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HYPERLINK "https://doi.org/10.1016/j.jece.2016.12.019" \t "_blank" \o "Persistent link using digital object identifier" </w:instrText>
      </w:r>
      <w:r>
        <w:fldChar w:fldCharType="separate"/>
      </w:r>
      <w:r>
        <w:rPr>
          <w:rStyle w:val="12"/>
          <w:rFonts w:ascii="Times New Roman" w:hAnsi="Times New Roman"/>
          <w:sz w:val="24"/>
        </w:rPr>
        <w:t>https://doi.org/10.1016/j.jece.2016.12.019</w:t>
      </w:r>
      <w:r>
        <w:rPr>
          <w:rStyle w:val="12"/>
          <w:rFonts w:ascii="Times New Roman" w:hAnsi="Times New Roman"/>
          <w:sz w:val="24"/>
        </w:rPr>
        <w:fldChar w:fldCharType="end"/>
      </w:r>
    </w:p>
    <w:p w14:paraId="1D587205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2" w:hanging="442" w:firstLineChars="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Wang J, Tan Y, Yang H, Zhan L, Sun G, </w:t>
      </w:r>
      <w:r>
        <w:rPr>
          <w:rFonts w:hint="eastAsia" w:ascii="Times New Roman" w:hAnsi="Times New Roman"/>
          <w:sz w:val="24"/>
        </w:rPr>
        <w:t xml:space="preserve">et al. </w:t>
      </w:r>
      <w:r>
        <w:rPr>
          <w:rFonts w:ascii="Times New Roman" w:hAnsi="Times New Roman"/>
          <w:sz w:val="24"/>
        </w:rPr>
        <w:t>2023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On the adsorption characteristics and mechanism of methylene blue by ball mill modified biochar. </w:t>
      </w:r>
      <w:r>
        <w:rPr>
          <w:rFonts w:ascii="Times New Roman" w:hAnsi="Times New Roman"/>
          <w:i/>
          <w:iCs/>
          <w:sz w:val="24"/>
        </w:rPr>
        <w:t>Scientific Reports</w:t>
      </w:r>
      <w:r>
        <w:rPr>
          <w:rFonts w:ascii="Times New Roman" w:hAnsi="Times New Roman"/>
          <w:sz w:val="24"/>
        </w:rPr>
        <w:t> 13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21174.</w:t>
      </w:r>
      <w:r>
        <w:rPr>
          <w:rFonts w:ascii="Segoe UI" w:hAnsi="Segoe UI" w:cs="Segoe UI"/>
          <w:color w:val="222222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"https://doi.org/10.1038/s41598-023-48373-1" </w:instrText>
      </w:r>
      <w:r>
        <w:fldChar w:fldCharType="separate"/>
      </w:r>
      <w:r>
        <w:rPr>
          <w:rStyle w:val="12"/>
          <w:rFonts w:ascii="Times New Roman" w:hAnsi="Times New Roman"/>
          <w:sz w:val="24"/>
        </w:rPr>
        <w:t>https://doi.org/10.1038/s41598-023-48373-1</w:t>
      </w:r>
      <w:r>
        <w:rPr>
          <w:rStyle w:val="12"/>
          <w:rFonts w:ascii="Times New Roman" w:hAnsi="Times New Roman"/>
          <w:sz w:val="24"/>
        </w:rPr>
        <w:fldChar w:fldCharType="end"/>
      </w:r>
    </w:p>
    <w:p w14:paraId="651AE741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2" w:hanging="442" w:firstLineChars="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Sun Y, Wang T, Han C, Lv X, Bai L, </w:t>
      </w:r>
      <w:r>
        <w:rPr>
          <w:rFonts w:hint="eastAsia" w:ascii="Times New Roman" w:hAnsi="Times New Roman"/>
          <w:sz w:val="24"/>
        </w:rPr>
        <w:t>et al.</w:t>
      </w:r>
      <w:r>
        <w:rPr>
          <w:rFonts w:ascii="Times New Roman" w:hAnsi="Times New Roman"/>
          <w:sz w:val="24"/>
        </w:rPr>
        <w:t xml:space="preserve"> 2022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Facile synthesis of Fe-modified lignin-based biochar for ultra-fast adsorption of methylene blue: Selective adsorption and mechanism studies. ‌</w:t>
      </w:r>
      <w:r>
        <w:rPr>
          <w:rFonts w:ascii="Times New Roman" w:hAnsi="Times New Roman"/>
          <w:i/>
          <w:iCs/>
          <w:sz w:val="24"/>
        </w:rPr>
        <w:t>Bioresource Technology</w:t>
      </w:r>
      <w:r>
        <w:rPr>
          <w:rFonts w:ascii="Times New Roman" w:hAnsi="Times New Roman"/>
          <w:sz w:val="24"/>
        </w:rPr>
        <w:t> 344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126186.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HYPERLINK "https://doi.org/10.1016/j.biortech.2021.126186" \t "_blank" \o "Persistent link using digital object identifier" </w:instrText>
      </w:r>
      <w:r>
        <w:fldChar w:fldCharType="separate"/>
      </w:r>
      <w:r>
        <w:rPr>
          <w:rStyle w:val="12"/>
          <w:rFonts w:ascii="Times New Roman" w:hAnsi="Times New Roman"/>
          <w:sz w:val="24"/>
        </w:rPr>
        <w:t>https://doi.org/10.1016/j.biortech.2021.126186</w:t>
      </w:r>
      <w:r>
        <w:rPr>
          <w:rStyle w:val="12"/>
          <w:rFonts w:ascii="Times New Roman" w:hAnsi="Times New Roman"/>
          <w:sz w:val="24"/>
        </w:rPr>
        <w:fldChar w:fldCharType="end"/>
      </w:r>
    </w:p>
    <w:p w14:paraId="5426A6B7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2" w:hanging="442" w:firstLineChars="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Wang Y, Zhang Y, Li S, Zhong W, Wei W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2018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Enhanced methylene blue adsorption onto activated reed-derived biochar by tannic acid. </w:t>
      </w:r>
      <w:r>
        <w:rPr>
          <w:rFonts w:ascii="Times New Roman" w:hAnsi="Times New Roman"/>
          <w:i/>
          <w:iCs/>
          <w:sz w:val="24"/>
        </w:rPr>
        <w:t>Journal of Molecular Liquids</w:t>
      </w:r>
      <w:r>
        <w:rPr>
          <w:rFonts w:ascii="Times New Roman" w:hAnsi="Times New Roman"/>
          <w:sz w:val="24"/>
        </w:rPr>
        <w:t> 268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658-666.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HYPERLINK "https://doi.org/10.1016/j.molliq.2018.07.085" \t "_blank" \o "Persistent link using digital object identifier" </w:instrText>
      </w:r>
      <w:r>
        <w:fldChar w:fldCharType="separate"/>
      </w:r>
      <w:r>
        <w:rPr>
          <w:rStyle w:val="12"/>
          <w:rFonts w:ascii="Times New Roman" w:hAnsi="Times New Roman"/>
          <w:sz w:val="24"/>
        </w:rPr>
        <w:t>https://doi.org/10.1016/j.molliq.2018.07.085</w:t>
      </w:r>
      <w:r>
        <w:rPr>
          <w:rStyle w:val="12"/>
          <w:rFonts w:ascii="Times New Roman" w:hAnsi="Times New Roman"/>
          <w:sz w:val="24"/>
        </w:rPr>
        <w:fldChar w:fldCharType="end"/>
      </w:r>
    </w:p>
    <w:p w14:paraId="69D6AF37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2" w:hanging="442" w:firstLineChars="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Sahu S, Pahi S, Tripathy S, Singh SK, Behera A, </w:t>
      </w:r>
      <w:r>
        <w:rPr>
          <w:rFonts w:hint="eastAsia" w:ascii="Times New Roman" w:hAnsi="Times New Roman"/>
          <w:sz w:val="24"/>
        </w:rPr>
        <w:t xml:space="preserve">et al. </w:t>
      </w:r>
      <w:r>
        <w:rPr>
          <w:rFonts w:ascii="Times New Roman" w:hAnsi="Times New Roman"/>
          <w:sz w:val="24"/>
        </w:rPr>
        <w:t>2020</w:t>
      </w:r>
      <w:r>
        <w:rPr>
          <w:rFonts w:hint="eastAsia"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Adsorption of methylene blue on chemically modified lychee seed biochar: Dynamic, equilibrium, and thermodynamic study. </w:t>
      </w:r>
      <w:r>
        <w:rPr>
          <w:rFonts w:ascii="Times New Roman" w:hAnsi="Times New Roman"/>
          <w:i/>
          <w:iCs/>
          <w:sz w:val="24"/>
        </w:rPr>
        <w:t>Journal of Molecular Liquids</w:t>
      </w:r>
      <w:r>
        <w:rPr>
          <w:rFonts w:ascii="Times New Roman" w:hAnsi="Times New Roman"/>
          <w:sz w:val="24"/>
        </w:rPr>
        <w:t> 315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113743.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HYPERLINK "https://doi.org/10.1016/j.molliq.2020.113743" \t "_blank" \o "Persistent link using digital object identifier" </w:instrText>
      </w:r>
      <w:r>
        <w:fldChar w:fldCharType="separate"/>
      </w:r>
      <w:r>
        <w:rPr>
          <w:rStyle w:val="12"/>
          <w:rFonts w:ascii="Times New Roman" w:hAnsi="Times New Roman"/>
          <w:sz w:val="24"/>
        </w:rPr>
        <w:t>https://doi.org/10.1016/j.molliq.2020.113743</w:t>
      </w:r>
      <w:r>
        <w:rPr>
          <w:rStyle w:val="12"/>
          <w:rFonts w:ascii="Times New Roman" w:hAnsi="Times New Roman"/>
          <w:sz w:val="24"/>
        </w:rPr>
        <w:fldChar w:fldCharType="end"/>
      </w:r>
    </w:p>
    <w:p w14:paraId="02D0E04B">
      <w:pPr>
        <w:pStyle w:val="2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42" w:hanging="442"/>
        <w:textAlignment w:val="auto"/>
      </w:pPr>
      <w:r>
        <w:t xml:space="preserve">Liu J, Lin Q, Gao J, Jia X, Cai M, </w:t>
      </w:r>
      <w:r>
        <w:rPr>
          <w:rFonts w:hint="eastAsia"/>
        </w:rPr>
        <w:t xml:space="preserve">et al. </w:t>
      </w:r>
      <w:r>
        <w:t>2023</w:t>
      </w:r>
      <w:r>
        <w:rPr>
          <w:rFonts w:hint="eastAsia"/>
        </w:rPr>
        <w:t>.</w:t>
      </w:r>
      <w:r>
        <w:t xml:space="preserve"> Adsorption properties and mechanisms of methylene blue and tetracycline by nano-silica biochar composites activated by KOH. </w:t>
      </w:r>
      <w:r>
        <w:rPr>
          <w:i/>
          <w:iCs/>
        </w:rPr>
        <w:t>Chemosphere</w:t>
      </w:r>
      <w:r>
        <w:t> 337</w:t>
      </w:r>
      <w:r>
        <w:rPr>
          <w:rFonts w:hint="eastAsia"/>
        </w:rPr>
        <w:t>:</w:t>
      </w:r>
      <w:r>
        <w:t xml:space="preserve"> 139395.</w:t>
      </w:r>
      <w:r>
        <w:rPr>
          <w:rFonts w:hint="eastAsia" w:ascii="Calibri" w:hAnsi="Calibri" w:eastAsia="宋体"/>
          <w:sz w:val="21"/>
          <w:szCs w:val="24"/>
          <w14:ligatures w14:val="none"/>
        </w:rPr>
        <w:t xml:space="preserve"> </w:t>
      </w:r>
      <w:r>
        <w:fldChar w:fldCharType="begin"/>
      </w:r>
      <w:r>
        <w:instrText xml:space="preserve"> HYPERLINK "https://doi.org/10.1016/j.chemosphere.2023.139395" \t "_blank" \o "Persistent link using digital object identifier" </w:instrText>
      </w:r>
      <w:r>
        <w:fldChar w:fldCharType="separate"/>
      </w:r>
      <w:r>
        <w:rPr>
          <w:rStyle w:val="12"/>
        </w:rPr>
        <w:t>https://doi.org/10.1016/j.chemosphere.2023.139395</w:t>
      </w:r>
      <w:r>
        <w:rPr>
          <w:rStyle w:val="12"/>
        </w:rPr>
        <w:fldChar w:fldCharType="end"/>
      </w:r>
    </w:p>
    <w:sectPr>
      <w:pgSz w:w="16838" w:h="11906" w:orient="landscape"/>
      <w:pgMar w:top="964" w:right="964" w:bottom="964" w:left="964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vOT1efcda3b . 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A3F64"/>
    <w:multiLevelType w:val="multilevel"/>
    <w:tmpl w:val="004A3F64"/>
    <w:lvl w:ilvl="0" w:tentative="0">
      <w:start w:val="1"/>
      <w:numFmt w:val="decimal"/>
      <w:lvlText w:val="[%1]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DA740BD"/>
    <w:multiLevelType w:val="multilevel"/>
    <w:tmpl w:val="4DA740BD"/>
    <w:lvl w:ilvl="0" w:tentative="0">
      <w:start w:val="1"/>
      <w:numFmt w:val="decimal"/>
      <w:pStyle w:val="25"/>
      <w:lvlText w:val="[%1]"/>
      <w:lvlJc w:val="righ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9F6FA1"/>
    <w:rsid w:val="000177A4"/>
    <w:rsid w:val="0003490A"/>
    <w:rsid w:val="000352D7"/>
    <w:rsid w:val="00035E7F"/>
    <w:rsid w:val="00040451"/>
    <w:rsid w:val="0004503E"/>
    <w:rsid w:val="00045207"/>
    <w:rsid w:val="000464B7"/>
    <w:rsid w:val="00073BC2"/>
    <w:rsid w:val="00083E9E"/>
    <w:rsid w:val="000928F6"/>
    <w:rsid w:val="0009566D"/>
    <w:rsid w:val="000C5A10"/>
    <w:rsid w:val="000C5B68"/>
    <w:rsid w:val="000D051B"/>
    <w:rsid w:val="000D129C"/>
    <w:rsid w:val="000E0B73"/>
    <w:rsid w:val="00106D83"/>
    <w:rsid w:val="00125733"/>
    <w:rsid w:val="00136F58"/>
    <w:rsid w:val="001519C7"/>
    <w:rsid w:val="00167A4F"/>
    <w:rsid w:val="001A3670"/>
    <w:rsid w:val="001C45D8"/>
    <w:rsid w:val="001D1184"/>
    <w:rsid w:val="00200AE7"/>
    <w:rsid w:val="00201F4D"/>
    <w:rsid w:val="00205A45"/>
    <w:rsid w:val="002109F0"/>
    <w:rsid w:val="00225441"/>
    <w:rsid w:val="00243B05"/>
    <w:rsid w:val="0024458F"/>
    <w:rsid w:val="0025498E"/>
    <w:rsid w:val="00255E13"/>
    <w:rsid w:val="00256A4A"/>
    <w:rsid w:val="0026560D"/>
    <w:rsid w:val="00280847"/>
    <w:rsid w:val="002A7862"/>
    <w:rsid w:val="002C7623"/>
    <w:rsid w:val="002D4823"/>
    <w:rsid w:val="002D509D"/>
    <w:rsid w:val="002D7506"/>
    <w:rsid w:val="002E3EB2"/>
    <w:rsid w:val="002F470C"/>
    <w:rsid w:val="00301F8D"/>
    <w:rsid w:val="0031466A"/>
    <w:rsid w:val="00321FB0"/>
    <w:rsid w:val="00324E03"/>
    <w:rsid w:val="00327BC5"/>
    <w:rsid w:val="00332CFB"/>
    <w:rsid w:val="00346AE9"/>
    <w:rsid w:val="00356CE4"/>
    <w:rsid w:val="00370794"/>
    <w:rsid w:val="0037242B"/>
    <w:rsid w:val="00377D19"/>
    <w:rsid w:val="00382302"/>
    <w:rsid w:val="00382386"/>
    <w:rsid w:val="00395C47"/>
    <w:rsid w:val="003A0808"/>
    <w:rsid w:val="003A66E4"/>
    <w:rsid w:val="003D63FA"/>
    <w:rsid w:val="003E02D2"/>
    <w:rsid w:val="003E4A52"/>
    <w:rsid w:val="00414227"/>
    <w:rsid w:val="0041576F"/>
    <w:rsid w:val="00415899"/>
    <w:rsid w:val="0042035A"/>
    <w:rsid w:val="00421DB5"/>
    <w:rsid w:val="00422CDD"/>
    <w:rsid w:val="00430E13"/>
    <w:rsid w:val="00441B57"/>
    <w:rsid w:val="00441E9B"/>
    <w:rsid w:val="00456ADE"/>
    <w:rsid w:val="00460C08"/>
    <w:rsid w:val="0047435C"/>
    <w:rsid w:val="00474396"/>
    <w:rsid w:val="00485E94"/>
    <w:rsid w:val="00490BA9"/>
    <w:rsid w:val="004926E9"/>
    <w:rsid w:val="004930DD"/>
    <w:rsid w:val="00497C9E"/>
    <w:rsid w:val="004B68DE"/>
    <w:rsid w:val="004D194F"/>
    <w:rsid w:val="004E0B70"/>
    <w:rsid w:val="004E32E2"/>
    <w:rsid w:val="004E3919"/>
    <w:rsid w:val="00501608"/>
    <w:rsid w:val="005176DA"/>
    <w:rsid w:val="00521E7D"/>
    <w:rsid w:val="005244FD"/>
    <w:rsid w:val="00526E96"/>
    <w:rsid w:val="005473DD"/>
    <w:rsid w:val="005607C4"/>
    <w:rsid w:val="00562F10"/>
    <w:rsid w:val="0056372F"/>
    <w:rsid w:val="005820C6"/>
    <w:rsid w:val="005931D1"/>
    <w:rsid w:val="005A73F5"/>
    <w:rsid w:val="005B4AD2"/>
    <w:rsid w:val="005C05C9"/>
    <w:rsid w:val="005C5D1E"/>
    <w:rsid w:val="005C769B"/>
    <w:rsid w:val="005D4114"/>
    <w:rsid w:val="005D7B4B"/>
    <w:rsid w:val="005E6DC1"/>
    <w:rsid w:val="005E768D"/>
    <w:rsid w:val="006242F9"/>
    <w:rsid w:val="00624F29"/>
    <w:rsid w:val="00634CD1"/>
    <w:rsid w:val="006422CD"/>
    <w:rsid w:val="00643910"/>
    <w:rsid w:val="00645A25"/>
    <w:rsid w:val="006A5530"/>
    <w:rsid w:val="006D3CE8"/>
    <w:rsid w:val="006F49B0"/>
    <w:rsid w:val="00736F11"/>
    <w:rsid w:val="007607B3"/>
    <w:rsid w:val="00762D76"/>
    <w:rsid w:val="00765A31"/>
    <w:rsid w:val="00775825"/>
    <w:rsid w:val="00776818"/>
    <w:rsid w:val="00776CA2"/>
    <w:rsid w:val="007813D1"/>
    <w:rsid w:val="00783005"/>
    <w:rsid w:val="00783DA7"/>
    <w:rsid w:val="007916AF"/>
    <w:rsid w:val="00795D4F"/>
    <w:rsid w:val="0079740D"/>
    <w:rsid w:val="007A4CF0"/>
    <w:rsid w:val="007B270D"/>
    <w:rsid w:val="007B568C"/>
    <w:rsid w:val="007D6135"/>
    <w:rsid w:val="008032B3"/>
    <w:rsid w:val="00803E84"/>
    <w:rsid w:val="0080683A"/>
    <w:rsid w:val="008070AA"/>
    <w:rsid w:val="00811B6A"/>
    <w:rsid w:val="008347B0"/>
    <w:rsid w:val="00861945"/>
    <w:rsid w:val="008628F0"/>
    <w:rsid w:val="008635DA"/>
    <w:rsid w:val="00867B65"/>
    <w:rsid w:val="008739B6"/>
    <w:rsid w:val="00877CE6"/>
    <w:rsid w:val="0088762E"/>
    <w:rsid w:val="00890A0D"/>
    <w:rsid w:val="008946C3"/>
    <w:rsid w:val="008C63EA"/>
    <w:rsid w:val="008D1E75"/>
    <w:rsid w:val="008E125C"/>
    <w:rsid w:val="00901834"/>
    <w:rsid w:val="0090507C"/>
    <w:rsid w:val="00907D02"/>
    <w:rsid w:val="00915933"/>
    <w:rsid w:val="009209B1"/>
    <w:rsid w:val="00940435"/>
    <w:rsid w:val="009665AB"/>
    <w:rsid w:val="009810C2"/>
    <w:rsid w:val="009844D9"/>
    <w:rsid w:val="0098701D"/>
    <w:rsid w:val="009A22BE"/>
    <w:rsid w:val="009A4D3E"/>
    <w:rsid w:val="009B26A1"/>
    <w:rsid w:val="009F4934"/>
    <w:rsid w:val="009F79E1"/>
    <w:rsid w:val="00A15637"/>
    <w:rsid w:val="00A20135"/>
    <w:rsid w:val="00A44A07"/>
    <w:rsid w:val="00AA0268"/>
    <w:rsid w:val="00AA28B1"/>
    <w:rsid w:val="00AA3EC0"/>
    <w:rsid w:val="00AA651D"/>
    <w:rsid w:val="00AC415F"/>
    <w:rsid w:val="00AC490A"/>
    <w:rsid w:val="00AD2802"/>
    <w:rsid w:val="00AE2DDF"/>
    <w:rsid w:val="00AE4E33"/>
    <w:rsid w:val="00AE66E2"/>
    <w:rsid w:val="00AF12F5"/>
    <w:rsid w:val="00B031BB"/>
    <w:rsid w:val="00B0425B"/>
    <w:rsid w:val="00B2580A"/>
    <w:rsid w:val="00B4097E"/>
    <w:rsid w:val="00B41101"/>
    <w:rsid w:val="00B46D39"/>
    <w:rsid w:val="00B47F59"/>
    <w:rsid w:val="00BB0917"/>
    <w:rsid w:val="00BD0CCC"/>
    <w:rsid w:val="00BD514C"/>
    <w:rsid w:val="00BE1FAC"/>
    <w:rsid w:val="00BE2794"/>
    <w:rsid w:val="00BE552F"/>
    <w:rsid w:val="00C0326B"/>
    <w:rsid w:val="00C07D7A"/>
    <w:rsid w:val="00C103F9"/>
    <w:rsid w:val="00C146FE"/>
    <w:rsid w:val="00C24FF1"/>
    <w:rsid w:val="00C35EC6"/>
    <w:rsid w:val="00C37229"/>
    <w:rsid w:val="00C53BC8"/>
    <w:rsid w:val="00C54764"/>
    <w:rsid w:val="00C7283D"/>
    <w:rsid w:val="00C7340E"/>
    <w:rsid w:val="00C74AC0"/>
    <w:rsid w:val="00C8020D"/>
    <w:rsid w:val="00CA072B"/>
    <w:rsid w:val="00CA61A6"/>
    <w:rsid w:val="00CB4D67"/>
    <w:rsid w:val="00CB523F"/>
    <w:rsid w:val="00CC2385"/>
    <w:rsid w:val="00CC3AEE"/>
    <w:rsid w:val="00CC66A3"/>
    <w:rsid w:val="00CD04AE"/>
    <w:rsid w:val="00CF2CE3"/>
    <w:rsid w:val="00CF6714"/>
    <w:rsid w:val="00CF722C"/>
    <w:rsid w:val="00CF7DA6"/>
    <w:rsid w:val="00D02B7D"/>
    <w:rsid w:val="00D1533E"/>
    <w:rsid w:val="00D4063A"/>
    <w:rsid w:val="00D454B6"/>
    <w:rsid w:val="00D46302"/>
    <w:rsid w:val="00D6129A"/>
    <w:rsid w:val="00D65A19"/>
    <w:rsid w:val="00D67C0D"/>
    <w:rsid w:val="00D70C2C"/>
    <w:rsid w:val="00D809E1"/>
    <w:rsid w:val="00D8212A"/>
    <w:rsid w:val="00D87ABF"/>
    <w:rsid w:val="00D904DD"/>
    <w:rsid w:val="00D94207"/>
    <w:rsid w:val="00D9501E"/>
    <w:rsid w:val="00DA7D5F"/>
    <w:rsid w:val="00DB18DA"/>
    <w:rsid w:val="00DC08C3"/>
    <w:rsid w:val="00DC2EBA"/>
    <w:rsid w:val="00DE3865"/>
    <w:rsid w:val="00DE54E3"/>
    <w:rsid w:val="00DF3A78"/>
    <w:rsid w:val="00DF571A"/>
    <w:rsid w:val="00E010B3"/>
    <w:rsid w:val="00E07E3B"/>
    <w:rsid w:val="00E20BD9"/>
    <w:rsid w:val="00E31A25"/>
    <w:rsid w:val="00E36C69"/>
    <w:rsid w:val="00E44337"/>
    <w:rsid w:val="00E50453"/>
    <w:rsid w:val="00E50562"/>
    <w:rsid w:val="00E55805"/>
    <w:rsid w:val="00E81C46"/>
    <w:rsid w:val="00E95FE3"/>
    <w:rsid w:val="00EA5F33"/>
    <w:rsid w:val="00EB1FF4"/>
    <w:rsid w:val="00EB2F22"/>
    <w:rsid w:val="00ED1EC3"/>
    <w:rsid w:val="00ED63FA"/>
    <w:rsid w:val="00EE195A"/>
    <w:rsid w:val="00F1041B"/>
    <w:rsid w:val="00F31859"/>
    <w:rsid w:val="00F3334C"/>
    <w:rsid w:val="00F40363"/>
    <w:rsid w:val="00F73B2F"/>
    <w:rsid w:val="00F744F6"/>
    <w:rsid w:val="00F8762A"/>
    <w:rsid w:val="00F925E1"/>
    <w:rsid w:val="00F962F2"/>
    <w:rsid w:val="00FA3707"/>
    <w:rsid w:val="00FB690C"/>
    <w:rsid w:val="00FC5A54"/>
    <w:rsid w:val="00FD058C"/>
    <w:rsid w:val="00FD0B8B"/>
    <w:rsid w:val="066B23DE"/>
    <w:rsid w:val="0FEB1B95"/>
    <w:rsid w:val="18052850"/>
    <w:rsid w:val="1AC54C16"/>
    <w:rsid w:val="1D6D0880"/>
    <w:rsid w:val="29320429"/>
    <w:rsid w:val="38F05800"/>
    <w:rsid w:val="3C8C6104"/>
    <w:rsid w:val="3DCA587D"/>
    <w:rsid w:val="42FB5616"/>
    <w:rsid w:val="4D9F6FA1"/>
    <w:rsid w:val="58344B0B"/>
    <w:rsid w:val="681D5F61"/>
    <w:rsid w:val="77F70CDA"/>
    <w:rsid w:val="78F8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7"/>
    <w:unhideWhenUsed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28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lin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4">
    <w:name w:val="fontstyle01"/>
    <w:qFormat/>
    <w:uiPriority w:val="0"/>
    <w:rPr>
      <w:rFonts w:ascii="AdvOT1efcda3b . B" w:hAnsi="AdvOT1efcda3b . B" w:eastAsia="AdvOT1efcda3b . B" w:cs="AdvOT1efcda3b . B"/>
      <w:color w:val="000000"/>
      <w:sz w:val="16"/>
      <w:szCs w:val="16"/>
    </w:rPr>
  </w:style>
  <w:style w:type="character" w:customStyle="1" w:styleId="15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table" w:customStyle="1" w:styleId="18">
    <w:name w:val="网格型3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网格型2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网格型4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5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41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EndNote Bibliography"/>
    <w:basedOn w:val="1"/>
    <w:link w:val="26"/>
    <w:qFormat/>
    <w:uiPriority w:val="0"/>
    <w:pPr>
      <w:numPr>
        <w:ilvl w:val="0"/>
        <w:numId w:val="1"/>
      </w:numPr>
      <w:spacing w:line="480" w:lineRule="auto"/>
    </w:pPr>
    <w:rPr>
      <w:rFonts w:ascii="Times New Roman" w:hAnsi="Times New Roman" w:eastAsia="等线"/>
      <w:sz w:val="24"/>
      <w:szCs w:val="22"/>
      <w14:ligatures w14:val="standardContextual"/>
    </w:rPr>
  </w:style>
  <w:style w:type="character" w:customStyle="1" w:styleId="26">
    <w:name w:val="EndNote Bibliography 字符"/>
    <w:basedOn w:val="10"/>
    <w:link w:val="25"/>
    <w:qFormat/>
    <w:uiPriority w:val="0"/>
    <w:rPr>
      <w:rFonts w:eastAsia="等线"/>
      <w:kern w:val="2"/>
      <w:sz w:val="24"/>
      <w:szCs w:val="22"/>
      <w14:ligatures w14:val="standardContextual"/>
    </w:rPr>
  </w:style>
  <w:style w:type="character" w:customStyle="1" w:styleId="27">
    <w:name w:val="批注文字 字符"/>
    <w:basedOn w:val="10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8">
    <w:name w:val="批注主题 字符"/>
    <w:basedOn w:val="27"/>
    <w:link w:val="7"/>
    <w:semiHidden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29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paragraph" w:customStyle="1" w:styleId="30">
    <w:name w:val="修订1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BF48-F445-4178-BC02-316B9B8D11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582</Words>
  <Characters>3461</Characters>
  <Lines>296</Lines>
  <Paragraphs>156</Paragraphs>
  <TotalTime>4</TotalTime>
  <ScaleCrop>false</ScaleCrop>
  <LinksUpToDate>false</LinksUpToDate>
  <CharactersWithSpaces>3932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2026-01-04T00:56:00Z</dcterms:created>
  <dc:creator>瓶子</dc:creator>
  <cp:lastModifiedBy>@ 华@</cp:lastModifiedBy>
  <dcterms:modified xsi:type="dcterms:W3CDTF">2026-01-28T12:29:40Z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eyJoZGlkIjoiYTU1NWFjODI5NzUxNzg3NDcyNmZiNDllZmY1Mzg0ZWEiLCJ1c2VySWQiOiI1NDYwODA1MjMifQ==</vt:lpwstr>
  </property>
  <property fmtid="{D5CDD505-2E9C-101B-9397-08002B2CF9AE}" pid="4" name="ICV">
    <vt:lpwstr>8C042FAA93534A7294D8474CC9D0EB0C_12</vt:lpwstr>
  </property>
</Properties>
</file>