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72A85" w14:textId="77777777" w:rsidR="00EB22F0" w:rsidRDefault="00000000">
      <w:pPr>
        <w:spacing w:line="360" w:lineRule="auto"/>
        <w:jc w:val="left"/>
        <w:rPr>
          <w:rFonts w:eastAsia="等线" w:cs="Times New Roman"/>
          <w:b/>
          <w:bCs/>
          <w:i/>
          <w:iCs/>
          <w:sz w:val="32"/>
          <w:szCs w:val="32"/>
          <w14:ligatures w14:val="standardContextual"/>
        </w:rPr>
      </w:pPr>
      <w:bookmarkStart w:id="0" w:name="_Hlk210832226"/>
      <w:bookmarkEnd w:id="0"/>
      <w:r>
        <w:rPr>
          <w:rFonts w:eastAsia="等线" w:cs="Times New Roman" w:hint="eastAsia"/>
          <w:b/>
          <w:bCs/>
          <w:i/>
          <w:iCs/>
          <w:sz w:val="32"/>
          <w:szCs w:val="32"/>
          <w14:ligatures w14:val="standardContextual"/>
        </w:rPr>
        <w:t xml:space="preserve">Supplementary </w:t>
      </w:r>
      <w:r>
        <w:rPr>
          <w:rFonts w:eastAsia="等线" w:cs="Times New Roman"/>
          <w:b/>
          <w:bCs/>
          <w:i/>
          <w:iCs/>
          <w:sz w:val="32"/>
          <w:szCs w:val="32"/>
          <w14:ligatures w14:val="standardContextual"/>
        </w:rPr>
        <w:t>Information</w:t>
      </w:r>
    </w:p>
    <w:p w14:paraId="77C2EB3D" w14:textId="77777777" w:rsidR="00EB22F0" w:rsidRDefault="00000000">
      <w:pPr>
        <w:spacing w:line="360" w:lineRule="auto"/>
        <w:jc w:val="center"/>
        <w:rPr>
          <w:rFonts w:cs="Times New Roman"/>
          <w:b/>
          <w:bCs/>
          <w:sz w:val="24"/>
          <w14:ligatures w14:val="standardContextual"/>
        </w:rPr>
      </w:pPr>
      <w:r>
        <w:rPr>
          <w:rFonts w:cs="Times New Roman"/>
          <w:b/>
          <w:bCs/>
          <w:sz w:val="24"/>
          <w14:ligatures w14:val="standardContextual"/>
        </w:rPr>
        <w:t>Unraveling microbial ecological mechanisms of different modified biochar</w:t>
      </w:r>
      <w:r>
        <w:rPr>
          <w:rFonts w:cs="Times New Roman" w:hint="eastAsia"/>
          <w:b/>
          <w:bCs/>
          <w:sz w:val="24"/>
          <w14:ligatures w14:val="standardContextual"/>
        </w:rPr>
        <w:t>s</w:t>
      </w:r>
      <w:r>
        <w:rPr>
          <w:rFonts w:cs="Times New Roman"/>
          <w:b/>
          <w:bCs/>
          <w:sz w:val="24"/>
          <w14:ligatures w14:val="standardContextual"/>
        </w:rPr>
        <w:t xml:space="preserve"> for sulfamethoxazole removal in various soils</w:t>
      </w:r>
    </w:p>
    <w:p w14:paraId="3A4EF8BF" w14:textId="77777777" w:rsidR="00EB22F0" w:rsidRDefault="00000000">
      <w:pPr>
        <w:pStyle w:val="af"/>
        <w:ind w:firstLine="480"/>
        <w:jc w:val="center"/>
        <w:rPr>
          <w:szCs w:val="24"/>
          <w:vertAlign w:val="superscript"/>
        </w:rPr>
      </w:pPr>
      <w:r>
        <w:rPr>
          <w:szCs w:val="24"/>
        </w:rPr>
        <w:t xml:space="preserve">Caicai Xie </w:t>
      </w:r>
      <w:r>
        <w:rPr>
          <w:szCs w:val="24"/>
          <w:vertAlign w:val="superscript"/>
        </w:rPr>
        <w:t>a</w:t>
      </w:r>
      <w:r>
        <w:rPr>
          <w:rFonts w:hint="eastAsia"/>
          <w:szCs w:val="24"/>
        </w:rPr>
        <w:t xml:space="preserve">, Yuye Zhang </w:t>
      </w:r>
      <w:r>
        <w:rPr>
          <w:rFonts w:hint="eastAsia"/>
          <w:szCs w:val="24"/>
          <w:vertAlign w:val="superscript"/>
        </w:rPr>
        <w:t>a</w:t>
      </w:r>
      <w:r>
        <w:rPr>
          <w:rFonts w:hint="eastAsia"/>
          <w:szCs w:val="24"/>
        </w:rPr>
        <w:t>, Tianci Tang</w:t>
      </w:r>
      <w:r>
        <w:rPr>
          <w:szCs w:val="24"/>
        </w:rPr>
        <w:t xml:space="preserve"> </w:t>
      </w:r>
      <w:r>
        <w:rPr>
          <w:szCs w:val="24"/>
          <w:vertAlign w:val="superscript"/>
        </w:rPr>
        <w:t>a</w:t>
      </w:r>
      <w:r>
        <w:rPr>
          <w:rFonts w:hint="eastAsia"/>
          <w:szCs w:val="24"/>
        </w:rPr>
        <w:t xml:space="preserve">, </w:t>
      </w:r>
      <w:r>
        <w:rPr>
          <w:szCs w:val="24"/>
        </w:rPr>
        <w:t xml:space="preserve">Siqi Tong </w:t>
      </w:r>
      <w:r>
        <w:rPr>
          <w:szCs w:val="24"/>
          <w:vertAlign w:val="superscript"/>
        </w:rPr>
        <w:t>a</w:t>
      </w:r>
      <w:r>
        <w:rPr>
          <w:rFonts w:hint="eastAsia"/>
          <w:szCs w:val="24"/>
        </w:rPr>
        <w:t xml:space="preserve">, </w:t>
      </w:r>
      <w:r>
        <w:rPr>
          <w:szCs w:val="24"/>
        </w:rPr>
        <w:t xml:space="preserve">Ruonan Wang </w:t>
      </w:r>
      <w:r>
        <w:rPr>
          <w:szCs w:val="24"/>
          <w:vertAlign w:val="superscript"/>
        </w:rPr>
        <w:t>a</w:t>
      </w:r>
      <w:r>
        <w:rPr>
          <w:szCs w:val="24"/>
        </w:rPr>
        <w:t xml:space="preserve">, Shichao Ma </w:t>
      </w:r>
      <w:r>
        <w:rPr>
          <w:szCs w:val="24"/>
          <w:vertAlign w:val="superscript"/>
        </w:rPr>
        <w:t>a</w:t>
      </w:r>
      <w:r>
        <w:rPr>
          <w:szCs w:val="24"/>
        </w:rPr>
        <w:t xml:space="preserve">, Xiaohui Liu </w:t>
      </w:r>
      <w:r>
        <w:rPr>
          <w:szCs w:val="24"/>
          <w:vertAlign w:val="superscript"/>
        </w:rPr>
        <w:t>a</w:t>
      </w:r>
      <w:r>
        <w:rPr>
          <w:rFonts w:hint="eastAsia"/>
          <w:szCs w:val="24"/>
          <w:vertAlign w:val="superscript"/>
        </w:rPr>
        <w:t>,*</w:t>
      </w:r>
      <w:r>
        <w:rPr>
          <w:szCs w:val="24"/>
        </w:rPr>
        <w:t>,</w:t>
      </w:r>
      <w:r>
        <w:rPr>
          <w:rFonts w:hint="eastAsia"/>
          <w:szCs w:val="24"/>
        </w:rPr>
        <w:t xml:space="preserve"> </w:t>
      </w:r>
      <w:r>
        <w:rPr>
          <w:szCs w:val="24"/>
        </w:rPr>
        <w:t xml:space="preserve">Fengmin Li </w:t>
      </w:r>
      <w:r>
        <w:rPr>
          <w:szCs w:val="24"/>
          <w:vertAlign w:val="superscript"/>
        </w:rPr>
        <w:t>a</w:t>
      </w:r>
      <w:r>
        <w:rPr>
          <w:rFonts w:hint="eastAsia"/>
          <w:szCs w:val="24"/>
        </w:rPr>
        <w:t xml:space="preserve">, Changbing Ye </w:t>
      </w:r>
      <w:r>
        <w:rPr>
          <w:rFonts w:hint="eastAsia"/>
          <w:szCs w:val="24"/>
          <w:vertAlign w:val="superscript"/>
        </w:rPr>
        <w:t>b</w:t>
      </w:r>
      <w:r>
        <w:rPr>
          <w:rFonts w:hint="eastAsia"/>
          <w:szCs w:val="24"/>
        </w:rPr>
        <w:t xml:space="preserve">, Bin Zhao </w:t>
      </w:r>
      <w:r>
        <w:rPr>
          <w:rFonts w:hint="eastAsia"/>
          <w:szCs w:val="24"/>
          <w:vertAlign w:val="superscript"/>
        </w:rPr>
        <w:t>b</w:t>
      </w:r>
      <w:r>
        <w:rPr>
          <w:rFonts w:hint="eastAsia"/>
          <w:szCs w:val="24"/>
        </w:rPr>
        <w:t xml:space="preserve">, </w:t>
      </w:r>
      <w:r>
        <w:rPr>
          <w:szCs w:val="24"/>
        </w:rPr>
        <w:t xml:space="preserve">Ying Liu </w:t>
      </w:r>
      <w:r>
        <w:rPr>
          <w:rFonts w:hint="eastAsia"/>
          <w:szCs w:val="24"/>
          <w:vertAlign w:val="superscript"/>
        </w:rPr>
        <w:t>c</w:t>
      </w:r>
      <w:r>
        <w:rPr>
          <w:szCs w:val="24"/>
          <w:vertAlign w:val="superscript"/>
        </w:rPr>
        <w:t>,*</w:t>
      </w:r>
    </w:p>
    <w:p w14:paraId="02A99B0C" w14:textId="77777777" w:rsidR="00EB22F0" w:rsidRDefault="00000000">
      <w:pPr>
        <w:pStyle w:val="af"/>
        <w:spacing w:line="480" w:lineRule="auto"/>
        <w:ind w:firstLineChars="0" w:firstLine="0"/>
        <w:rPr>
          <w:szCs w:val="24"/>
        </w:rPr>
      </w:pPr>
      <w:r>
        <w:rPr>
          <w:szCs w:val="24"/>
          <w:vertAlign w:val="superscript"/>
        </w:rPr>
        <w:t>a</w:t>
      </w:r>
      <w:r>
        <w:rPr>
          <w:szCs w:val="24"/>
        </w:rPr>
        <w:t xml:space="preserve"> Key Laboratory of Marine Environment and Ecology, Ministry of Education and College of Environmental Science and Engineering, Ocean University of China, Qingdao 266100, China.</w:t>
      </w:r>
    </w:p>
    <w:p w14:paraId="3FADBECD" w14:textId="77777777" w:rsidR="00EB22F0" w:rsidRDefault="00000000">
      <w:pPr>
        <w:pStyle w:val="af"/>
        <w:spacing w:line="480" w:lineRule="auto"/>
        <w:ind w:firstLineChars="0" w:firstLine="0"/>
        <w:rPr>
          <w:szCs w:val="24"/>
        </w:rPr>
      </w:pPr>
      <w:r>
        <w:rPr>
          <w:rFonts w:hint="eastAsia"/>
          <w:szCs w:val="24"/>
          <w:vertAlign w:val="superscript"/>
        </w:rPr>
        <w:t>b</w:t>
      </w:r>
      <w:r>
        <w:rPr>
          <w:rFonts w:hint="eastAsia"/>
          <w:szCs w:val="24"/>
        </w:rPr>
        <w:t xml:space="preserve"> </w:t>
      </w:r>
      <w:r>
        <w:rPr>
          <w:szCs w:val="24"/>
        </w:rPr>
        <w:t>College of Chemical and Environmental Engineering, Yuxi Normal University, Yuxi 653100, China.</w:t>
      </w:r>
    </w:p>
    <w:p w14:paraId="077D9519" w14:textId="0E26FC61" w:rsidR="00EB22F0" w:rsidRDefault="00000000">
      <w:pPr>
        <w:pStyle w:val="af"/>
        <w:spacing w:line="480" w:lineRule="auto"/>
        <w:ind w:firstLineChars="0" w:firstLine="0"/>
        <w:rPr>
          <w:szCs w:val="24"/>
        </w:rPr>
      </w:pPr>
      <w:r>
        <w:rPr>
          <w:rFonts w:hint="eastAsia"/>
          <w:szCs w:val="24"/>
          <w:vertAlign w:val="superscript"/>
        </w:rPr>
        <w:t>c</w:t>
      </w:r>
      <w:r>
        <w:rPr>
          <w:szCs w:val="24"/>
        </w:rPr>
        <w:t xml:space="preserve"> </w:t>
      </w:r>
      <w:r>
        <w:rPr>
          <w:iCs/>
          <w:szCs w:val="24"/>
        </w:rPr>
        <w:t>School of Environment and Geography, Shandong Key Laboratory of Synergistic Control of Complex Mult-Media Pollution, Shandong Key Laboratory of Polymeric Materials Recycling and Upcycling</w:t>
      </w:r>
      <w:r>
        <w:rPr>
          <w:rFonts w:hint="eastAsia"/>
          <w:iCs/>
          <w:szCs w:val="24"/>
        </w:rPr>
        <w:t xml:space="preserve">, </w:t>
      </w:r>
      <w:r>
        <w:rPr>
          <w:iCs/>
          <w:szCs w:val="24"/>
        </w:rPr>
        <w:t>Qingdao University, Qingdao</w:t>
      </w:r>
      <w:r>
        <w:rPr>
          <w:rFonts w:hint="eastAsia"/>
          <w:iCs/>
          <w:szCs w:val="24"/>
        </w:rPr>
        <w:t xml:space="preserve"> </w:t>
      </w:r>
      <w:r>
        <w:rPr>
          <w:iCs/>
          <w:szCs w:val="24"/>
        </w:rPr>
        <w:t>266071,</w:t>
      </w:r>
      <w:r>
        <w:rPr>
          <w:rFonts w:hint="eastAsia"/>
          <w:iCs/>
          <w:szCs w:val="24"/>
        </w:rPr>
        <w:t xml:space="preserve"> </w:t>
      </w:r>
      <w:r>
        <w:rPr>
          <w:szCs w:val="24"/>
        </w:rPr>
        <w:t>China</w:t>
      </w:r>
      <w:r>
        <w:rPr>
          <w:rFonts w:hint="eastAsia"/>
          <w:szCs w:val="24"/>
        </w:rPr>
        <w:t>.</w:t>
      </w:r>
    </w:p>
    <w:p w14:paraId="77CD834C" w14:textId="77777777" w:rsidR="00EB22F0" w:rsidRDefault="00EB22F0">
      <w:pPr>
        <w:pStyle w:val="af"/>
        <w:spacing w:line="480" w:lineRule="auto"/>
        <w:ind w:firstLineChars="0" w:firstLine="0"/>
        <w:rPr>
          <w:szCs w:val="24"/>
        </w:rPr>
      </w:pPr>
    </w:p>
    <w:p w14:paraId="2232E2B0" w14:textId="77777777" w:rsidR="00EB22F0" w:rsidRDefault="00000000">
      <w:pPr>
        <w:pStyle w:val="af"/>
        <w:spacing w:line="480" w:lineRule="auto"/>
        <w:ind w:firstLineChars="0" w:firstLine="0"/>
        <w:rPr>
          <w:szCs w:val="24"/>
        </w:rPr>
      </w:pPr>
      <w:r>
        <w:rPr>
          <w:rFonts w:hint="eastAsia"/>
          <w:szCs w:val="24"/>
        </w:rPr>
        <w:t>*</w:t>
      </w:r>
      <w:r>
        <w:rPr>
          <w:szCs w:val="24"/>
        </w:rPr>
        <w:t xml:space="preserve"> </w:t>
      </w:r>
      <w:r>
        <w:rPr>
          <w:rFonts w:hint="eastAsia"/>
          <w:szCs w:val="24"/>
        </w:rPr>
        <w:t>C</w:t>
      </w:r>
      <w:r>
        <w:rPr>
          <w:szCs w:val="24"/>
        </w:rPr>
        <w:t>orresponding authors</w:t>
      </w:r>
      <w:r>
        <w:rPr>
          <w:rFonts w:hint="eastAsia"/>
          <w:szCs w:val="24"/>
        </w:rPr>
        <w:t xml:space="preserve">: </w:t>
      </w:r>
      <w:r>
        <w:rPr>
          <w:rStyle w:val="ab"/>
          <w:color w:val="auto"/>
          <w:szCs w:val="24"/>
        </w:rPr>
        <w:t>lxh7786@ouc.edu.cn</w:t>
      </w:r>
      <w:r>
        <w:t xml:space="preserve"> </w:t>
      </w:r>
      <w:r>
        <w:rPr>
          <w:rFonts w:hint="eastAsia"/>
        </w:rPr>
        <w:t>(</w:t>
      </w:r>
      <w:r>
        <w:rPr>
          <w:szCs w:val="24"/>
        </w:rPr>
        <w:t>Xiaohui Liu</w:t>
      </w:r>
      <w:r>
        <w:rPr>
          <w:rFonts w:hint="eastAsia"/>
          <w:szCs w:val="24"/>
        </w:rPr>
        <w:t>);</w:t>
      </w:r>
      <w:r>
        <w:rPr>
          <w:szCs w:val="24"/>
        </w:rPr>
        <w:t xml:space="preserve"> </w:t>
      </w:r>
      <w:hyperlink r:id="rId8" w:history="1">
        <w:r w:rsidR="00EB22F0">
          <w:rPr>
            <w:rStyle w:val="ab"/>
            <w:rFonts w:hint="eastAsia"/>
            <w:color w:val="auto"/>
            <w:szCs w:val="24"/>
          </w:rPr>
          <w:t>l</w:t>
        </w:r>
        <w:r w:rsidR="00EB22F0">
          <w:rPr>
            <w:rStyle w:val="ab"/>
            <w:color w:val="auto"/>
            <w:szCs w:val="24"/>
          </w:rPr>
          <w:t>iuying8990@qdu.edu.cn</w:t>
        </w:r>
      </w:hyperlink>
      <w:r>
        <w:rPr>
          <w:rFonts w:hint="eastAsia"/>
          <w:szCs w:val="24"/>
        </w:rPr>
        <w:t xml:space="preserve"> (Y. Liu)</w:t>
      </w:r>
    </w:p>
    <w:p w14:paraId="582FBC13" w14:textId="77777777" w:rsidR="00EB22F0" w:rsidRDefault="00000000">
      <w:pPr>
        <w:widowControl/>
        <w:jc w:val="left"/>
        <w:rPr>
          <w:rFonts w:cstheme="majorBidi"/>
          <w:bCs/>
        </w:rPr>
      </w:pPr>
      <w:r>
        <w:br w:type="page"/>
      </w:r>
    </w:p>
    <w:p w14:paraId="44452A03" w14:textId="77777777" w:rsidR="00EB22F0" w:rsidRDefault="00000000">
      <w:pPr>
        <w:widowControl/>
        <w:spacing w:line="360" w:lineRule="auto"/>
        <w:jc w:val="left"/>
        <w:rPr>
          <w:rFonts w:eastAsia="等线" w:cs="Times New Roman"/>
          <w:b/>
          <w:sz w:val="24"/>
          <w14:ligatures w14:val="standardContextual"/>
        </w:rPr>
      </w:pPr>
      <w:r>
        <w:rPr>
          <w:rFonts w:eastAsia="等线" w:cs="Times New Roman"/>
          <w:b/>
          <w:sz w:val="24"/>
          <w14:ligatures w14:val="standardContextual"/>
        </w:rPr>
        <w:lastRenderedPageBreak/>
        <w:t>Contains</w:t>
      </w:r>
    </w:p>
    <w:p w14:paraId="6DCE73E2" w14:textId="77777777" w:rsidR="00EB22F0" w:rsidRDefault="00000000">
      <w:pPr>
        <w:spacing w:line="360" w:lineRule="auto"/>
        <w:jc w:val="left"/>
        <w:rPr>
          <w:rFonts w:eastAsia="等线" w:cs="Times New Roman"/>
          <w:b/>
          <w:sz w:val="24"/>
          <w14:ligatures w14:val="standardContextual"/>
        </w:rPr>
      </w:pPr>
      <w:r>
        <w:rPr>
          <w:rFonts w:eastAsia="等线" w:cs="Times New Roman"/>
          <w:sz w:val="24"/>
          <w14:ligatures w14:val="standardContextual"/>
        </w:rPr>
        <w:t xml:space="preserve">Number of </w:t>
      </w:r>
      <w:r>
        <w:rPr>
          <w:rFonts w:eastAsia="等线" w:cs="Times New Roman" w:hint="eastAsia"/>
          <w:sz w:val="24"/>
          <w14:ligatures w14:val="standardContextual"/>
        </w:rPr>
        <w:t>Text</w:t>
      </w:r>
      <w:r>
        <w:rPr>
          <w:rFonts w:eastAsia="等线" w:cs="Times New Roman"/>
          <w:sz w:val="24"/>
          <w14:ligatures w14:val="standardContextual"/>
        </w:rPr>
        <w:t xml:space="preserve"> in SI: </w:t>
      </w:r>
      <w:r>
        <w:rPr>
          <w:rFonts w:eastAsia="等线" w:cs="Times New Roman" w:hint="eastAsia"/>
          <w:sz w:val="24"/>
          <w14:ligatures w14:val="standardContextual"/>
        </w:rPr>
        <w:t>3</w:t>
      </w:r>
    </w:p>
    <w:p w14:paraId="2C699573" w14:textId="77777777" w:rsidR="00EB22F0" w:rsidRDefault="00000000">
      <w:pPr>
        <w:spacing w:line="360" w:lineRule="auto"/>
        <w:jc w:val="left"/>
        <w:rPr>
          <w:rFonts w:eastAsia="等线" w:cs="Times New Roman"/>
          <w:b/>
          <w:sz w:val="24"/>
          <w14:ligatures w14:val="standardContextual"/>
        </w:rPr>
      </w:pPr>
      <w:r>
        <w:rPr>
          <w:rFonts w:eastAsia="等线" w:cs="Times New Roman"/>
          <w:sz w:val="24"/>
          <w14:ligatures w14:val="standardContextual"/>
        </w:rPr>
        <w:t xml:space="preserve">Number of </w:t>
      </w:r>
      <w:r>
        <w:rPr>
          <w:rFonts w:eastAsia="等线" w:cs="Times New Roman" w:hint="eastAsia"/>
          <w:sz w:val="24"/>
          <w14:ligatures w14:val="standardContextual"/>
        </w:rPr>
        <w:t>T</w:t>
      </w:r>
      <w:r>
        <w:rPr>
          <w:rFonts w:eastAsia="等线" w:cs="Times New Roman"/>
          <w:sz w:val="24"/>
          <w14:ligatures w14:val="standardContextual"/>
        </w:rPr>
        <w:t xml:space="preserve">able in SI: </w:t>
      </w:r>
      <w:r>
        <w:rPr>
          <w:rFonts w:eastAsia="等线" w:cs="Times New Roman" w:hint="eastAsia"/>
          <w:sz w:val="24"/>
          <w14:ligatures w14:val="standardContextual"/>
        </w:rPr>
        <w:t>8</w:t>
      </w:r>
    </w:p>
    <w:p w14:paraId="406CF21B" w14:textId="77777777" w:rsidR="00EB22F0" w:rsidRDefault="00000000">
      <w:pPr>
        <w:spacing w:line="360" w:lineRule="auto"/>
        <w:rPr>
          <w:rFonts w:eastAsia="等线" w:cs="Times New Roman"/>
          <w:sz w:val="24"/>
          <w14:ligatures w14:val="standardContextual"/>
        </w:rPr>
      </w:pPr>
      <w:r>
        <w:rPr>
          <w:rFonts w:eastAsia="等线" w:cs="Times New Roman"/>
          <w:sz w:val="24"/>
          <w14:ligatures w14:val="standardContextual"/>
        </w:rPr>
        <w:t xml:space="preserve">Number of </w:t>
      </w:r>
      <w:r>
        <w:rPr>
          <w:rFonts w:eastAsia="等线" w:cs="Times New Roman" w:hint="eastAsia"/>
          <w:sz w:val="24"/>
          <w14:ligatures w14:val="standardContextual"/>
        </w:rPr>
        <w:t>F</w:t>
      </w:r>
      <w:r>
        <w:rPr>
          <w:rFonts w:eastAsia="等线" w:cs="Times New Roman"/>
          <w:sz w:val="24"/>
          <w14:ligatures w14:val="standardContextual"/>
        </w:rPr>
        <w:t xml:space="preserve">igure in SI: </w:t>
      </w:r>
      <w:r>
        <w:rPr>
          <w:rFonts w:eastAsia="等线" w:cs="Times New Roman" w:hint="eastAsia"/>
          <w:sz w:val="24"/>
          <w14:ligatures w14:val="standardContextual"/>
        </w:rPr>
        <w:t>5</w:t>
      </w:r>
    </w:p>
    <w:p w14:paraId="7D732E4A" w14:textId="77777777" w:rsidR="00EB22F0" w:rsidRDefault="00EB22F0">
      <w:pPr>
        <w:spacing w:line="360" w:lineRule="auto"/>
        <w:rPr>
          <w:rFonts w:eastAsia="等线" w:cs="Times New Roman"/>
          <w:sz w:val="24"/>
          <w14:ligatures w14:val="standardContextual"/>
        </w:rPr>
      </w:pPr>
    </w:p>
    <w:p w14:paraId="772B2023" w14:textId="77777777" w:rsidR="00EB22F0" w:rsidRDefault="00000000">
      <w:pPr>
        <w:tabs>
          <w:tab w:val="right" w:leader="dot" w:pos="13948"/>
        </w:tabs>
        <w:spacing w:line="360" w:lineRule="auto"/>
        <w:outlineLvl w:val="0"/>
        <w:rPr>
          <w:rFonts w:eastAsia="等线" w:cs="Times New Roman"/>
          <w:b/>
          <w:bCs/>
          <w:sz w:val="24"/>
          <w14:ligatures w14:val="standardContextual"/>
        </w:rPr>
      </w:pPr>
      <w:r>
        <w:rPr>
          <w:rFonts w:eastAsia="等线" w:cs="Times New Roman"/>
          <w:b/>
          <w:bCs/>
          <w:sz w:val="24"/>
          <w14:ligatures w14:val="standardContextual"/>
        </w:rPr>
        <w:t>T</w:t>
      </w:r>
      <w:r>
        <w:rPr>
          <w:rFonts w:eastAsia="等线" w:cs="Times New Roman" w:hint="eastAsia"/>
          <w:b/>
          <w:bCs/>
          <w:sz w:val="24"/>
          <w14:ligatures w14:val="standardContextual"/>
        </w:rPr>
        <w:t>exts</w:t>
      </w:r>
    </w:p>
    <w:p w14:paraId="669B78CF" w14:textId="4146BB82" w:rsidR="00EB22F0" w:rsidRDefault="00000000">
      <w:pPr>
        <w:spacing w:line="360" w:lineRule="auto"/>
        <w:rPr>
          <w:rFonts w:eastAsia="等线" w:cs="Times New Roman"/>
          <w:sz w:val="24"/>
          <w14:ligatures w14:val="standardContextual"/>
        </w:rPr>
      </w:pPr>
      <w:r>
        <w:rPr>
          <w:rFonts w:eastAsia="等线" w:cs="Times New Roman" w:hint="eastAsia"/>
          <w:b/>
          <w:bCs/>
          <w:sz w:val="24"/>
          <w14:ligatures w14:val="standardContextual"/>
        </w:rPr>
        <w:t>Text S1</w:t>
      </w:r>
      <w:r>
        <w:rPr>
          <w:rFonts w:eastAsia="等线" w:cs="Times New Roman" w:hint="eastAsia"/>
          <w:sz w:val="24"/>
          <w14:ligatures w14:val="standardContextual"/>
        </w:rPr>
        <w:t xml:space="preserve"> </w:t>
      </w:r>
      <w:r>
        <w:rPr>
          <w:rFonts w:eastAsia="等线" w:cs="Times New Roman"/>
          <w:sz w:val="24"/>
          <w14:ligatures w14:val="standardContextual"/>
        </w:rPr>
        <w:t xml:space="preserve">Detailed methods for DOM extraction, 3D </w:t>
      </w:r>
      <w:r>
        <w:rPr>
          <w:rFonts w:eastAsia="等线" w:cs="Times New Roman" w:hint="eastAsia"/>
          <w:sz w:val="24"/>
          <w14:ligatures w14:val="standardContextual"/>
        </w:rPr>
        <w:t>f</w:t>
      </w:r>
      <w:r>
        <w:rPr>
          <w:rFonts w:eastAsia="等线" w:cs="Times New Roman"/>
          <w:sz w:val="24"/>
          <w14:ligatures w14:val="standardContextual"/>
        </w:rPr>
        <w:t xml:space="preserve">luorescence </w:t>
      </w:r>
      <w:r>
        <w:rPr>
          <w:rFonts w:eastAsia="等线" w:cs="Times New Roman" w:hint="eastAsia"/>
          <w:sz w:val="24"/>
          <w14:ligatures w14:val="standardContextual"/>
        </w:rPr>
        <w:t>m</w:t>
      </w:r>
      <w:r>
        <w:rPr>
          <w:rFonts w:eastAsia="等线" w:cs="Times New Roman"/>
          <w:sz w:val="24"/>
          <w14:ligatures w14:val="standardContextual"/>
        </w:rPr>
        <w:t xml:space="preserve">easurement, and PARAFAC </w:t>
      </w:r>
      <w:r>
        <w:rPr>
          <w:rFonts w:eastAsia="等线" w:cs="Times New Roman" w:hint="eastAsia"/>
          <w:sz w:val="24"/>
          <w14:ligatures w14:val="standardContextual"/>
        </w:rPr>
        <w:t>m</w:t>
      </w:r>
      <w:r>
        <w:rPr>
          <w:rFonts w:eastAsia="等线" w:cs="Times New Roman"/>
          <w:sz w:val="24"/>
          <w14:ligatures w14:val="standardContextual"/>
        </w:rPr>
        <w:t xml:space="preserve">odel </w:t>
      </w:r>
      <w:r>
        <w:rPr>
          <w:rFonts w:eastAsia="等线" w:cs="Times New Roman" w:hint="eastAsia"/>
          <w:sz w:val="24"/>
          <w14:ligatures w14:val="standardContextual"/>
        </w:rPr>
        <w:t>v</w:t>
      </w:r>
      <w:r>
        <w:rPr>
          <w:rFonts w:eastAsia="等线" w:cs="Times New Roman"/>
          <w:sz w:val="24"/>
          <w14:ligatures w14:val="standardContextual"/>
        </w:rPr>
        <w:t>alidation.</w:t>
      </w:r>
    </w:p>
    <w:p w14:paraId="2EB165CF" w14:textId="77777777" w:rsidR="00EB22F0" w:rsidRDefault="00000000">
      <w:pPr>
        <w:spacing w:line="360" w:lineRule="auto"/>
        <w:rPr>
          <w:rFonts w:eastAsia="等线" w:cs="Times New Roman"/>
          <w:sz w:val="24"/>
          <w14:ligatures w14:val="standardContextual"/>
        </w:rPr>
      </w:pPr>
      <w:r>
        <w:rPr>
          <w:rFonts w:eastAsia="等线" w:cs="Times New Roman" w:hint="eastAsia"/>
          <w:b/>
          <w:bCs/>
          <w:sz w:val="24"/>
          <w14:ligatures w14:val="standardContextual"/>
        </w:rPr>
        <w:t>Text S2</w:t>
      </w:r>
      <w:r>
        <w:rPr>
          <w:rFonts w:eastAsia="等线" w:cs="Times New Roman" w:hint="eastAsia"/>
          <w:sz w:val="24"/>
          <w14:ligatures w14:val="standardContextual"/>
        </w:rPr>
        <w:t xml:space="preserve"> </w:t>
      </w:r>
      <w:r>
        <w:rPr>
          <w:rFonts w:eastAsia="等线" w:cs="Times New Roman"/>
          <w:sz w:val="24"/>
          <w14:ligatures w14:val="standardContextual"/>
        </w:rPr>
        <w:t>Detailed protocols for soil enzyme activity assays.</w:t>
      </w:r>
    </w:p>
    <w:p w14:paraId="2E90CC34" w14:textId="77777777" w:rsidR="00EB22F0" w:rsidRDefault="00000000">
      <w:pPr>
        <w:spacing w:line="360" w:lineRule="auto"/>
        <w:rPr>
          <w:rFonts w:eastAsia="等线" w:cs="Times New Roman"/>
          <w:sz w:val="24"/>
          <w14:ligatures w14:val="standardContextual"/>
        </w:rPr>
      </w:pPr>
      <w:r>
        <w:rPr>
          <w:rFonts w:eastAsia="等线" w:cs="Times New Roman" w:hint="eastAsia"/>
          <w:b/>
          <w:bCs/>
          <w:sz w:val="24"/>
          <w14:ligatures w14:val="standardContextual"/>
        </w:rPr>
        <w:t>Text S3</w:t>
      </w:r>
      <w:r>
        <w:rPr>
          <w:rFonts w:eastAsia="等线" w:cs="Times New Roman" w:hint="eastAsia"/>
          <w:sz w:val="24"/>
          <w14:ligatures w14:val="standardContextual"/>
        </w:rPr>
        <w:t xml:space="preserve"> </w:t>
      </w:r>
      <w:r>
        <w:rPr>
          <w:rFonts w:eastAsia="等线" w:cs="Times New Roman"/>
          <w:sz w:val="24"/>
          <w14:ligatures w14:val="standardContextual"/>
        </w:rPr>
        <w:t>SMX extraction, purification, and instrumental analysis</w:t>
      </w:r>
      <w:r>
        <w:rPr>
          <w:rFonts w:eastAsia="等线" w:cs="Times New Roman" w:hint="eastAsia"/>
          <w:sz w:val="24"/>
          <w14:ligatures w14:val="standardContextual"/>
        </w:rPr>
        <w:t>.</w:t>
      </w:r>
    </w:p>
    <w:p w14:paraId="2022EEAD" w14:textId="77777777" w:rsidR="00EB22F0" w:rsidRDefault="00EB22F0">
      <w:pPr>
        <w:spacing w:line="360" w:lineRule="auto"/>
        <w:rPr>
          <w:rFonts w:eastAsia="等线" w:cs="Times New Roman"/>
          <w:sz w:val="24"/>
          <w14:ligatures w14:val="standardContextual"/>
        </w:rPr>
      </w:pPr>
    </w:p>
    <w:p w14:paraId="03F6AAEE" w14:textId="77777777" w:rsidR="00EB22F0" w:rsidRDefault="00000000">
      <w:pPr>
        <w:tabs>
          <w:tab w:val="right" w:leader="dot" w:pos="13948"/>
        </w:tabs>
        <w:spacing w:line="360" w:lineRule="auto"/>
        <w:outlineLvl w:val="0"/>
        <w:rPr>
          <w:rFonts w:eastAsia="等线" w:cs="Times New Roman"/>
          <w:b/>
          <w:bCs/>
          <w:sz w:val="24"/>
          <w14:ligatures w14:val="standardContextual"/>
        </w:rPr>
      </w:pPr>
      <w:r>
        <w:rPr>
          <w:rFonts w:eastAsia="等线" w:cs="Times New Roman"/>
          <w:b/>
          <w:bCs/>
          <w:sz w:val="24"/>
          <w14:ligatures w14:val="standardContextual"/>
        </w:rPr>
        <w:t>Table</w:t>
      </w:r>
      <w:r>
        <w:rPr>
          <w:rFonts w:eastAsia="等线" w:cs="Times New Roman" w:hint="eastAsia"/>
          <w:b/>
          <w:bCs/>
          <w:sz w:val="24"/>
          <w14:ligatures w14:val="standardContextual"/>
        </w:rPr>
        <w:t>s</w:t>
      </w:r>
    </w:p>
    <w:p w14:paraId="2D1EE8BE" w14:textId="77777777" w:rsidR="00EB22F0" w:rsidRDefault="00000000">
      <w:pPr>
        <w:spacing w:line="360" w:lineRule="auto"/>
        <w:rPr>
          <w:rFonts w:eastAsia="等线" w:cs="Times New Roman"/>
          <w:sz w:val="24"/>
          <w14:ligatures w14:val="standardContextual"/>
        </w:rPr>
      </w:pPr>
      <w:r>
        <w:rPr>
          <w:rFonts w:eastAsia="等线" w:cs="Times New Roman"/>
          <w:b/>
          <w:bCs/>
          <w:sz w:val="24"/>
          <w14:ligatures w14:val="standardContextual"/>
        </w:rPr>
        <w:t>Table S</w:t>
      </w:r>
      <w:r>
        <w:rPr>
          <w:rFonts w:eastAsia="等线" w:cs="Times New Roman" w:hint="eastAsia"/>
          <w:b/>
          <w:bCs/>
          <w:sz w:val="24"/>
          <w14:ligatures w14:val="standardContextual"/>
        </w:rPr>
        <w:t>1</w:t>
      </w:r>
      <w:r>
        <w:rPr>
          <w:rFonts w:eastAsia="等线" w:cs="Times New Roman"/>
          <w:sz w:val="24"/>
          <w14:ligatures w14:val="standardContextual"/>
        </w:rPr>
        <w:t xml:space="preserve"> Theoretical comparison of H</w:t>
      </w:r>
      <w:r>
        <w:rPr>
          <w:rFonts w:eastAsia="等线" w:cs="Times New Roman" w:hint="eastAsia"/>
          <w:sz w:val="24"/>
          <w:vertAlign w:val="subscript"/>
          <w14:ligatures w14:val="standardContextual"/>
        </w:rPr>
        <w:t>3</w:t>
      </w:r>
      <w:r>
        <w:rPr>
          <w:rFonts w:eastAsia="等线" w:cs="Times New Roman"/>
          <w:sz w:val="24"/>
          <w14:ligatures w14:val="standardContextual"/>
        </w:rPr>
        <w:t>PO</w:t>
      </w:r>
      <w:r>
        <w:rPr>
          <w:rFonts w:eastAsia="等线" w:cs="Times New Roman" w:hint="eastAsia"/>
          <w:sz w:val="24"/>
          <w:vertAlign w:val="subscript"/>
          <w14:ligatures w14:val="standardContextual"/>
        </w:rPr>
        <w:t>4</w:t>
      </w:r>
      <w:r>
        <w:rPr>
          <w:rFonts w:eastAsia="等线" w:cs="Times New Roman"/>
          <w:sz w:val="24"/>
          <w14:ligatures w14:val="standardContextual"/>
        </w:rPr>
        <w:t>-, CTAB-, and FeCl</w:t>
      </w:r>
      <w:r>
        <w:rPr>
          <w:rFonts w:eastAsia="等线" w:cs="Times New Roman" w:hint="eastAsia"/>
          <w:sz w:val="24"/>
          <w:vertAlign w:val="subscript"/>
          <w14:ligatures w14:val="standardContextual"/>
        </w:rPr>
        <w:t>3</w:t>
      </w:r>
      <w:r>
        <w:rPr>
          <w:rFonts w:eastAsia="等线" w:cs="Times New Roman"/>
          <w:sz w:val="24"/>
          <w14:ligatures w14:val="standardContextual"/>
        </w:rPr>
        <w:t>-modified biochars in terms of surface charge, pore structure, hydrophobicity, and dominant SMX adsorption mechanisms.</w:t>
      </w:r>
    </w:p>
    <w:p w14:paraId="29081D3E" w14:textId="77777777" w:rsidR="00EB22F0" w:rsidRDefault="00000000">
      <w:pPr>
        <w:spacing w:line="360" w:lineRule="auto"/>
        <w:rPr>
          <w:rFonts w:eastAsia="等线" w:cs="Times New Roman"/>
          <w:sz w:val="24"/>
          <w14:ligatures w14:val="standardContextual"/>
        </w:rPr>
      </w:pPr>
      <w:r>
        <w:rPr>
          <w:rFonts w:eastAsia="等线" w:cs="Times New Roman"/>
          <w:b/>
          <w:bCs/>
          <w:sz w:val="24"/>
          <w14:ligatures w14:val="standardContextual"/>
        </w:rPr>
        <w:t>Table S</w:t>
      </w:r>
      <w:r>
        <w:rPr>
          <w:rFonts w:eastAsia="等线" w:cs="Times New Roman" w:hint="eastAsia"/>
          <w:b/>
          <w:bCs/>
          <w:sz w:val="24"/>
          <w14:ligatures w14:val="standardContextual"/>
        </w:rPr>
        <w:t>2</w:t>
      </w:r>
      <w:r>
        <w:rPr>
          <w:rFonts w:eastAsia="等线" w:cs="Times New Roman"/>
          <w:sz w:val="24"/>
          <w14:ligatures w14:val="standardContextual"/>
        </w:rPr>
        <w:t xml:space="preserve"> </w:t>
      </w:r>
      <w:r>
        <w:rPr>
          <w:rFonts w:eastAsia="等线" w:cs="Times New Roman" w:hint="eastAsia"/>
          <w:sz w:val="24"/>
          <w14:ligatures w14:val="standardContextual"/>
        </w:rPr>
        <w:t>Physical and chemical properties of the tested soil.</w:t>
      </w:r>
    </w:p>
    <w:p w14:paraId="37569084" w14:textId="77777777" w:rsidR="00EB22F0" w:rsidRDefault="00000000">
      <w:pPr>
        <w:spacing w:line="360" w:lineRule="auto"/>
        <w:rPr>
          <w:rFonts w:eastAsia="等线" w:cs="Times New Roman"/>
          <w:sz w:val="24"/>
          <w14:ligatures w14:val="standardContextual"/>
        </w:rPr>
      </w:pPr>
      <w:r>
        <w:rPr>
          <w:rFonts w:eastAsia="等线" w:cs="Times New Roman" w:hint="eastAsia"/>
          <w:b/>
          <w:bCs/>
          <w:sz w:val="24"/>
          <w14:ligatures w14:val="standardContextual"/>
        </w:rPr>
        <w:t>Table S3</w:t>
      </w:r>
      <w:r>
        <w:rPr>
          <w:rFonts w:eastAsia="等线" w:cs="Times New Roman" w:hint="eastAsia"/>
          <w:sz w:val="24"/>
          <w14:ligatures w14:val="standardContextual"/>
        </w:rPr>
        <w:t xml:space="preserve"> Experimental design and grouping.</w:t>
      </w:r>
    </w:p>
    <w:p w14:paraId="0EF2EC40" w14:textId="77777777" w:rsidR="00EB22F0" w:rsidRDefault="00000000">
      <w:pPr>
        <w:spacing w:line="360" w:lineRule="auto"/>
        <w:rPr>
          <w:rFonts w:eastAsia="等线" w:cs="Times New Roman"/>
          <w:sz w:val="24"/>
          <w14:ligatures w14:val="standardContextual"/>
        </w:rPr>
      </w:pPr>
      <w:r>
        <w:rPr>
          <w:rFonts w:eastAsia="等线" w:cs="Times New Roman" w:hint="eastAsia"/>
          <w:b/>
          <w:bCs/>
          <w:sz w:val="24"/>
          <w14:ligatures w14:val="standardContextual"/>
        </w:rPr>
        <w:t>Table S4</w:t>
      </w:r>
      <w:r>
        <w:rPr>
          <w:rFonts w:eastAsia="等线" w:cs="Times New Roman" w:hint="eastAsia"/>
          <w:sz w:val="24"/>
          <w14:ligatures w14:val="standardContextual"/>
        </w:rPr>
        <w:t xml:space="preserve"> Physicochemical properties of biochar before and after modification.</w:t>
      </w:r>
    </w:p>
    <w:p w14:paraId="017C8791" w14:textId="77777777" w:rsidR="00EB22F0" w:rsidRDefault="00000000">
      <w:pPr>
        <w:spacing w:line="360" w:lineRule="auto"/>
        <w:rPr>
          <w:rFonts w:eastAsia="等线" w:cs="Times New Roman"/>
          <w:sz w:val="24"/>
          <w14:ligatures w14:val="standardContextual"/>
        </w:rPr>
      </w:pPr>
      <w:r>
        <w:rPr>
          <w:rFonts w:eastAsia="等线" w:cs="Times New Roman"/>
          <w:b/>
          <w:bCs/>
          <w:sz w:val="24"/>
          <w14:ligatures w14:val="standardContextual"/>
        </w:rPr>
        <w:t>Table S</w:t>
      </w:r>
      <w:r>
        <w:rPr>
          <w:rFonts w:eastAsia="等线" w:cs="Times New Roman" w:hint="eastAsia"/>
          <w:b/>
          <w:bCs/>
          <w:sz w:val="24"/>
          <w14:ligatures w14:val="standardContextual"/>
        </w:rPr>
        <w:t>5</w:t>
      </w:r>
      <w:r>
        <w:rPr>
          <w:rFonts w:eastAsia="等线" w:cs="Times New Roman"/>
          <w:sz w:val="24"/>
          <w14:ligatures w14:val="standardContextual"/>
        </w:rPr>
        <w:t xml:space="preserve"> Spectral characteristics of f</w:t>
      </w:r>
      <w:r>
        <w:rPr>
          <w:rFonts w:eastAsia="等线" w:cs="Times New Roman" w:hint="eastAsia"/>
          <w:sz w:val="24"/>
          <w14:ligatures w14:val="standardContextual"/>
        </w:rPr>
        <w:t>our</w:t>
      </w:r>
      <w:r>
        <w:rPr>
          <w:rFonts w:eastAsia="等线" w:cs="Times New Roman"/>
          <w:sz w:val="24"/>
          <w14:ligatures w14:val="standardContextual"/>
        </w:rPr>
        <w:t xml:space="preserve"> fluorescence components</w:t>
      </w:r>
    </w:p>
    <w:p w14:paraId="76FAC33E" w14:textId="77777777" w:rsidR="00EB22F0" w:rsidRDefault="00000000">
      <w:pPr>
        <w:spacing w:line="360" w:lineRule="auto"/>
        <w:rPr>
          <w:rFonts w:eastAsia="等线" w:cs="Times New Roman"/>
          <w:sz w:val="24"/>
          <w14:ligatures w14:val="standardContextual"/>
        </w:rPr>
      </w:pPr>
      <w:r>
        <w:rPr>
          <w:rFonts w:eastAsia="等线" w:cs="Times New Roman"/>
          <w:b/>
          <w:bCs/>
          <w:sz w:val="24"/>
          <w14:ligatures w14:val="standardContextual"/>
        </w:rPr>
        <w:t xml:space="preserve">Table </w:t>
      </w:r>
      <w:r>
        <w:rPr>
          <w:rFonts w:eastAsia="等线" w:cs="Times New Roman" w:hint="eastAsia"/>
          <w:b/>
          <w:bCs/>
          <w:sz w:val="24"/>
          <w14:ligatures w14:val="standardContextual"/>
        </w:rPr>
        <w:t>S6</w:t>
      </w:r>
      <w:r>
        <w:rPr>
          <w:rFonts w:eastAsia="等线" w:cs="Times New Roman"/>
          <w:sz w:val="24"/>
          <w14:ligatures w14:val="standardContextual"/>
        </w:rPr>
        <w:t xml:space="preserve"> The α diversity index of microbial community</w:t>
      </w:r>
      <w:r>
        <w:rPr>
          <w:rFonts w:eastAsia="等线" w:cs="Times New Roman" w:hint="eastAsia"/>
          <w:sz w:val="24"/>
          <w14:ligatures w14:val="standardContextual"/>
        </w:rPr>
        <w:t>.</w:t>
      </w:r>
    </w:p>
    <w:p w14:paraId="250257B6" w14:textId="77777777" w:rsidR="00EB22F0" w:rsidRDefault="00000000">
      <w:pPr>
        <w:spacing w:line="360" w:lineRule="auto"/>
        <w:rPr>
          <w:rFonts w:eastAsia="等线" w:cs="Times New Roman"/>
          <w:sz w:val="24"/>
          <w14:ligatures w14:val="standardContextual"/>
        </w:rPr>
      </w:pPr>
      <w:r>
        <w:rPr>
          <w:rFonts w:eastAsia="等线" w:cs="Times New Roman"/>
          <w:b/>
          <w:bCs/>
          <w:sz w:val="24"/>
          <w14:ligatures w14:val="standardContextual"/>
        </w:rPr>
        <w:t>Table</w:t>
      </w:r>
      <w:r>
        <w:rPr>
          <w:rFonts w:eastAsia="等线" w:cs="Times New Roman" w:hint="eastAsia"/>
          <w:b/>
          <w:bCs/>
          <w:sz w:val="24"/>
          <w14:ligatures w14:val="standardContextual"/>
        </w:rPr>
        <w:t xml:space="preserve"> S7</w:t>
      </w:r>
      <w:r>
        <w:rPr>
          <w:rFonts w:eastAsia="等线" w:cs="Times New Roman"/>
          <w:sz w:val="24"/>
          <w14:ligatures w14:val="standardContextual"/>
        </w:rPr>
        <w:t xml:space="preserve"> Test for Dispersion Within OTU Data Groups.</w:t>
      </w:r>
    </w:p>
    <w:p w14:paraId="5FF979D1" w14:textId="77777777" w:rsidR="00EB22F0" w:rsidRDefault="00000000">
      <w:pPr>
        <w:suppressAutoHyphens/>
        <w:spacing w:line="360" w:lineRule="auto"/>
        <w:rPr>
          <w:rFonts w:eastAsia="等线" w:cs="Times New Roman"/>
          <w:sz w:val="24"/>
          <w14:ligatures w14:val="standardContextual"/>
        </w:rPr>
      </w:pPr>
      <w:r>
        <w:rPr>
          <w:rFonts w:cs="Times New Roman"/>
          <w:b/>
          <w:sz w:val="24"/>
        </w:rPr>
        <w:t xml:space="preserve">Table </w:t>
      </w:r>
      <w:r>
        <w:rPr>
          <w:rFonts w:cs="Times New Roman" w:hint="eastAsia"/>
          <w:b/>
          <w:sz w:val="24"/>
        </w:rPr>
        <w:t>S8</w:t>
      </w:r>
      <w:r>
        <w:rPr>
          <w:rFonts w:cs="Times New Roman"/>
          <w:bCs/>
          <w:sz w:val="24"/>
        </w:rPr>
        <w:t xml:space="preserve"> </w:t>
      </w:r>
      <w:r>
        <w:rPr>
          <w:rFonts w:eastAsia="等线" w:cs="Times New Roman"/>
          <w:sz w:val="24"/>
          <w14:ligatures w14:val="standardContextual"/>
        </w:rPr>
        <w:t>Topological parameters of three ecological molecular networks</w:t>
      </w:r>
      <w:r>
        <w:rPr>
          <w:rFonts w:eastAsia="等线" w:cs="Times New Roman" w:hint="eastAsia"/>
          <w:sz w:val="24"/>
          <w14:ligatures w14:val="standardContextual"/>
        </w:rPr>
        <w:t>.</w:t>
      </w:r>
    </w:p>
    <w:p w14:paraId="4BBE66D1" w14:textId="77777777" w:rsidR="00EB22F0" w:rsidRDefault="00EB22F0">
      <w:pPr>
        <w:spacing w:line="360" w:lineRule="auto"/>
        <w:rPr>
          <w:rFonts w:eastAsia="等线" w:cs="Times New Roman"/>
          <w:sz w:val="24"/>
          <w14:ligatures w14:val="standardContextual"/>
        </w:rPr>
      </w:pPr>
    </w:p>
    <w:p w14:paraId="185E13FE" w14:textId="77777777" w:rsidR="00EB22F0" w:rsidRDefault="00000000">
      <w:pPr>
        <w:tabs>
          <w:tab w:val="right" w:leader="dot" w:pos="13948"/>
        </w:tabs>
        <w:spacing w:line="360" w:lineRule="auto"/>
        <w:outlineLvl w:val="0"/>
        <w:rPr>
          <w:rFonts w:eastAsia="等线" w:cs="Times New Roman"/>
          <w:b/>
          <w:bCs/>
          <w:sz w:val="24"/>
          <w14:ligatures w14:val="standardContextual"/>
        </w:rPr>
      </w:pPr>
      <w:r>
        <w:rPr>
          <w:rFonts w:eastAsia="等线" w:cs="Times New Roman"/>
          <w:b/>
          <w:bCs/>
          <w:sz w:val="24"/>
          <w14:ligatures w14:val="standardContextual"/>
        </w:rPr>
        <w:t>Figure</w:t>
      </w:r>
      <w:r>
        <w:rPr>
          <w:rFonts w:eastAsia="等线" w:cs="Times New Roman" w:hint="eastAsia"/>
          <w:b/>
          <w:bCs/>
          <w:sz w:val="24"/>
          <w14:ligatures w14:val="standardContextual"/>
        </w:rPr>
        <w:t>s</w:t>
      </w:r>
    </w:p>
    <w:p w14:paraId="29C2AB87" w14:textId="77777777" w:rsidR="00EB22F0" w:rsidRDefault="00000000">
      <w:pPr>
        <w:spacing w:line="360" w:lineRule="auto"/>
        <w:rPr>
          <w:rFonts w:eastAsia="等线" w:cs="Times New Roman"/>
          <w:sz w:val="24"/>
          <w14:ligatures w14:val="standardContextual"/>
        </w:rPr>
      </w:pPr>
      <w:r>
        <w:rPr>
          <w:rFonts w:eastAsia="等线" w:cs="Times New Roman" w:hint="eastAsia"/>
          <w:b/>
          <w:bCs/>
          <w:sz w:val="24"/>
          <w14:ligatures w14:val="standardContextual"/>
        </w:rPr>
        <w:t xml:space="preserve">Fig. S1 </w:t>
      </w:r>
      <w:r>
        <w:rPr>
          <w:rFonts w:eastAsia="等线" w:cs="Times New Roman"/>
          <w:sz w:val="24"/>
          <w14:ligatures w14:val="standardContextual"/>
        </w:rPr>
        <w:t>SEM images at high magnification (10.0 k)</w:t>
      </w:r>
      <w:r>
        <w:rPr>
          <w:rFonts w:eastAsia="等线" w:cs="Times New Roman" w:hint="eastAsia"/>
          <w:sz w:val="24"/>
          <w14:ligatures w14:val="standardContextual"/>
        </w:rPr>
        <w:t>.</w:t>
      </w:r>
    </w:p>
    <w:p w14:paraId="4CD30B82" w14:textId="77777777" w:rsidR="00EB22F0" w:rsidRDefault="00000000">
      <w:pPr>
        <w:spacing w:line="360" w:lineRule="auto"/>
        <w:rPr>
          <w:sz w:val="24"/>
        </w:rPr>
      </w:pPr>
      <w:r>
        <w:rPr>
          <w:rFonts w:hint="eastAsia"/>
          <w:b/>
          <w:bCs/>
          <w:sz w:val="24"/>
        </w:rPr>
        <w:t xml:space="preserve">Fig. S2 </w:t>
      </w:r>
      <w:r>
        <w:rPr>
          <w:sz w:val="24"/>
        </w:rPr>
        <w:t xml:space="preserve">Fluorescence components and wavelengths based on </w:t>
      </w:r>
      <w:r>
        <w:rPr>
          <w:rFonts w:hint="eastAsia"/>
          <w:sz w:val="24"/>
        </w:rPr>
        <w:t xml:space="preserve">the </w:t>
      </w:r>
      <w:r>
        <w:rPr>
          <w:sz w:val="24"/>
        </w:rPr>
        <w:t>PARAFAC model. (C1: UVA humic-like, C2: visible humic-like, C3: fulvic-like, C4: tryptophan-like)</w:t>
      </w:r>
    </w:p>
    <w:p w14:paraId="045FB243" w14:textId="77777777" w:rsidR="00EB22F0" w:rsidRDefault="00000000">
      <w:pPr>
        <w:spacing w:line="360" w:lineRule="auto"/>
        <w:rPr>
          <w:rFonts w:eastAsia="等线" w:cs="Times New Roman"/>
          <w:sz w:val="24"/>
          <w14:ligatures w14:val="standardContextual"/>
        </w:rPr>
      </w:pPr>
      <w:r>
        <w:rPr>
          <w:rFonts w:hint="eastAsia"/>
          <w:b/>
          <w:bCs/>
          <w:sz w:val="24"/>
        </w:rPr>
        <w:t>Fig. S3</w:t>
      </w:r>
      <w:r>
        <w:t xml:space="preserve"> </w:t>
      </w:r>
      <w:r>
        <w:rPr>
          <w:sz w:val="24"/>
        </w:rPr>
        <w:t>Percentage of maximum fluorescence intensity of each component</w:t>
      </w:r>
    </w:p>
    <w:p w14:paraId="0E7C6341" w14:textId="77777777" w:rsidR="00EB22F0" w:rsidRDefault="00000000">
      <w:pPr>
        <w:spacing w:line="360" w:lineRule="auto"/>
        <w:rPr>
          <w:sz w:val="24"/>
        </w:rPr>
      </w:pPr>
      <w:r>
        <w:rPr>
          <w:rFonts w:hint="eastAsia"/>
          <w:b/>
          <w:bCs/>
          <w:sz w:val="24"/>
        </w:rPr>
        <w:t>Fig. S4</w:t>
      </w:r>
      <w:r>
        <w:rPr>
          <w:rFonts w:hint="eastAsia"/>
          <w:sz w:val="24"/>
        </w:rPr>
        <w:t xml:space="preserve"> Microbial community composition and relative abundance at the genus level.</w:t>
      </w:r>
    </w:p>
    <w:p w14:paraId="60F24F0A" w14:textId="77777777" w:rsidR="00EB22F0" w:rsidRDefault="00000000">
      <w:pPr>
        <w:spacing w:line="360" w:lineRule="auto"/>
        <w:rPr>
          <w:rFonts w:eastAsia="等线" w:cs="Times New Roman"/>
          <w:sz w:val="24"/>
          <w14:ligatures w14:val="standardContextual"/>
        </w:rPr>
      </w:pPr>
      <w:r>
        <w:rPr>
          <w:rFonts w:hint="eastAsia"/>
          <w:b/>
          <w:bCs/>
          <w:sz w:val="24"/>
        </w:rPr>
        <w:t>Fig. S5</w:t>
      </w:r>
      <w:r>
        <w:rPr>
          <w:rFonts w:hint="eastAsia"/>
          <w:sz w:val="24"/>
        </w:rPr>
        <w:t xml:space="preserve"> </w:t>
      </w:r>
      <w:r>
        <w:rPr>
          <w:rFonts w:eastAsia="等线" w:cs="Times New Roman"/>
          <w:sz w:val="24"/>
          <w14:ligatures w14:val="standardContextual"/>
        </w:rPr>
        <w:t>Genus-level differential abundance assessed by ANCOM-BC2.</w:t>
      </w:r>
      <w:r>
        <w:rPr>
          <w:rFonts w:eastAsia="等线" w:cs="Times New Roman"/>
          <w:b/>
          <w:bCs/>
          <w:sz w:val="24"/>
          <w14:ligatures w14:val="standardContextual"/>
        </w:rPr>
        <w:br w:type="page"/>
      </w:r>
    </w:p>
    <w:p w14:paraId="59D4A7C0" w14:textId="1B9C97E1" w:rsidR="00EB22F0" w:rsidRDefault="00000000">
      <w:pPr>
        <w:spacing w:line="360" w:lineRule="auto"/>
        <w:outlineLvl w:val="0"/>
        <w:rPr>
          <w:rFonts w:eastAsia="等线" w:cs="Times New Roman"/>
          <w:b/>
          <w:bCs/>
          <w:sz w:val="24"/>
          <w14:ligatures w14:val="standardContextual"/>
        </w:rPr>
      </w:pPr>
      <w:r>
        <w:rPr>
          <w:rFonts w:eastAsia="等线" w:cs="Times New Roman" w:hint="eastAsia"/>
          <w:b/>
          <w:bCs/>
          <w:sz w:val="24"/>
          <w14:ligatures w14:val="standardContextual"/>
        </w:rPr>
        <w:lastRenderedPageBreak/>
        <w:t>Text</w:t>
      </w:r>
      <w:r>
        <w:rPr>
          <w:rFonts w:eastAsia="等线" w:cs="Times New Roman"/>
          <w:b/>
          <w:bCs/>
          <w:sz w:val="24"/>
          <w14:ligatures w14:val="standardContextual"/>
        </w:rPr>
        <w:t xml:space="preserve"> </w:t>
      </w:r>
      <w:r>
        <w:rPr>
          <w:rFonts w:eastAsia="等线" w:cs="Times New Roman" w:hint="eastAsia"/>
          <w:b/>
          <w:bCs/>
          <w:sz w:val="24"/>
          <w14:ligatures w14:val="standardContextual"/>
        </w:rPr>
        <w:t>S1</w:t>
      </w:r>
      <w:r>
        <w:rPr>
          <w:rFonts w:eastAsia="等线" w:cs="Times New Roman"/>
          <w:b/>
          <w:bCs/>
          <w:sz w:val="24"/>
          <w14:ligatures w14:val="standardContextual"/>
        </w:rPr>
        <w:t xml:space="preserve"> </w:t>
      </w:r>
      <w:r>
        <w:rPr>
          <w:rFonts w:eastAsia="等线" w:cs="Times New Roman"/>
          <w:sz w:val="24"/>
          <w14:ligatures w14:val="standardContextual"/>
        </w:rPr>
        <w:t>Detailed methods for DOM extraction</w:t>
      </w:r>
      <w:r>
        <w:rPr>
          <w:rFonts w:eastAsia="等线" w:cs="Times New Roman" w:hint="eastAsia"/>
          <w:sz w:val="24"/>
          <w14:ligatures w14:val="standardContextual"/>
        </w:rPr>
        <w:t xml:space="preserve">, </w:t>
      </w:r>
      <w:r>
        <w:rPr>
          <w:rFonts w:eastAsia="等线" w:cs="Times New Roman"/>
          <w:sz w:val="24"/>
          <w14:ligatures w14:val="standardContextual"/>
        </w:rPr>
        <w:t xml:space="preserve">3D </w:t>
      </w:r>
      <w:r>
        <w:rPr>
          <w:rFonts w:eastAsia="等线" w:cs="Times New Roman" w:hint="eastAsia"/>
          <w:sz w:val="24"/>
          <w14:ligatures w14:val="standardContextual"/>
        </w:rPr>
        <w:t>f</w:t>
      </w:r>
      <w:r>
        <w:rPr>
          <w:rFonts w:eastAsia="等线" w:cs="Times New Roman"/>
          <w:sz w:val="24"/>
          <w14:ligatures w14:val="standardContextual"/>
        </w:rPr>
        <w:t xml:space="preserve">luorescence </w:t>
      </w:r>
      <w:r>
        <w:rPr>
          <w:rFonts w:eastAsia="等线" w:cs="Times New Roman" w:hint="eastAsia"/>
          <w:sz w:val="24"/>
          <w14:ligatures w14:val="standardContextual"/>
        </w:rPr>
        <w:t>m</w:t>
      </w:r>
      <w:r>
        <w:rPr>
          <w:rFonts w:eastAsia="等线" w:cs="Times New Roman"/>
          <w:sz w:val="24"/>
          <w14:ligatures w14:val="standardContextual"/>
        </w:rPr>
        <w:t xml:space="preserve">easurement, and PARAFAC </w:t>
      </w:r>
      <w:r>
        <w:rPr>
          <w:rFonts w:eastAsia="等线" w:cs="Times New Roman" w:hint="eastAsia"/>
          <w:sz w:val="24"/>
          <w14:ligatures w14:val="standardContextual"/>
        </w:rPr>
        <w:t>m</w:t>
      </w:r>
      <w:r>
        <w:rPr>
          <w:rFonts w:eastAsia="等线" w:cs="Times New Roman"/>
          <w:sz w:val="24"/>
          <w14:ligatures w14:val="standardContextual"/>
        </w:rPr>
        <w:t xml:space="preserve">odel </w:t>
      </w:r>
      <w:r>
        <w:rPr>
          <w:rFonts w:eastAsia="等线" w:cs="Times New Roman" w:hint="eastAsia"/>
          <w:sz w:val="24"/>
          <w14:ligatures w14:val="standardContextual"/>
        </w:rPr>
        <w:t>v</w:t>
      </w:r>
      <w:r>
        <w:rPr>
          <w:rFonts w:eastAsia="等线" w:cs="Times New Roman"/>
          <w:sz w:val="24"/>
          <w14:ligatures w14:val="standardContextual"/>
        </w:rPr>
        <w:t>alidation</w:t>
      </w:r>
      <w:r>
        <w:rPr>
          <w:rFonts w:eastAsia="等线" w:cs="Times New Roman" w:hint="eastAsia"/>
          <w:sz w:val="24"/>
          <w14:ligatures w14:val="standardContextual"/>
        </w:rPr>
        <w:t>.</w:t>
      </w:r>
    </w:p>
    <w:p w14:paraId="070E53DA" w14:textId="77777777" w:rsidR="00EB22F0" w:rsidRDefault="00000000">
      <w:pPr>
        <w:widowControl/>
        <w:spacing w:line="360" w:lineRule="auto"/>
        <w:ind w:firstLineChars="200" w:firstLine="480"/>
        <w:rPr>
          <w:rFonts w:eastAsia="等线" w:cs="Times New Roman"/>
          <w:sz w:val="24"/>
          <w14:ligatures w14:val="standardContextual"/>
        </w:rPr>
      </w:pPr>
      <w:r>
        <w:rPr>
          <w:rFonts w:eastAsia="等线" w:cs="Times New Roman"/>
          <w:sz w:val="24"/>
          <w14:ligatures w14:val="standardContextual"/>
        </w:rPr>
        <w:t>Soil DOM was extracted by the water extraction method. Freeze-dried soil was mixed with ultrapure water at a soil-to-water ratio of 1:30 (mass-to-volume) in a brown polyethylene bottle. The mixture was shaken at 200 rpm and 25</w:t>
      </w:r>
      <w:r>
        <w:rPr>
          <w:rFonts w:eastAsia="等线" w:cs="Times New Roman" w:hint="eastAsia"/>
          <w:sz w:val="24"/>
          <w14:ligatures w14:val="standardContextual"/>
        </w:rPr>
        <w:t xml:space="preserve"> </w:t>
      </w:r>
      <w:r>
        <w:rPr>
          <w:rFonts w:eastAsia="等线" w:cs="Times New Roman"/>
          <w:sz w:val="24"/>
          <w14:ligatures w14:val="standardContextual"/>
        </w:rPr>
        <w:t>°C for 24 h in the dark. After shaking, the suspension was centrifuged at 10,000 rpm for 10 min at 4°C. The supernatant was filtered through a 0.45 μm cellulose acetate membrane, and the filtrate was stored at 4</w:t>
      </w:r>
      <w:r>
        <w:rPr>
          <w:rFonts w:eastAsia="等线" w:cs="Times New Roman" w:hint="eastAsia"/>
          <w:sz w:val="24"/>
          <w14:ligatures w14:val="standardContextual"/>
        </w:rPr>
        <w:t xml:space="preserve"> </w:t>
      </w:r>
      <w:r>
        <w:rPr>
          <w:rFonts w:eastAsia="等线" w:cs="Times New Roman"/>
          <w:sz w:val="24"/>
          <w14:ligatures w14:val="standardContextual"/>
        </w:rPr>
        <w:t>°C in the dark before analysis. The DOC concentration was determined using a TOC analyzer.</w:t>
      </w:r>
    </w:p>
    <w:p w14:paraId="3F5B7D55" w14:textId="617B551F" w:rsidR="00EB22F0" w:rsidRDefault="00000000">
      <w:pPr>
        <w:widowControl/>
        <w:spacing w:line="360" w:lineRule="auto"/>
        <w:ind w:firstLineChars="200" w:firstLine="480"/>
        <w:rPr>
          <w:rFonts w:eastAsia="等线" w:cs="Times New Roman"/>
          <w:sz w:val="24"/>
          <w14:ligatures w14:val="standardContextual"/>
        </w:rPr>
      </w:pPr>
      <w:r>
        <w:rPr>
          <w:rFonts w:eastAsia="等线" w:cs="Times New Roman"/>
          <w:sz w:val="24"/>
          <w14:ligatures w14:val="standardContextual"/>
        </w:rPr>
        <w:t>Before EEM measurement, all DOM solutions were diluted with ultrapure water to a uniform DOC concentration of 10 mg</w:t>
      </w:r>
      <w:r>
        <w:rPr>
          <w:rFonts w:cs="Times New Roman"/>
          <w:sz w:val="24"/>
        </w:rPr>
        <w:t>·</w:t>
      </w:r>
      <w:r>
        <w:rPr>
          <w:rFonts w:eastAsia="等线" w:cs="Times New Roman"/>
          <w:sz w:val="24"/>
          <w14:ligatures w14:val="standardContextual"/>
        </w:rPr>
        <w:t>L⁻¹, and the pH was adjusted to 8.0 ± 0.05 using 0.5 M HCl and NaOH. The EEM measurement parameters are described in Section 2.4 of the main text.</w:t>
      </w:r>
    </w:p>
    <w:p w14:paraId="2F81DC1D" w14:textId="77777777" w:rsidR="00EB22F0" w:rsidRDefault="00000000">
      <w:pPr>
        <w:widowControl/>
        <w:spacing w:line="360" w:lineRule="auto"/>
        <w:ind w:firstLineChars="200" w:firstLine="480"/>
        <w:rPr>
          <w:rFonts w:eastAsia="等线" w:cs="Times New Roman"/>
          <w:sz w:val="24"/>
          <w14:ligatures w14:val="standardContextual"/>
        </w:rPr>
      </w:pPr>
      <w:r>
        <w:rPr>
          <w:rFonts w:eastAsia="等线" w:cs="Times New Roman"/>
          <w:sz w:val="24"/>
          <w14:ligatures w14:val="standardContextual"/>
        </w:rPr>
        <w:t>PARAFAC modeling was performed using the DOMFluor toolbox in MATLAB 2019. Rayleigh and Raman scattering were corrected using DOMFluor commands. Outliers were identified and removed based on leverage and residual analysis. The model was validated by split-half validation and residual analysis. The number of fluorescent components was determined by iterative fitting, core consistency diagnostics, and random initialization. The final model was confirmed by comparing split-half validation results, and the maximum fluorescence intensity (</w:t>
      </w:r>
      <w:r w:rsidRPr="009A62EC">
        <w:rPr>
          <w:rFonts w:eastAsia="等线" w:cs="Times New Roman"/>
          <w:i/>
          <w:iCs/>
          <w:sz w:val="24"/>
          <w14:ligatures w14:val="standardContextual"/>
        </w:rPr>
        <w:t>F</w:t>
      </w:r>
      <w:r w:rsidRPr="009A62EC">
        <w:rPr>
          <w:rFonts w:eastAsia="等线" w:cs="Times New Roman"/>
          <w:sz w:val="24"/>
          <w:vertAlign w:val="subscript"/>
          <w14:ligatures w14:val="standardContextual"/>
        </w:rPr>
        <w:t>max</w:t>
      </w:r>
      <w:r>
        <w:rPr>
          <w:rFonts w:eastAsia="等线" w:cs="Times New Roman"/>
          <w:sz w:val="24"/>
          <w14:ligatures w14:val="standardContextual"/>
        </w:rPr>
        <w:t>) of each component was used to estimate its relative contribution.</w:t>
      </w:r>
    </w:p>
    <w:p w14:paraId="6983C7D9" w14:textId="77777777" w:rsidR="00EB22F0" w:rsidRDefault="00000000">
      <w:pPr>
        <w:spacing w:line="360" w:lineRule="auto"/>
        <w:outlineLvl w:val="0"/>
        <w:rPr>
          <w:rFonts w:eastAsia="等线" w:cs="Times New Roman"/>
          <w:b/>
          <w:bCs/>
          <w:sz w:val="24"/>
          <w14:ligatures w14:val="standardContextual"/>
        </w:rPr>
      </w:pPr>
      <w:r>
        <w:rPr>
          <w:rFonts w:eastAsia="等线" w:cs="Times New Roman"/>
          <w:b/>
          <w:bCs/>
          <w:sz w:val="24"/>
          <w14:ligatures w14:val="standardContextual"/>
        </w:rPr>
        <w:br w:type="page"/>
      </w:r>
      <w:r>
        <w:rPr>
          <w:rFonts w:eastAsia="等线" w:cs="Times New Roman" w:hint="eastAsia"/>
          <w:b/>
          <w:bCs/>
          <w:sz w:val="24"/>
          <w14:ligatures w14:val="standardContextual"/>
        </w:rPr>
        <w:lastRenderedPageBreak/>
        <w:t>Text</w:t>
      </w:r>
      <w:r>
        <w:rPr>
          <w:rFonts w:eastAsia="等线" w:cs="Times New Roman"/>
          <w:b/>
          <w:bCs/>
          <w:sz w:val="24"/>
          <w14:ligatures w14:val="standardContextual"/>
        </w:rPr>
        <w:t xml:space="preserve"> </w:t>
      </w:r>
      <w:r>
        <w:rPr>
          <w:rFonts w:eastAsia="等线" w:cs="Times New Roman" w:hint="eastAsia"/>
          <w:b/>
          <w:bCs/>
          <w:sz w:val="24"/>
          <w14:ligatures w14:val="standardContextual"/>
        </w:rPr>
        <w:t>S2</w:t>
      </w:r>
      <w:r>
        <w:rPr>
          <w:rFonts w:eastAsia="等线" w:cs="Times New Roman"/>
          <w:b/>
          <w:bCs/>
          <w:sz w:val="24"/>
          <w14:ligatures w14:val="standardContextual"/>
        </w:rPr>
        <w:t xml:space="preserve"> </w:t>
      </w:r>
      <w:r>
        <w:rPr>
          <w:rFonts w:eastAsia="等线" w:cs="Times New Roman"/>
          <w:sz w:val="24"/>
          <w14:ligatures w14:val="standardContextual"/>
        </w:rPr>
        <w:t>Detailed protocols for soil enzyme activity assays</w:t>
      </w:r>
      <w:r>
        <w:rPr>
          <w:rFonts w:eastAsia="等线" w:cs="Times New Roman" w:hint="eastAsia"/>
          <w:sz w:val="24"/>
          <w14:ligatures w14:val="standardContextual"/>
        </w:rPr>
        <w:t>.</w:t>
      </w:r>
    </w:p>
    <w:p w14:paraId="7E559284" w14:textId="1017EB07" w:rsidR="00EB22F0" w:rsidRDefault="00000000">
      <w:pPr>
        <w:widowControl/>
        <w:spacing w:line="360" w:lineRule="auto"/>
        <w:ind w:firstLineChars="200" w:firstLine="480"/>
        <w:rPr>
          <w:rFonts w:eastAsia="等线" w:cs="Times New Roman"/>
          <w:sz w:val="24"/>
          <w14:ligatures w14:val="standardContextual"/>
        </w:rPr>
      </w:pPr>
      <w:r>
        <w:rPr>
          <w:rFonts w:eastAsia="等线" w:cs="Times New Roman"/>
          <w:sz w:val="24"/>
          <w14:ligatures w14:val="standardContextual"/>
        </w:rPr>
        <w:t>Sucrose invertase uses sucrose as its substrate</w:t>
      </w:r>
      <w:r>
        <w:rPr>
          <w:rFonts w:eastAsia="等线" w:cs="Times New Roman" w:hint="eastAsia"/>
          <w:sz w:val="24"/>
          <w14:ligatures w14:val="standardContextual"/>
        </w:rPr>
        <w:t>,</w:t>
      </w:r>
      <w:r>
        <w:rPr>
          <w:rFonts w:eastAsia="等线" w:cs="Times New Roman"/>
          <w:sz w:val="24"/>
          <w14:ligatures w14:val="standardContextual"/>
        </w:rPr>
        <w:t xml:space="preserve"> the concentration range of the standard curve is 5, 10, 15, 20, 25, and 30 mg</w:t>
      </w:r>
      <w:r>
        <w:rPr>
          <w:rFonts w:cs="Times New Roman"/>
          <w:sz w:val="24"/>
        </w:rPr>
        <w:t>·</w:t>
      </w:r>
      <w:r>
        <w:rPr>
          <w:rFonts w:eastAsia="等线" w:cs="Times New Roman"/>
          <w:sz w:val="24"/>
          <w14:ligatures w14:val="standardContextual"/>
        </w:rPr>
        <w:t>L</w:t>
      </w:r>
      <w:r>
        <w:rPr>
          <w:rFonts w:cs="Times New Roman"/>
          <w:sz w:val="24"/>
          <w:vertAlign w:val="superscript"/>
        </w:rPr>
        <w:t>−1</w:t>
      </w:r>
      <w:r>
        <w:rPr>
          <w:rFonts w:eastAsia="等线" w:cs="Times New Roman"/>
          <w:sz w:val="24"/>
          <w14:ligatures w14:val="standardContextual"/>
        </w:rPr>
        <w:t>. Place 2.0 g of dry soil in a 50-mL conical flask, add 15 mL of 8% sucrose solution, 5 mL of pH 5.5 phosphate buffer, and 1 mL of toluene; mix well and incubate at 37</w:t>
      </w:r>
      <w:r>
        <w:rPr>
          <w:rFonts w:eastAsia="等线" w:cs="Times New Roman" w:hint="eastAsia"/>
          <w:sz w:val="24"/>
          <w14:ligatures w14:val="standardContextual"/>
        </w:rPr>
        <w:t xml:space="preserve"> </w:t>
      </w:r>
      <w:r>
        <w:rPr>
          <w:rFonts w:eastAsia="等线" w:cs="Times New Roman"/>
          <w:sz w:val="24"/>
          <w14:ligatures w14:val="standardContextual"/>
        </w:rPr>
        <w:t>°C for 24</w:t>
      </w:r>
      <w:r>
        <w:rPr>
          <w:rFonts w:eastAsia="等线" w:cs="Times New Roman" w:hint="eastAsia"/>
          <w:sz w:val="24"/>
          <w14:ligatures w14:val="standardContextual"/>
        </w:rPr>
        <w:t xml:space="preserve"> </w:t>
      </w:r>
      <w:r>
        <w:rPr>
          <w:rFonts w:eastAsia="等线" w:cs="Times New Roman"/>
          <w:sz w:val="24"/>
          <w14:ligatures w14:val="standardContextual"/>
        </w:rPr>
        <w:t>h. After incubation, remove the supernatant, add 3,5-dinitrosalicylic acid reagent, heat in a boiling water bath for 5 min, cool with tap water for 3 min, adjust the volume, and measure the amount of glucose produced at a wavelength of 508 nm.</w:t>
      </w:r>
    </w:p>
    <w:p w14:paraId="33E2D53B" w14:textId="559DF25B" w:rsidR="00EB22F0" w:rsidRDefault="00000000">
      <w:pPr>
        <w:widowControl/>
        <w:spacing w:line="360" w:lineRule="auto"/>
        <w:ind w:firstLineChars="200" w:firstLine="480"/>
        <w:rPr>
          <w:rFonts w:eastAsia="等线" w:cs="Times New Roman"/>
          <w:sz w:val="24"/>
          <w14:ligatures w14:val="standardContextual"/>
        </w:rPr>
      </w:pPr>
      <w:r>
        <w:rPr>
          <w:rFonts w:eastAsia="等线" w:cs="Times New Roman"/>
          <w:sz w:val="24"/>
          <w14:ligatures w14:val="standardContextual"/>
        </w:rPr>
        <w:t>Urease uses urea as a substrate</w:t>
      </w:r>
      <w:r>
        <w:rPr>
          <w:rFonts w:eastAsia="等线" w:cs="Times New Roman" w:hint="eastAsia"/>
          <w:sz w:val="24"/>
          <w14:ligatures w14:val="standardContextual"/>
        </w:rPr>
        <w:t>,</w:t>
      </w:r>
      <w:r>
        <w:rPr>
          <w:rFonts w:eastAsia="等线" w:cs="Times New Roman"/>
          <w:sz w:val="24"/>
          <w14:ligatures w14:val="standardContextual"/>
        </w:rPr>
        <w:t xml:space="preserve"> the concentration range of the standard curve is 0.2, 0.6, 1.0, 1.4, 1.8, 2.2, and 2.6 mg</w:t>
      </w:r>
      <w:r>
        <w:rPr>
          <w:rFonts w:cs="Times New Roman"/>
          <w:sz w:val="24"/>
        </w:rPr>
        <w:t>·</w:t>
      </w:r>
      <w:r>
        <w:rPr>
          <w:rFonts w:eastAsia="等线" w:cs="Times New Roman"/>
          <w:sz w:val="24"/>
          <w14:ligatures w14:val="standardContextual"/>
        </w:rPr>
        <w:t>L</w:t>
      </w:r>
      <w:r>
        <w:rPr>
          <w:rFonts w:cs="Times New Roman"/>
          <w:sz w:val="24"/>
          <w:vertAlign w:val="superscript"/>
        </w:rPr>
        <w:t>−1</w:t>
      </w:r>
      <w:r>
        <w:rPr>
          <w:rFonts w:eastAsia="等线" w:cs="Times New Roman"/>
          <w:sz w:val="24"/>
          <w14:ligatures w14:val="standardContextual"/>
        </w:rPr>
        <w:t>. Weigh 2.0 g of dry soil into a 50-mL conical flask, add 0.4 mL of toluene, and let stand for 15 min; then add 4 mL of a 10% urea solution and 8 mL of citrate buffer (pH 6.7), and incubate at 37</w:t>
      </w:r>
      <w:r>
        <w:rPr>
          <w:rFonts w:eastAsia="等线" w:cs="Times New Roman" w:hint="eastAsia"/>
          <w:sz w:val="24"/>
          <w14:ligatures w14:val="standardContextual"/>
        </w:rPr>
        <w:t xml:space="preserve"> </w:t>
      </w:r>
      <w:r>
        <w:rPr>
          <w:rFonts w:eastAsia="等线" w:cs="Times New Roman"/>
          <w:sz w:val="24"/>
          <w14:ligatures w14:val="standardContextual"/>
        </w:rPr>
        <w:t>°C for 24</w:t>
      </w:r>
      <w:r>
        <w:rPr>
          <w:rFonts w:eastAsia="等线" w:cs="Times New Roman" w:hint="eastAsia"/>
          <w:sz w:val="24"/>
          <w14:ligatures w14:val="standardContextual"/>
        </w:rPr>
        <w:t xml:space="preserve"> </w:t>
      </w:r>
      <w:r>
        <w:rPr>
          <w:rFonts w:eastAsia="等线" w:cs="Times New Roman"/>
          <w:sz w:val="24"/>
          <w14:ligatures w14:val="standardContextual"/>
        </w:rPr>
        <w:t>h. After incubation, remove the supernatant, add sodium phenolate and sodium hypochlorite solutions, allow the color to develop for 20 min, adjust the volume to the mark, and measure the amount of ammonium nitrogen produced at a wavelength of 578 nm.</w:t>
      </w:r>
    </w:p>
    <w:p w14:paraId="2CF0132D" w14:textId="43DF32F8" w:rsidR="00EB22F0" w:rsidRDefault="00000000">
      <w:pPr>
        <w:widowControl/>
        <w:spacing w:line="360" w:lineRule="auto"/>
        <w:ind w:firstLineChars="200" w:firstLine="480"/>
        <w:rPr>
          <w:rFonts w:eastAsia="等线" w:cs="Times New Roman"/>
          <w:sz w:val="24"/>
          <w14:ligatures w14:val="standardContextual"/>
        </w:rPr>
      </w:pPr>
      <w:r>
        <w:rPr>
          <w:rFonts w:eastAsia="等线" w:cs="Times New Roman"/>
          <w:sz w:val="24"/>
          <w14:ligatures w14:val="standardContextual"/>
        </w:rPr>
        <w:t>Phosphatase uses disodium phenylphosphate as a substrate</w:t>
      </w:r>
      <w:r>
        <w:rPr>
          <w:rFonts w:eastAsia="等线" w:cs="Times New Roman" w:hint="eastAsia"/>
          <w:sz w:val="24"/>
          <w14:ligatures w14:val="standardContextual"/>
        </w:rPr>
        <w:t>,</w:t>
      </w:r>
      <w:r>
        <w:rPr>
          <w:rFonts w:eastAsia="等线" w:cs="Times New Roman"/>
          <w:sz w:val="24"/>
          <w14:ligatures w14:val="standardContextual"/>
        </w:rPr>
        <w:t xml:space="preserve"> the concentration range of the standard curve is 0.2, 0.5, 1.0, 1.5, 2.0, 2.5, and 3.0 mg</w:t>
      </w:r>
      <w:r>
        <w:rPr>
          <w:rFonts w:cs="Times New Roman"/>
          <w:sz w:val="24"/>
        </w:rPr>
        <w:t>·</w:t>
      </w:r>
      <w:r>
        <w:rPr>
          <w:rFonts w:eastAsia="等线" w:cs="Times New Roman"/>
          <w:sz w:val="24"/>
          <w14:ligatures w14:val="standardContextual"/>
        </w:rPr>
        <w:t>L</w:t>
      </w:r>
      <w:r>
        <w:rPr>
          <w:rFonts w:cs="Times New Roman"/>
          <w:sz w:val="24"/>
          <w:vertAlign w:val="superscript"/>
        </w:rPr>
        <w:t>−1</w:t>
      </w:r>
      <w:r>
        <w:rPr>
          <w:rFonts w:eastAsia="等线" w:cs="Times New Roman"/>
          <w:sz w:val="24"/>
          <w14:ligatures w14:val="standardContextual"/>
        </w:rPr>
        <w:t>. Weigh 2.0 g of dry soil into a 50-mL conical flask, add 0.4 mL of toluene and 8 mL of 0.5% disodium phenylphosphate solution, and incubate at a constant temperature of 37</w:t>
      </w:r>
      <w:r>
        <w:rPr>
          <w:rFonts w:eastAsia="等线" w:cs="Times New Roman" w:hint="eastAsia"/>
          <w:sz w:val="24"/>
          <w14:ligatures w14:val="standardContextual"/>
        </w:rPr>
        <w:t xml:space="preserve"> </w:t>
      </w:r>
      <w:r>
        <w:rPr>
          <w:rFonts w:eastAsia="等线" w:cs="Times New Roman"/>
          <w:sz w:val="24"/>
          <w14:ligatures w14:val="standardContextual"/>
        </w:rPr>
        <w:t>°C for 24 h. After incubation, collect the filtrate, add ammonium chloride–ammonium hydroxide buffer, a 2% 4-aminoantipyrine solution, and an 8% potassium ferricyanide solution, and measure the amount of phenol produced at a wavelength of 510 nm within 15 min.</w:t>
      </w:r>
    </w:p>
    <w:p w14:paraId="58E70FBB" w14:textId="77777777" w:rsidR="00EB22F0" w:rsidRDefault="00000000">
      <w:pPr>
        <w:spacing w:line="360" w:lineRule="auto"/>
        <w:outlineLvl w:val="0"/>
        <w:rPr>
          <w:rFonts w:eastAsia="等线" w:cs="Times New Roman"/>
          <w:b/>
          <w:bCs/>
          <w:sz w:val="24"/>
          <w14:ligatures w14:val="standardContextual"/>
        </w:rPr>
      </w:pPr>
      <w:r>
        <w:rPr>
          <w:rFonts w:eastAsia="等线" w:cs="Times New Roman"/>
          <w:b/>
          <w:bCs/>
          <w:sz w:val="24"/>
          <w14:ligatures w14:val="standardContextual"/>
        </w:rPr>
        <w:br w:type="page"/>
      </w:r>
      <w:r>
        <w:rPr>
          <w:rFonts w:eastAsia="等线" w:cs="Times New Roman" w:hint="eastAsia"/>
          <w:b/>
          <w:bCs/>
          <w:sz w:val="24"/>
          <w14:ligatures w14:val="standardContextual"/>
        </w:rPr>
        <w:lastRenderedPageBreak/>
        <w:t>Text</w:t>
      </w:r>
      <w:r>
        <w:rPr>
          <w:rFonts w:eastAsia="等线" w:cs="Times New Roman"/>
          <w:b/>
          <w:bCs/>
          <w:sz w:val="24"/>
          <w14:ligatures w14:val="standardContextual"/>
        </w:rPr>
        <w:t xml:space="preserve"> </w:t>
      </w:r>
      <w:r>
        <w:rPr>
          <w:rFonts w:eastAsia="等线" w:cs="Times New Roman" w:hint="eastAsia"/>
          <w:b/>
          <w:bCs/>
          <w:sz w:val="24"/>
          <w14:ligatures w14:val="standardContextual"/>
        </w:rPr>
        <w:t>S3</w:t>
      </w:r>
      <w:r>
        <w:rPr>
          <w:rFonts w:eastAsia="等线" w:cs="Times New Roman"/>
          <w:b/>
          <w:bCs/>
          <w:sz w:val="24"/>
          <w14:ligatures w14:val="standardContextual"/>
        </w:rPr>
        <w:t xml:space="preserve"> </w:t>
      </w:r>
      <w:r>
        <w:rPr>
          <w:rFonts w:eastAsia="等线" w:cs="Times New Roman"/>
          <w:sz w:val="24"/>
          <w14:ligatures w14:val="standardContextual"/>
        </w:rPr>
        <w:t>SMX extraction, purification, and instrumental analysis</w:t>
      </w:r>
    </w:p>
    <w:p w14:paraId="06728F89" w14:textId="64B3264A" w:rsidR="00EB22F0" w:rsidRDefault="00000000">
      <w:pPr>
        <w:widowControl/>
        <w:spacing w:line="360" w:lineRule="auto"/>
        <w:ind w:firstLineChars="200" w:firstLine="480"/>
        <w:rPr>
          <w:rFonts w:eastAsia="等线" w:cs="Times New Roman"/>
          <w:sz w:val="24"/>
          <w14:ligatures w14:val="standardContextual"/>
        </w:rPr>
      </w:pPr>
      <w:r>
        <w:rPr>
          <w:rFonts w:eastAsia="等线" w:cs="Times New Roman"/>
          <w:sz w:val="24"/>
          <w14:ligatures w14:val="standardContextual"/>
        </w:rPr>
        <w:t>Soil samples were freeze-dried, ground, and passed through a 100-mesh sieve. An aliquot of 1.0 g of soil was weighed into a 50 mL centrifuge tube and spiked with 10 ng of internal standard. Then, 15 mL of EDTA-Mcllvaine solution (37.2 g EDTA-2Na, 27.5 g Na</w:t>
      </w:r>
      <w:r>
        <w:rPr>
          <w:rFonts w:eastAsia="等线" w:cs="Times New Roman" w:hint="eastAsia"/>
          <w:sz w:val="24"/>
          <w:vertAlign w:val="subscript"/>
          <w14:ligatures w14:val="standardContextual"/>
        </w:rPr>
        <w:t>2</w:t>
      </w:r>
      <w:r>
        <w:rPr>
          <w:rFonts w:eastAsia="等线" w:cs="Times New Roman"/>
          <w:sz w:val="24"/>
          <w14:ligatures w14:val="standardContextual"/>
        </w:rPr>
        <w:t>HPO</w:t>
      </w:r>
      <w:r>
        <w:rPr>
          <w:rFonts w:eastAsia="等线" w:cs="Times New Roman" w:hint="eastAsia"/>
          <w:sz w:val="24"/>
          <w:vertAlign w:val="subscript"/>
          <w14:ligatures w14:val="standardContextual"/>
        </w:rPr>
        <w:t>4</w:t>
      </w:r>
      <w:r>
        <w:rPr>
          <w:rFonts w:eastAsia="等线" w:cs="Times New Roman"/>
          <w:sz w:val="24"/>
          <w14:ligatures w14:val="standardContextual"/>
        </w:rPr>
        <w:t>, and 12.9 g citric acid dissolved in 1 L ultrapure water, pH 4 ± 0.05) and 15 mL of acetonitrile were added. The mixture was vortexed, shaken at 200 rpm for 10 min, ultrasonicated for 15 min, and centrifuged at 8</w:t>
      </w:r>
      <w:r>
        <w:rPr>
          <w:rFonts w:eastAsia="等线" w:cs="Times New Roman" w:hint="eastAsia"/>
          <w:sz w:val="24"/>
          <w14:ligatures w14:val="standardContextual"/>
        </w:rPr>
        <w:t>,</w:t>
      </w:r>
      <w:r>
        <w:rPr>
          <w:rFonts w:eastAsia="等线" w:cs="Times New Roman"/>
          <w:sz w:val="24"/>
          <w14:ligatures w14:val="standardContextual"/>
        </w:rPr>
        <w:t>000 rpm for 10 min. The supernatant was collected, and the extraction was repeated three times. The combined extracts were evaporated to near dryness at 40</w:t>
      </w:r>
      <w:r>
        <w:rPr>
          <w:rFonts w:eastAsia="等线" w:cs="Times New Roman" w:hint="eastAsia"/>
          <w:sz w:val="24"/>
          <w14:ligatures w14:val="standardContextual"/>
        </w:rPr>
        <w:t xml:space="preserve"> </w:t>
      </w:r>
      <w:r>
        <w:rPr>
          <w:rFonts w:eastAsia="等线" w:cs="Times New Roman"/>
          <w:sz w:val="24"/>
          <w14:ligatures w14:val="standardContextual"/>
        </w:rPr>
        <w:t>°C, redissolved in ultrapure water to 300 mL, adjusted to pH 3 ± 0.05 with 1 mol</w:t>
      </w:r>
      <w:r>
        <w:rPr>
          <w:rFonts w:cs="Times New Roman"/>
          <w:sz w:val="24"/>
        </w:rPr>
        <w:t>·</w:t>
      </w:r>
      <w:r>
        <w:rPr>
          <w:rFonts w:eastAsia="等线" w:cs="Times New Roman"/>
          <w:sz w:val="24"/>
          <w14:ligatures w14:val="standardContextual"/>
        </w:rPr>
        <w:t>L</w:t>
      </w:r>
      <w:r>
        <w:rPr>
          <w:rFonts w:cs="Times New Roman"/>
          <w:sz w:val="24"/>
          <w:vertAlign w:val="superscript"/>
        </w:rPr>
        <w:t>−1</w:t>
      </w:r>
      <w:r>
        <w:rPr>
          <w:rFonts w:eastAsia="等线" w:cs="Times New Roman"/>
          <w:sz w:val="24"/>
          <w14:ligatures w14:val="standardContextual"/>
        </w:rPr>
        <w:t xml:space="preserve"> HCl, and supplemented with 0.5 g Na</w:t>
      </w:r>
      <w:r>
        <w:rPr>
          <w:rFonts w:eastAsia="等线" w:cs="Times New Roman" w:hint="eastAsia"/>
          <w:sz w:val="24"/>
          <w:vertAlign w:val="subscript"/>
          <w14:ligatures w14:val="standardContextual"/>
        </w:rPr>
        <w:t>2</w:t>
      </w:r>
      <w:r>
        <w:rPr>
          <w:rFonts w:eastAsia="等线" w:cs="Times New Roman"/>
          <w:sz w:val="24"/>
          <w14:ligatures w14:val="standardContextual"/>
        </w:rPr>
        <w:t>EDTA.</w:t>
      </w:r>
    </w:p>
    <w:p w14:paraId="73F94159" w14:textId="2FAFDFAE" w:rsidR="00EB22F0" w:rsidRDefault="00000000">
      <w:pPr>
        <w:widowControl/>
        <w:spacing w:line="360" w:lineRule="auto"/>
        <w:ind w:firstLineChars="200" w:firstLine="480"/>
        <w:rPr>
          <w:rFonts w:eastAsia="等线" w:cs="Times New Roman"/>
          <w:sz w:val="24"/>
          <w14:ligatures w14:val="standardContextual"/>
        </w:rPr>
      </w:pPr>
      <w:r>
        <w:rPr>
          <w:rFonts w:eastAsia="等线" w:cs="Times New Roman"/>
          <w:sz w:val="24"/>
          <w14:ligatures w14:val="standardContextual"/>
        </w:rPr>
        <w:t>A SAX-HLB tandem cartridge was activated with 10 mL of methanol followed by 10 mL of ultrapure water. The extract was loaded onto the cartridge at a flow rate of 3</w:t>
      </w:r>
      <w:r>
        <w:rPr>
          <w:rFonts w:cs="Times New Roman"/>
          <w:sz w:val="24"/>
        </w:rPr>
        <w:t>–</w:t>
      </w:r>
      <w:r>
        <w:rPr>
          <w:rFonts w:eastAsia="等线" w:cs="Times New Roman"/>
          <w:sz w:val="24"/>
          <w14:ligatures w14:val="standardContextual"/>
        </w:rPr>
        <w:t>5 mL</w:t>
      </w:r>
      <w:r>
        <w:rPr>
          <w:rFonts w:cs="Times New Roman"/>
          <w:sz w:val="24"/>
        </w:rPr>
        <w:t>·</w:t>
      </w:r>
      <w:r>
        <w:rPr>
          <w:rFonts w:eastAsia="等线" w:cs="Times New Roman"/>
          <w:sz w:val="24"/>
          <w14:ligatures w14:val="standardContextual"/>
        </w:rPr>
        <w:t>min</w:t>
      </w:r>
      <w:r>
        <w:rPr>
          <w:rFonts w:cs="Times New Roman"/>
          <w:sz w:val="24"/>
          <w:vertAlign w:val="superscript"/>
        </w:rPr>
        <w:t>−1</w:t>
      </w:r>
      <w:r>
        <w:rPr>
          <w:rFonts w:cs="Times New Roman"/>
          <w:sz w:val="24"/>
        </w:rPr>
        <w:t xml:space="preserve"> </w:t>
      </w:r>
      <w:r>
        <w:rPr>
          <w:rFonts w:eastAsia="等线" w:cs="Times New Roman"/>
          <w:sz w:val="24"/>
          <w14:ligatures w14:val="standardContextual"/>
        </w:rPr>
        <w:t>. The cartridge was washed with 10 mL of ultrapure water and 10 mL of 5% methanol, and then eluted with 6 mL of methanol followed by 6 mL of 5% ammonia in methanol. The eluate was evaporated to near dryness at 40</w:t>
      </w:r>
      <w:r>
        <w:rPr>
          <w:rFonts w:eastAsia="等线" w:cs="Times New Roman" w:hint="eastAsia"/>
          <w:sz w:val="24"/>
          <w14:ligatures w14:val="standardContextual"/>
        </w:rPr>
        <w:t xml:space="preserve"> </w:t>
      </w:r>
      <w:r>
        <w:rPr>
          <w:rFonts w:eastAsia="等线" w:cs="Times New Roman"/>
          <w:sz w:val="24"/>
          <w14:ligatures w14:val="standardContextual"/>
        </w:rPr>
        <w:t>°C, redissolved in 1 mL of methanol, filtered through a 0.22 μm organic membrane, and transferred to a 2 mL vial for analysis.</w:t>
      </w:r>
    </w:p>
    <w:p w14:paraId="3C4CF795" w14:textId="3BAC56CF" w:rsidR="00EB22F0" w:rsidRDefault="00000000">
      <w:pPr>
        <w:widowControl/>
        <w:spacing w:line="360" w:lineRule="auto"/>
        <w:ind w:firstLineChars="200" w:firstLine="480"/>
        <w:rPr>
          <w:rFonts w:eastAsia="等线" w:cs="Times New Roman"/>
          <w:sz w:val="24"/>
          <w14:ligatures w14:val="standardContextual"/>
        </w:rPr>
      </w:pPr>
      <w:r>
        <w:rPr>
          <w:rFonts w:eastAsia="等线" w:cs="Times New Roman"/>
          <w:sz w:val="24"/>
          <w14:ligatures w14:val="standardContextual"/>
        </w:rPr>
        <w:t>The analysis was performed on an HPLC-MS/MS system (8040, Shimadzu, Japan) equipped with an InertSustain C18 column (150 mm × 4.6 mm, 5 μm, Tokyo, Japan). The mobile phase consisted of A (methanol:acetonitrile = 1:1) and B (0.3% formic acid and 0.1% ammonium formate) at a ratio of 7:3. The flow rate was 1 mL</w:t>
      </w:r>
      <w:r>
        <w:rPr>
          <w:rFonts w:cs="Times New Roman"/>
          <w:sz w:val="24"/>
        </w:rPr>
        <w:t>·</w:t>
      </w:r>
      <w:r>
        <w:rPr>
          <w:rFonts w:eastAsia="等线" w:cs="Times New Roman"/>
          <w:sz w:val="24"/>
          <w14:ligatures w14:val="standardContextual"/>
        </w:rPr>
        <w:t>min</w:t>
      </w:r>
      <w:r>
        <w:rPr>
          <w:rFonts w:cs="Times New Roman"/>
          <w:sz w:val="24"/>
          <w:vertAlign w:val="superscript"/>
        </w:rPr>
        <w:t>−1</w:t>
      </w:r>
      <w:r>
        <w:rPr>
          <w:rFonts w:eastAsia="等线" w:cs="Times New Roman"/>
          <w:sz w:val="24"/>
          <w14:ligatures w14:val="standardContextual"/>
        </w:rPr>
        <w:t>, and the injection volume was 10 μL</w:t>
      </w:r>
      <w:r>
        <w:rPr>
          <w:rFonts w:eastAsia="等线" w:cs="Times New Roman" w:hint="eastAsia"/>
          <w:sz w:val="24"/>
          <w14:ligatures w14:val="standardContextual"/>
        </w:rPr>
        <w:t>.</w:t>
      </w:r>
      <w:r>
        <w:rPr>
          <w:rFonts w:eastAsia="等线" w:cs="Times New Roman"/>
          <w:sz w:val="24"/>
          <w14:ligatures w14:val="standardContextual"/>
        </w:rPr>
        <w:t xml:space="preserve"> Isocratic elution was used, and detection was performed in positive electrospray ionization mode (ESI+).</w:t>
      </w:r>
      <w:r>
        <w:t xml:space="preserve"> </w:t>
      </w:r>
      <w:r>
        <w:rPr>
          <w:rFonts w:eastAsia="等线" w:cs="Times New Roman"/>
          <w:sz w:val="24"/>
          <w14:ligatures w14:val="standardContextual"/>
        </w:rPr>
        <w:t>The average recovery rate of SMX was 80.48%, with a relative standard deviation of 2.16%, a limit of detection of 0.08 ng</w:t>
      </w:r>
      <w:r>
        <w:rPr>
          <w:rFonts w:cs="Times New Roman"/>
          <w:sz w:val="24"/>
        </w:rPr>
        <w:t>·</w:t>
      </w:r>
      <w:r>
        <w:rPr>
          <w:rFonts w:eastAsia="等线" w:cs="Times New Roman"/>
          <w:sz w:val="24"/>
          <w14:ligatures w14:val="standardContextual"/>
        </w:rPr>
        <w:t>g</w:t>
      </w:r>
      <w:r>
        <w:rPr>
          <w:rFonts w:cs="Times New Roman"/>
          <w:sz w:val="24"/>
          <w:vertAlign w:val="superscript"/>
        </w:rPr>
        <w:t>−1</w:t>
      </w:r>
      <w:r>
        <w:rPr>
          <w:rFonts w:eastAsia="等线" w:cs="Times New Roman"/>
          <w:sz w:val="24"/>
          <w14:ligatures w14:val="standardContextual"/>
        </w:rPr>
        <w:t>, and a limit of quantification of 0.25 ng</w:t>
      </w:r>
      <w:r>
        <w:rPr>
          <w:rFonts w:cs="Times New Roman"/>
          <w:sz w:val="24"/>
        </w:rPr>
        <w:t>·</w:t>
      </w:r>
      <w:r>
        <w:rPr>
          <w:rFonts w:eastAsia="等线" w:cs="Times New Roman"/>
          <w:sz w:val="24"/>
          <w14:ligatures w14:val="standardContextual"/>
        </w:rPr>
        <w:t>g</w:t>
      </w:r>
      <w:r>
        <w:rPr>
          <w:rFonts w:cs="Times New Roman"/>
          <w:sz w:val="24"/>
          <w:vertAlign w:val="superscript"/>
        </w:rPr>
        <w:t>−1</w:t>
      </w:r>
      <w:r>
        <w:rPr>
          <w:rFonts w:eastAsia="等线" w:cs="Times New Roman"/>
          <w:sz w:val="24"/>
          <w14:ligatures w14:val="standardContextual"/>
        </w:rPr>
        <w:t>.</w:t>
      </w:r>
    </w:p>
    <w:p w14:paraId="3703068B" w14:textId="77777777" w:rsidR="00EB22F0" w:rsidRDefault="00000000">
      <w:pPr>
        <w:widowControl/>
        <w:jc w:val="left"/>
        <w:rPr>
          <w:rFonts w:eastAsia="等线" w:cs="Times New Roman"/>
          <w:b/>
          <w:bCs/>
          <w:sz w:val="24"/>
          <w14:ligatures w14:val="standardContextual"/>
        </w:rPr>
      </w:pPr>
      <w:r>
        <w:rPr>
          <w:rFonts w:eastAsia="等线" w:cs="Times New Roman"/>
          <w:b/>
          <w:bCs/>
          <w:sz w:val="24"/>
          <w14:ligatures w14:val="standardContextual"/>
        </w:rPr>
        <w:br w:type="page"/>
      </w:r>
    </w:p>
    <w:p w14:paraId="3FF57055" w14:textId="5D8B24D4" w:rsidR="00EB22F0" w:rsidRDefault="00000000">
      <w:pPr>
        <w:spacing w:line="360" w:lineRule="auto"/>
        <w:outlineLvl w:val="0"/>
        <w:rPr>
          <w:rFonts w:eastAsia="等线" w:cs="Times New Roman"/>
          <w:sz w:val="24"/>
          <w14:ligatures w14:val="standardContextual"/>
        </w:rPr>
      </w:pPr>
      <w:r>
        <w:rPr>
          <w:rFonts w:eastAsia="等线" w:cs="Times New Roman" w:hint="eastAsia"/>
          <w:b/>
          <w:bCs/>
          <w:sz w:val="24"/>
          <w14:ligatures w14:val="standardContextual"/>
        </w:rPr>
        <w:lastRenderedPageBreak/>
        <w:t>T</w:t>
      </w:r>
      <w:r>
        <w:rPr>
          <w:rFonts w:eastAsia="等线" w:cs="Times New Roman"/>
          <w:b/>
          <w:bCs/>
          <w:sz w:val="24"/>
          <w14:ligatures w14:val="standardContextual"/>
        </w:rPr>
        <w:t xml:space="preserve">able </w:t>
      </w:r>
      <w:r>
        <w:rPr>
          <w:rFonts w:eastAsia="等线" w:cs="Times New Roman" w:hint="eastAsia"/>
          <w:b/>
          <w:bCs/>
          <w:sz w:val="24"/>
          <w14:ligatures w14:val="standardContextual"/>
        </w:rPr>
        <w:t>S1.</w:t>
      </w:r>
      <w:r>
        <w:rPr>
          <w:rFonts w:eastAsia="等线" w:cs="Times New Roman"/>
          <w:b/>
          <w:bCs/>
          <w:sz w:val="24"/>
          <w14:ligatures w14:val="standardContextual"/>
        </w:rPr>
        <w:t xml:space="preserve"> </w:t>
      </w:r>
      <w:r>
        <w:rPr>
          <w:rFonts w:eastAsia="等线" w:cs="Times New Roman"/>
          <w:sz w:val="24"/>
          <w14:ligatures w14:val="standardContextual"/>
        </w:rPr>
        <w:t>Theoretical comparison of H</w:t>
      </w:r>
      <w:r>
        <w:rPr>
          <w:rFonts w:eastAsia="等线" w:cs="Times New Roman" w:hint="eastAsia"/>
          <w:sz w:val="24"/>
          <w:vertAlign w:val="subscript"/>
          <w14:ligatures w14:val="standardContextual"/>
        </w:rPr>
        <w:t>3</w:t>
      </w:r>
      <w:r>
        <w:rPr>
          <w:rFonts w:eastAsia="等线" w:cs="Times New Roman"/>
          <w:sz w:val="24"/>
          <w14:ligatures w14:val="standardContextual"/>
        </w:rPr>
        <w:t>PO</w:t>
      </w:r>
      <w:r>
        <w:rPr>
          <w:rFonts w:eastAsia="等线" w:cs="Times New Roman" w:hint="eastAsia"/>
          <w:sz w:val="24"/>
          <w:vertAlign w:val="subscript"/>
          <w14:ligatures w14:val="standardContextual"/>
        </w:rPr>
        <w:t>4</w:t>
      </w:r>
      <w:r>
        <w:rPr>
          <w:rFonts w:eastAsia="等线" w:cs="Times New Roman"/>
          <w:sz w:val="24"/>
          <w14:ligatures w14:val="standardContextual"/>
        </w:rPr>
        <w:t>-, CTAB-, and FeCl</w:t>
      </w:r>
      <w:r>
        <w:rPr>
          <w:rFonts w:eastAsia="等线" w:cs="Times New Roman" w:hint="eastAsia"/>
          <w:sz w:val="24"/>
          <w:vertAlign w:val="subscript"/>
          <w14:ligatures w14:val="standardContextual"/>
        </w:rPr>
        <w:t>3</w:t>
      </w:r>
      <w:r>
        <w:rPr>
          <w:rFonts w:eastAsia="等线" w:cs="Times New Roman"/>
          <w:sz w:val="24"/>
          <w14:ligatures w14:val="standardContextual"/>
        </w:rPr>
        <w:t>-modified biochars in terms of surface charge, pore structure, hydrophobicity, and dominant SMX adsorption mechanism.</w:t>
      </w:r>
    </w:p>
    <w:tbl>
      <w:tblPr>
        <w:tblStyle w:val="a9"/>
        <w:tblW w:w="11157" w:type="dxa"/>
        <w:jc w:val="center"/>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CellMar>
          <w:left w:w="108" w:type="dxa"/>
          <w:right w:w="108" w:type="dxa"/>
        </w:tblCellMar>
        <w:tblLook w:val="04A0" w:firstRow="1" w:lastRow="0" w:firstColumn="1" w:lastColumn="0" w:noHBand="0" w:noVBand="1"/>
      </w:tblPr>
      <w:tblGrid>
        <w:gridCol w:w="1142"/>
        <w:gridCol w:w="2269"/>
        <w:gridCol w:w="2977"/>
        <w:gridCol w:w="1984"/>
        <w:gridCol w:w="2785"/>
      </w:tblGrid>
      <w:tr w:rsidR="00EB22F0" w14:paraId="28B8372B" w14:textId="77777777">
        <w:trPr>
          <w:trHeight w:val="699"/>
          <w:jc w:val="center"/>
        </w:trPr>
        <w:tc>
          <w:tcPr>
            <w:tcW w:w="1142" w:type="dxa"/>
            <w:tcBorders>
              <w:bottom w:val="single" w:sz="12" w:space="0" w:color="auto"/>
            </w:tcBorders>
            <w:vAlign w:val="center"/>
          </w:tcPr>
          <w:p w14:paraId="45E34A17" w14:textId="77777777" w:rsidR="00EB22F0" w:rsidRPr="009A62EC" w:rsidRDefault="00000000">
            <w:pPr>
              <w:spacing w:line="360" w:lineRule="auto"/>
              <w:jc w:val="center"/>
              <w:rPr>
                <w:rFonts w:eastAsia="等线" w:cs="Times New Roman"/>
                <w:b/>
                <w:bCs/>
                <w:sz w:val="24"/>
                <w14:ligatures w14:val="standardContextual"/>
              </w:rPr>
            </w:pPr>
            <w:r w:rsidRPr="009A62EC">
              <w:rPr>
                <w:rFonts w:eastAsia="等线" w:cs="Times New Roman"/>
                <w:b/>
                <w:bCs/>
                <w:sz w:val="24"/>
                <w14:ligatures w14:val="standardContextual"/>
              </w:rPr>
              <w:t>Modifier</w:t>
            </w:r>
          </w:p>
        </w:tc>
        <w:tc>
          <w:tcPr>
            <w:tcW w:w="2269" w:type="dxa"/>
            <w:tcBorders>
              <w:bottom w:val="single" w:sz="12" w:space="0" w:color="auto"/>
            </w:tcBorders>
            <w:vAlign w:val="center"/>
          </w:tcPr>
          <w:p w14:paraId="3E25886C" w14:textId="77777777" w:rsidR="00EB22F0" w:rsidRPr="009A62EC" w:rsidRDefault="00000000">
            <w:pPr>
              <w:spacing w:line="360" w:lineRule="auto"/>
              <w:jc w:val="center"/>
              <w:rPr>
                <w:rFonts w:eastAsia="等线" w:cs="Times New Roman"/>
                <w:b/>
                <w:bCs/>
                <w:sz w:val="24"/>
                <w14:ligatures w14:val="standardContextual"/>
              </w:rPr>
            </w:pPr>
            <w:r w:rsidRPr="009A62EC">
              <w:rPr>
                <w:rFonts w:eastAsia="等线" w:cs="Times New Roman"/>
                <w:b/>
                <w:bCs/>
                <w:sz w:val="24"/>
                <w14:ligatures w14:val="standardContextual"/>
              </w:rPr>
              <w:t>Surface charge</w:t>
            </w:r>
          </w:p>
        </w:tc>
        <w:tc>
          <w:tcPr>
            <w:tcW w:w="2977" w:type="dxa"/>
            <w:tcBorders>
              <w:bottom w:val="single" w:sz="12" w:space="0" w:color="auto"/>
            </w:tcBorders>
            <w:vAlign w:val="center"/>
          </w:tcPr>
          <w:p w14:paraId="40EF7652" w14:textId="77777777" w:rsidR="00EB22F0" w:rsidRPr="009A62EC" w:rsidRDefault="00000000">
            <w:pPr>
              <w:spacing w:line="360" w:lineRule="auto"/>
              <w:jc w:val="center"/>
              <w:rPr>
                <w:rFonts w:eastAsia="等线" w:cs="Times New Roman"/>
                <w:b/>
                <w:bCs/>
                <w:sz w:val="24"/>
                <w14:ligatures w14:val="standardContextual"/>
              </w:rPr>
            </w:pPr>
            <w:r w:rsidRPr="009A62EC">
              <w:rPr>
                <w:rFonts w:cs="Times New Roman"/>
                <w:b/>
                <w:bCs/>
                <w:sz w:val="24"/>
                <w14:ligatures w14:val="standardContextual"/>
              </w:rPr>
              <w:t>Pore structure</w:t>
            </w:r>
          </w:p>
        </w:tc>
        <w:tc>
          <w:tcPr>
            <w:tcW w:w="1984" w:type="dxa"/>
            <w:tcBorders>
              <w:bottom w:val="single" w:sz="12" w:space="0" w:color="auto"/>
            </w:tcBorders>
            <w:vAlign w:val="center"/>
          </w:tcPr>
          <w:p w14:paraId="3D9AEE86" w14:textId="77777777" w:rsidR="00EB22F0" w:rsidRPr="009A62EC" w:rsidRDefault="00000000">
            <w:pPr>
              <w:spacing w:line="360" w:lineRule="auto"/>
              <w:jc w:val="center"/>
              <w:rPr>
                <w:rFonts w:eastAsia="等线" w:cs="Times New Roman"/>
                <w:b/>
                <w:bCs/>
                <w:sz w:val="24"/>
                <w14:ligatures w14:val="standardContextual"/>
              </w:rPr>
            </w:pPr>
            <w:r w:rsidRPr="009A62EC">
              <w:rPr>
                <w:rFonts w:cs="Times New Roman"/>
                <w:b/>
                <w:bCs/>
                <w:sz w:val="24"/>
                <w14:ligatures w14:val="standardContextual"/>
              </w:rPr>
              <w:t>Hydrophobicity</w:t>
            </w:r>
          </w:p>
        </w:tc>
        <w:tc>
          <w:tcPr>
            <w:tcW w:w="2785" w:type="dxa"/>
            <w:tcBorders>
              <w:bottom w:val="single" w:sz="12" w:space="0" w:color="auto"/>
            </w:tcBorders>
            <w:vAlign w:val="center"/>
          </w:tcPr>
          <w:p w14:paraId="7BBD5023" w14:textId="3E10CCDB" w:rsidR="00EB22F0" w:rsidRPr="009A62EC" w:rsidRDefault="00000000">
            <w:pPr>
              <w:spacing w:line="360" w:lineRule="auto"/>
              <w:jc w:val="center"/>
              <w:rPr>
                <w:rFonts w:eastAsia="等线" w:cs="Times New Roman"/>
                <w:b/>
                <w:bCs/>
                <w:sz w:val="24"/>
                <w14:ligatures w14:val="standardContextual"/>
              </w:rPr>
            </w:pPr>
            <w:r w:rsidRPr="009A62EC">
              <w:rPr>
                <w:rFonts w:cs="Times New Roman"/>
                <w:b/>
                <w:bCs/>
                <w:sz w:val="24"/>
                <w14:ligatures w14:val="standardContextual"/>
              </w:rPr>
              <w:t>Dominant SMX adsorption mechanism</w:t>
            </w:r>
          </w:p>
        </w:tc>
      </w:tr>
      <w:tr w:rsidR="00EB22F0" w14:paraId="2DA98B5F" w14:textId="77777777">
        <w:trPr>
          <w:jc w:val="center"/>
        </w:trPr>
        <w:tc>
          <w:tcPr>
            <w:tcW w:w="1142" w:type="dxa"/>
            <w:tcBorders>
              <w:top w:val="single" w:sz="12" w:space="0" w:color="auto"/>
              <w:tl2br w:val="nil"/>
              <w:tr2bl w:val="nil"/>
            </w:tcBorders>
            <w:vAlign w:val="center"/>
          </w:tcPr>
          <w:p w14:paraId="3E292831"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H</w:t>
            </w:r>
            <w:r>
              <w:rPr>
                <w:rFonts w:eastAsia="等线" w:cs="Times New Roman" w:hint="eastAsia"/>
                <w:sz w:val="24"/>
                <w:vertAlign w:val="subscript"/>
                <w14:ligatures w14:val="standardContextual"/>
              </w:rPr>
              <w:t>3</w:t>
            </w:r>
            <w:r>
              <w:rPr>
                <w:rFonts w:eastAsia="等线" w:cs="Times New Roman"/>
                <w:sz w:val="24"/>
                <w14:ligatures w14:val="standardContextual"/>
              </w:rPr>
              <w:t>PO</w:t>
            </w:r>
            <w:r>
              <w:rPr>
                <w:rFonts w:eastAsia="等线" w:cs="Times New Roman" w:hint="eastAsia"/>
                <w:sz w:val="24"/>
                <w:vertAlign w:val="subscript"/>
                <w14:ligatures w14:val="standardContextual"/>
              </w:rPr>
              <w:t>4</w:t>
            </w:r>
          </w:p>
        </w:tc>
        <w:tc>
          <w:tcPr>
            <w:tcW w:w="2269" w:type="dxa"/>
            <w:tcBorders>
              <w:top w:val="single" w:sz="12" w:space="0" w:color="auto"/>
              <w:tl2br w:val="nil"/>
              <w:tr2bl w:val="nil"/>
            </w:tcBorders>
            <w:vAlign w:val="center"/>
          </w:tcPr>
          <w:p w14:paraId="762CE1B1" w14:textId="77777777" w:rsidR="00EB22F0" w:rsidRDefault="00000000">
            <w:pPr>
              <w:spacing w:line="360" w:lineRule="auto"/>
              <w:jc w:val="center"/>
              <w:rPr>
                <w:rFonts w:eastAsia="等线" w:cs="Times New Roman"/>
                <w:sz w:val="24"/>
                <w14:ligatures w14:val="standardContextual"/>
              </w:rPr>
            </w:pPr>
            <w:r>
              <w:rPr>
                <w:rFonts w:cs="Times New Roman"/>
                <w:sz w:val="24"/>
                <w14:ligatures w14:val="standardContextual"/>
              </w:rPr>
              <w:t>Deprotonation at ambient pH increases negative surface charge; strongly pH-dependent</w:t>
            </w:r>
          </w:p>
        </w:tc>
        <w:tc>
          <w:tcPr>
            <w:tcW w:w="2977" w:type="dxa"/>
            <w:tcBorders>
              <w:top w:val="single" w:sz="12" w:space="0" w:color="auto"/>
              <w:tl2br w:val="nil"/>
              <w:tr2bl w:val="nil"/>
            </w:tcBorders>
            <w:vAlign w:val="center"/>
          </w:tcPr>
          <w:p w14:paraId="32DB39FD" w14:textId="77777777" w:rsidR="00EB22F0" w:rsidRDefault="00000000">
            <w:pPr>
              <w:spacing w:line="360" w:lineRule="auto"/>
              <w:jc w:val="center"/>
              <w:rPr>
                <w:rFonts w:eastAsia="等线" w:cs="Times New Roman"/>
                <w:sz w:val="24"/>
                <w14:ligatures w14:val="standardContextual"/>
              </w:rPr>
            </w:pPr>
            <w:r>
              <w:rPr>
                <w:rFonts w:cs="Times New Roman"/>
                <w:sz w:val="24"/>
                <w14:ligatures w14:val="standardContextual"/>
              </w:rPr>
              <w:t>Promotes the development of micropores and mesopores, increasing specific surface area and adsorption sites; excess phosphoric acid may block some micropores</w:t>
            </w:r>
          </w:p>
        </w:tc>
        <w:tc>
          <w:tcPr>
            <w:tcW w:w="1984" w:type="dxa"/>
            <w:tcBorders>
              <w:top w:val="single" w:sz="12" w:space="0" w:color="auto"/>
              <w:tl2br w:val="nil"/>
              <w:tr2bl w:val="nil"/>
            </w:tcBorders>
            <w:vAlign w:val="center"/>
          </w:tcPr>
          <w:p w14:paraId="1F4C6DF6"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Increased polar groups enhance hydrophilicity</w:t>
            </w:r>
          </w:p>
        </w:tc>
        <w:tc>
          <w:tcPr>
            <w:tcW w:w="2785" w:type="dxa"/>
            <w:tcBorders>
              <w:top w:val="single" w:sz="12" w:space="0" w:color="auto"/>
              <w:tl2br w:val="nil"/>
              <w:tr2bl w:val="nil"/>
            </w:tcBorders>
            <w:vAlign w:val="center"/>
          </w:tcPr>
          <w:p w14:paraId="5223420B"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Hydrogen bonding, surface complexation, π–π interactions, pore filling</w:t>
            </w:r>
          </w:p>
        </w:tc>
      </w:tr>
      <w:tr w:rsidR="00EB22F0" w14:paraId="32C4460B" w14:textId="77777777">
        <w:trPr>
          <w:jc w:val="center"/>
        </w:trPr>
        <w:tc>
          <w:tcPr>
            <w:tcW w:w="1142" w:type="dxa"/>
            <w:tcBorders>
              <w:tl2br w:val="nil"/>
              <w:tr2bl w:val="nil"/>
            </w:tcBorders>
            <w:vAlign w:val="center"/>
          </w:tcPr>
          <w:p w14:paraId="5C547A26"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CTAB</w:t>
            </w:r>
          </w:p>
        </w:tc>
        <w:tc>
          <w:tcPr>
            <w:tcW w:w="2269" w:type="dxa"/>
            <w:tcBorders>
              <w:tl2br w:val="nil"/>
              <w:tr2bl w:val="nil"/>
            </w:tcBorders>
            <w:vAlign w:val="center"/>
          </w:tcPr>
          <w:p w14:paraId="18CF1C3B" w14:textId="77777777" w:rsidR="00EB22F0" w:rsidRDefault="00000000">
            <w:pPr>
              <w:spacing w:line="360" w:lineRule="auto"/>
              <w:jc w:val="center"/>
              <w:rPr>
                <w:rFonts w:eastAsia="等线" w:cs="Times New Roman"/>
                <w:sz w:val="24"/>
                <w14:ligatures w14:val="standardContextual"/>
              </w:rPr>
            </w:pPr>
            <w:r>
              <w:rPr>
                <w:rFonts w:cs="Times New Roman"/>
                <w:sz w:val="24"/>
                <w14:ligatures w14:val="standardContextual"/>
              </w:rPr>
              <w:t>Increased positive charge density</w:t>
            </w:r>
          </w:p>
        </w:tc>
        <w:tc>
          <w:tcPr>
            <w:tcW w:w="2977" w:type="dxa"/>
            <w:tcBorders>
              <w:tl2br w:val="nil"/>
              <w:tr2bl w:val="nil"/>
            </w:tcBorders>
            <w:vAlign w:val="center"/>
          </w:tcPr>
          <w:p w14:paraId="5C7ABCC1" w14:textId="77777777" w:rsidR="00EB22F0" w:rsidRDefault="00000000">
            <w:pPr>
              <w:spacing w:line="360" w:lineRule="auto"/>
              <w:jc w:val="center"/>
              <w:rPr>
                <w:rFonts w:eastAsia="等线" w:cs="Times New Roman"/>
                <w:sz w:val="24"/>
                <w14:ligatures w14:val="standardContextual"/>
              </w:rPr>
            </w:pPr>
            <w:r>
              <w:rPr>
                <w:rFonts w:cs="Times New Roman"/>
                <w:sz w:val="24"/>
                <w14:ligatures w14:val="standardContextual"/>
              </w:rPr>
              <w:t>Surfactant etching and templating may increase porosity and pore size; long chains may cover part of the surface</w:t>
            </w:r>
          </w:p>
        </w:tc>
        <w:tc>
          <w:tcPr>
            <w:tcW w:w="1984" w:type="dxa"/>
            <w:tcBorders>
              <w:tl2br w:val="nil"/>
              <w:tr2bl w:val="nil"/>
            </w:tcBorders>
            <w:vAlign w:val="center"/>
          </w:tcPr>
          <w:p w14:paraId="6BA8103A"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Long alkyl chains markedly increase hydrophobicity</w:t>
            </w:r>
          </w:p>
        </w:tc>
        <w:tc>
          <w:tcPr>
            <w:tcW w:w="2785" w:type="dxa"/>
            <w:tcBorders>
              <w:tl2br w:val="nil"/>
              <w:tr2bl w:val="nil"/>
            </w:tcBorders>
            <w:vAlign w:val="center"/>
          </w:tcPr>
          <w:p w14:paraId="2983724A"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Hydrophobic partitioning, electrostatic attraction, π–π interactions</w:t>
            </w:r>
          </w:p>
        </w:tc>
      </w:tr>
      <w:tr w:rsidR="00EB22F0" w14:paraId="2CAA068C" w14:textId="77777777">
        <w:trPr>
          <w:jc w:val="center"/>
        </w:trPr>
        <w:tc>
          <w:tcPr>
            <w:tcW w:w="1142" w:type="dxa"/>
            <w:tcBorders>
              <w:tl2br w:val="nil"/>
              <w:tr2bl w:val="nil"/>
            </w:tcBorders>
            <w:vAlign w:val="center"/>
          </w:tcPr>
          <w:p w14:paraId="2EBFE093"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FeCl</w:t>
            </w:r>
            <w:r>
              <w:rPr>
                <w:rFonts w:eastAsia="等线" w:cs="Times New Roman" w:hint="eastAsia"/>
                <w:sz w:val="24"/>
                <w:vertAlign w:val="subscript"/>
                <w14:ligatures w14:val="standardContextual"/>
              </w:rPr>
              <w:t>3</w:t>
            </w:r>
          </w:p>
        </w:tc>
        <w:tc>
          <w:tcPr>
            <w:tcW w:w="2269" w:type="dxa"/>
            <w:tcBorders>
              <w:tl2br w:val="nil"/>
              <w:tr2bl w:val="nil"/>
            </w:tcBorders>
            <w:vAlign w:val="center"/>
          </w:tcPr>
          <w:p w14:paraId="1F181141" w14:textId="77777777" w:rsidR="00EB22F0" w:rsidRDefault="00000000">
            <w:pPr>
              <w:spacing w:line="360" w:lineRule="auto"/>
              <w:jc w:val="center"/>
              <w:rPr>
                <w:rFonts w:eastAsia="等线" w:cs="Times New Roman"/>
                <w:sz w:val="24"/>
                <w14:ligatures w14:val="standardContextual"/>
              </w:rPr>
            </w:pPr>
            <w:r>
              <w:rPr>
                <w:rFonts w:cs="Times New Roman"/>
                <w:sz w:val="24"/>
                <w14:ligatures w14:val="standardContextual"/>
              </w:rPr>
              <w:t>Increased positive charge density under acidic to neutral conditions; introduces variable-charge sites</w:t>
            </w:r>
          </w:p>
        </w:tc>
        <w:tc>
          <w:tcPr>
            <w:tcW w:w="2977" w:type="dxa"/>
            <w:tcBorders>
              <w:tl2br w:val="nil"/>
              <w:tr2bl w:val="nil"/>
            </w:tcBorders>
            <w:vAlign w:val="center"/>
          </w:tcPr>
          <w:p w14:paraId="795A9CE3" w14:textId="77777777" w:rsidR="00EB22F0" w:rsidRDefault="00000000">
            <w:pPr>
              <w:spacing w:line="360" w:lineRule="auto"/>
              <w:jc w:val="center"/>
              <w:rPr>
                <w:rFonts w:eastAsia="等线" w:cs="Times New Roman"/>
                <w:sz w:val="24"/>
                <w14:ligatures w14:val="standardContextual"/>
              </w:rPr>
            </w:pPr>
            <w:r>
              <w:rPr>
                <w:rFonts w:cs="Times New Roman"/>
                <w:sz w:val="24"/>
                <w14:ligatures w14:val="standardContextual"/>
              </w:rPr>
              <w:t>Deposition of iron oxide particles may reduce porosity but increases surface roughness and reactive sites</w:t>
            </w:r>
          </w:p>
        </w:tc>
        <w:tc>
          <w:tcPr>
            <w:tcW w:w="1984" w:type="dxa"/>
            <w:tcBorders>
              <w:tl2br w:val="nil"/>
              <w:tr2bl w:val="nil"/>
            </w:tcBorders>
            <w:vAlign w:val="center"/>
          </w:tcPr>
          <w:p w14:paraId="2441AC19"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Iron oxide surfaces are rich in hydroxyl groups and relatively hydrophilic, but polarity and charge are altered</w:t>
            </w:r>
          </w:p>
        </w:tc>
        <w:tc>
          <w:tcPr>
            <w:tcW w:w="2785" w:type="dxa"/>
            <w:tcBorders>
              <w:tl2br w:val="nil"/>
              <w:tr2bl w:val="nil"/>
            </w:tcBorders>
            <w:vAlign w:val="center"/>
          </w:tcPr>
          <w:p w14:paraId="067409D6"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Surface complexation, electrostatic attraction, ligand exchange, hydrogen bonding</w:t>
            </w:r>
          </w:p>
        </w:tc>
      </w:tr>
    </w:tbl>
    <w:p w14:paraId="68F8627F" w14:textId="77777777" w:rsidR="00EB22F0" w:rsidRDefault="00000000">
      <w:pPr>
        <w:widowControl/>
        <w:jc w:val="left"/>
        <w:rPr>
          <w:rFonts w:eastAsia="等线" w:cs="Times New Roman"/>
          <w:b/>
          <w:bCs/>
          <w:sz w:val="24"/>
          <w14:ligatures w14:val="standardContextual"/>
        </w:rPr>
      </w:pPr>
      <w:r>
        <w:rPr>
          <w:rFonts w:eastAsia="等线" w:cs="Times New Roman"/>
          <w:b/>
          <w:bCs/>
          <w:sz w:val="24"/>
          <w14:ligatures w14:val="standardContextual"/>
        </w:rPr>
        <w:br w:type="page"/>
      </w:r>
    </w:p>
    <w:p w14:paraId="68A5EE1A" w14:textId="77777777" w:rsidR="00EB22F0" w:rsidRDefault="00000000">
      <w:pPr>
        <w:spacing w:line="360" w:lineRule="auto"/>
        <w:outlineLvl w:val="0"/>
        <w:rPr>
          <w:rFonts w:eastAsia="等线" w:cs="Times New Roman"/>
          <w:sz w:val="24"/>
          <w14:ligatures w14:val="standardContextual"/>
        </w:rPr>
      </w:pPr>
      <w:r>
        <w:rPr>
          <w:rFonts w:eastAsia="等线" w:cs="Times New Roman"/>
          <w:b/>
          <w:bCs/>
          <w:sz w:val="24"/>
          <w14:ligatures w14:val="standardContextual"/>
        </w:rPr>
        <w:lastRenderedPageBreak/>
        <w:t xml:space="preserve">Table </w:t>
      </w:r>
      <w:r>
        <w:rPr>
          <w:rFonts w:eastAsia="等线" w:cs="Times New Roman" w:hint="eastAsia"/>
          <w:b/>
          <w:bCs/>
          <w:sz w:val="24"/>
          <w14:ligatures w14:val="standardContextual"/>
        </w:rPr>
        <w:t>S2.</w:t>
      </w:r>
      <w:r>
        <w:rPr>
          <w:rFonts w:eastAsia="等线" w:cs="Times New Roman"/>
          <w:b/>
          <w:bCs/>
          <w:sz w:val="24"/>
          <w14:ligatures w14:val="standardContextual"/>
        </w:rPr>
        <w:t xml:space="preserve"> </w:t>
      </w:r>
      <w:r>
        <w:rPr>
          <w:rFonts w:eastAsia="等线" w:cs="Times New Roman" w:hint="eastAsia"/>
          <w:sz w:val="24"/>
          <w14:ligatures w14:val="standardContextual"/>
        </w:rPr>
        <w:t>Physical and chemical properties of the tested soil</w:t>
      </w:r>
    </w:p>
    <w:tbl>
      <w:tblPr>
        <w:tblStyle w:val="a9"/>
        <w:tblW w:w="0" w:type="auto"/>
        <w:jc w:val="center"/>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CellMar>
          <w:left w:w="108" w:type="dxa"/>
          <w:right w:w="108" w:type="dxa"/>
        </w:tblCellMar>
        <w:tblLook w:val="04A0" w:firstRow="1" w:lastRow="0" w:firstColumn="1" w:lastColumn="0" w:noHBand="0" w:noVBand="1"/>
      </w:tblPr>
      <w:tblGrid>
        <w:gridCol w:w="1348"/>
        <w:gridCol w:w="1675"/>
        <w:gridCol w:w="1264"/>
        <w:gridCol w:w="1585"/>
        <w:gridCol w:w="1317"/>
        <w:gridCol w:w="1333"/>
      </w:tblGrid>
      <w:tr w:rsidR="00EB22F0" w14:paraId="5227DFFD" w14:textId="77777777" w:rsidTr="009A62EC">
        <w:trPr>
          <w:jc w:val="center"/>
        </w:trPr>
        <w:tc>
          <w:tcPr>
            <w:tcW w:w="1348" w:type="dxa"/>
            <w:tcBorders>
              <w:bottom w:val="single" w:sz="12" w:space="0" w:color="auto"/>
            </w:tcBorders>
            <w:vAlign w:val="center"/>
          </w:tcPr>
          <w:p w14:paraId="40AC3ECD"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Sample ID</w:t>
            </w:r>
          </w:p>
        </w:tc>
        <w:tc>
          <w:tcPr>
            <w:tcW w:w="1675" w:type="dxa"/>
            <w:tcBorders>
              <w:bottom w:val="single" w:sz="12" w:space="0" w:color="auto"/>
            </w:tcBorders>
            <w:vAlign w:val="center"/>
          </w:tcPr>
          <w:p w14:paraId="2AF212C5" w14:textId="258FC05B"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 xml:space="preserve">Sampling </w:t>
            </w:r>
            <w:r>
              <w:rPr>
                <w:rFonts w:eastAsia="等线" w:cs="Times New Roman" w:hint="eastAsia"/>
                <w:sz w:val="24"/>
                <w14:ligatures w14:val="standardContextual"/>
              </w:rPr>
              <w:t>a</w:t>
            </w:r>
            <w:r>
              <w:rPr>
                <w:rFonts w:eastAsia="等线" w:cs="Times New Roman"/>
                <w:sz w:val="24"/>
                <w14:ligatures w14:val="standardContextual"/>
              </w:rPr>
              <w:t>rea</w:t>
            </w:r>
          </w:p>
        </w:tc>
        <w:tc>
          <w:tcPr>
            <w:tcW w:w="1264" w:type="dxa"/>
            <w:tcBorders>
              <w:bottom w:val="single" w:sz="12" w:space="0" w:color="auto"/>
            </w:tcBorders>
            <w:vAlign w:val="center"/>
          </w:tcPr>
          <w:p w14:paraId="23C6D04E" w14:textId="16D331E3"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 xml:space="preserve">Soil </w:t>
            </w:r>
            <w:r>
              <w:rPr>
                <w:rFonts w:eastAsia="等线" w:cs="Times New Roman" w:hint="eastAsia"/>
                <w:sz w:val="24"/>
                <w14:ligatures w14:val="standardContextual"/>
              </w:rPr>
              <w:t>t</w:t>
            </w:r>
            <w:r>
              <w:rPr>
                <w:rFonts w:eastAsia="等线" w:cs="Times New Roman"/>
                <w:sz w:val="24"/>
                <w14:ligatures w14:val="standardContextual"/>
              </w:rPr>
              <w:t>ype</w:t>
            </w:r>
          </w:p>
        </w:tc>
        <w:tc>
          <w:tcPr>
            <w:tcW w:w="1585" w:type="dxa"/>
            <w:tcBorders>
              <w:bottom w:val="single" w:sz="12" w:space="0" w:color="auto"/>
            </w:tcBorders>
            <w:vAlign w:val="center"/>
          </w:tcPr>
          <w:p w14:paraId="1D3217C8" w14:textId="3F2D883D" w:rsidR="00EB22F0" w:rsidRDefault="00000000">
            <w:pPr>
              <w:spacing w:line="360" w:lineRule="auto"/>
              <w:jc w:val="center"/>
              <w:rPr>
                <w:rFonts w:eastAsia="等线" w:cs="Times New Roman"/>
                <w:sz w:val="24"/>
                <w14:ligatures w14:val="standardContextual"/>
              </w:rPr>
            </w:pPr>
            <w:r>
              <w:rPr>
                <w:rFonts w:cs="Times New Roman"/>
                <w:sz w:val="24"/>
                <w14:ligatures w14:val="standardContextual"/>
              </w:rPr>
              <w:t xml:space="preserve">Parent </w:t>
            </w:r>
            <w:r>
              <w:rPr>
                <w:rFonts w:cs="Times New Roman" w:hint="eastAsia"/>
                <w:sz w:val="24"/>
                <w14:ligatures w14:val="standardContextual"/>
              </w:rPr>
              <w:t>m</w:t>
            </w:r>
            <w:r>
              <w:rPr>
                <w:rFonts w:cs="Times New Roman"/>
                <w:sz w:val="24"/>
                <w14:ligatures w14:val="standardContextual"/>
              </w:rPr>
              <w:t>aterial</w:t>
            </w:r>
          </w:p>
        </w:tc>
        <w:tc>
          <w:tcPr>
            <w:tcW w:w="1317" w:type="dxa"/>
            <w:tcBorders>
              <w:bottom w:val="single" w:sz="12" w:space="0" w:color="auto"/>
            </w:tcBorders>
            <w:vAlign w:val="center"/>
          </w:tcPr>
          <w:p w14:paraId="25C70629" w14:textId="77777777" w:rsidR="00EB22F0" w:rsidRDefault="00000000">
            <w:pPr>
              <w:spacing w:line="360" w:lineRule="auto"/>
              <w:jc w:val="center"/>
              <w:rPr>
                <w:rFonts w:eastAsia="等线" w:cs="Times New Roman"/>
                <w:sz w:val="24"/>
                <w14:ligatures w14:val="standardContextual"/>
              </w:rPr>
            </w:pPr>
            <w:r>
              <w:rPr>
                <w:rFonts w:cs="Times New Roman"/>
                <w:sz w:val="24"/>
                <w14:ligatures w14:val="standardContextual"/>
              </w:rPr>
              <w:t>pH</w:t>
            </w:r>
          </w:p>
        </w:tc>
        <w:tc>
          <w:tcPr>
            <w:tcW w:w="1333" w:type="dxa"/>
            <w:tcBorders>
              <w:bottom w:val="single" w:sz="12" w:space="0" w:color="auto"/>
            </w:tcBorders>
            <w:vAlign w:val="center"/>
          </w:tcPr>
          <w:p w14:paraId="5F4416B4" w14:textId="50D05D88" w:rsidR="00EB22F0" w:rsidRDefault="00000000">
            <w:pPr>
              <w:spacing w:line="360" w:lineRule="auto"/>
              <w:jc w:val="center"/>
              <w:rPr>
                <w:rFonts w:eastAsia="等线" w:cs="Times New Roman"/>
                <w:sz w:val="24"/>
                <w14:ligatures w14:val="standardContextual"/>
              </w:rPr>
            </w:pPr>
            <w:r>
              <w:rPr>
                <w:rFonts w:cs="Times New Roman"/>
                <w:sz w:val="24"/>
                <w14:ligatures w14:val="standardContextual"/>
              </w:rPr>
              <w:t>TOC (g</w:t>
            </w:r>
            <w:r>
              <w:rPr>
                <w:rFonts w:cs="Times New Roman"/>
                <w:sz w:val="24"/>
              </w:rPr>
              <w:t>·</w:t>
            </w:r>
            <w:r>
              <w:rPr>
                <w:rFonts w:cs="Times New Roman"/>
                <w:sz w:val="24"/>
                <w14:ligatures w14:val="standardContextual"/>
              </w:rPr>
              <w:t>kg</w:t>
            </w:r>
            <w:r>
              <w:rPr>
                <w:rFonts w:cs="Times New Roman"/>
                <w:sz w:val="24"/>
                <w:vertAlign w:val="superscript"/>
              </w:rPr>
              <w:t>−1</w:t>
            </w:r>
            <w:r>
              <w:rPr>
                <w:rFonts w:cs="Times New Roman"/>
                <w:sz w:val="24"/>
                <w14:ligatures w14:val="standardContextual"/>
              </w:rPr>
              <w:t>)</w:t>
            </w:r>
          </w:p>
        </w:tc>
      </w:tr>
      <w:tr w:rsidR="00EB22F0" w14:paraId="34559E19" w14:textId="77777777" w:rsidTr="009A62EC">
        <w:trPr>
          <w:jc w:val="center"/>
        </w:trPr>
        <w:tc>
          <w:tcPr>
            <w:tcW w:w="1348" w:type="dxa"/>
            <w:tcBorders>
              <w:top w:val="single" w:sz="12" w:space="0" w:color="auto"/>
              <w:tl2br w:val="nil"/>
              <w:tr2bl w:val="nil"/>
            </w:tcBorders>
            <w:vAlign w:val="center"/>
          </w:tcPr>
          <w:p w14:paraId="5EC8DCA0"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B</w:t>
            </w:r>
          </w:p>
        </w:tc>
        <w:tc>
          <w:tcPr>
            <w:tcW w:w="1675" w:type="dxa"/>
            <w:tcBorders>
              <w:top w:val="single" w:sz="12" w:space="0" w:color="auto"/>
              <w:tl2br w:val="nil"/>
              <w:tr2bl w:val="nil"/>
            </w:tcBorders>
            <w:vAlign w:val="center"/>
          </w:tcPr>
          <w:p w14:paraId="5AC4DFA8" w14:textId="77777777" w:rsidR="00EB22F0" w:rsidRDefault="00000000">
            <w:pPr>
              <w:spacing w:line="360" w:lineRule="auto"/>
              <w:jc w:val="center"/>
              <w:rPr>
                <w:rFonts w:cs="Times New Roman"/>
                <w:sz w:val="24"/>
                <w14:ligatures w14:val="standardContextual"/>
              </w:rPr>
            </w:pPr>
            <w:r>
              <w:rPr>
                <w:rFonts w:cs="Times New Roman"/>
                <w:sz w:val="24"/>
                <w14:ligatures w14:val="standardContextual"/>
              </w:rPr>
              <w:t>Heilongjiang Province, China</w:t>
            </w:r>
          </w:p>
        </w:tc>
        <w:tc>
          <w:tcPr>
            <w:tcW w:w="1264" w:type="dxa"/>
            <w:tcBorders>
              <w:top w:val="single" w:sz="12" w:space="0" w:color="auto"/>
              <w:tl2br w:val="nil"/>
              <w:tr2bl w:val="nil"/>
            </w:tcBorders>
            <w:vAlign w:val="center"/>
          </w:tcPr>
          <w:p w14:paraId="4DC521B2" w14:textId="77777777" w:rsidR="00EB22F0" w:rsidRDefault="00000000">
            <w:pPr>
              <w:spacing w:line="360" w:lineRule="auto"/>
              <w:jc w:val="center"/>
              <w:rPr>
                <w:rFonts w:eastAsia="等线" w:cs="Times New Roman"/>
                <w:sz w:val="24"/>
                <w14:ligatures w14:val="standardContextual"/>
              </w:rPr>
            </w:pPr>
            <w:r>
              <w:rPr>
                <w:rFonts w:cs="Times New Roman"/>
                <w:sz w:val="24"/>
                <w14:ligatures w14:val="standardContextual"/>
              </w:rPr>
              <w:t>Mollisol</w:t>
            </w:r>
          </w:p>
        </w:tc>
        <w:tc>
          <w:tcPr>
            <w:tcW w:w="1585" w:type="dxa"/>
            <w:tcBorders>
              <w:top w:val="single" w:sz="12" w:space="0" w:color="auto"/>
              <w:tl2br w:val="nil"/>
              <w:tr2bl w:val="nil"/>
            </w:tcBorders>
            <w:vAlign w:val="center"/>
          </w:tcPr>
          <w:p w14:paraId="1EAA988F" w14:textId="77777777" w:rsidR="00EB22F0" w:rsidRDefault="00000000">
            <w:pPr>
              <w:spacing w:line="360" w:lineRule="auto"/>
              <w:jc w:val="center"/>
              <w:rPr>
                <w:rFonts w:eastAsia="等线" w:cs="Times New Roman"/>
                <w:sz w:val="24"/>
                <w14:ligatures w14:val="standardContextual"/>
              </w:rPr>
            </w:pPr>
            <w:r>
              <w:rPr>
                <w:rFonts w:cs="Times New Roman"/>
                <w:sz w:val="24"/>
                <w14:ligatures w14:val="standardContextual"/>
              </w:rPr>
              <w:t>Clayey sediment of loess-like origin</w:t>
            </w:r>
          </w:p>
        </w:tc>
        <w:tc>
          <w:tcPr>
            <w:tcW w:w="1317" w:type="dxa"/>
            <w:tcBorders>
              <w:top w:val="single" w:sz="12" w:space="0" w:color="auto"/>
              <w:tl2br w:val="nil"/>
              <w:tr2bl w:val="nil"/>
            </w:tcBorders>
            <w:vAlign w:val="center"/>
          </w:tcPr>
          <w:p w14:paraId="11AB7933"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6.51</w:t>
            </w:r>
            <w:r>
              <w:rPr>
                <w:rFonts w:eastAsia="等线" w:cs="Times New Roman" w:hint="eastAsia"/>
                <w:sz w:val="24"/>
                <w14:ligatures w14:val="standardContextual"/>
              </w:rPr>
              <w:t xml:space="preserve"> </w:t>
            </w:r>
            <w:r>
              <w:rPr>
                <w:rFonts w:eastAsia="等线" w:cs="Times New Roman"/>
                <w:sz w:val="24"/>
                <w14:ligatures w14:val="standardContextual"/>
              </w:rPr>
              <w:t>±</w:t>
            </w:r>
            <w:r>
              <w:rPr>
                <w:rFonts w:eastAsia="等线" w:cs="Times New Roman" w:hint="eastAsia"/>
                <w:sz w:val="24"/>
                <w14:ligatures w14:val="standardContextual"/>
              </w:rPr>
              <w:t xml:space="preserve"> </w:t>
            </w:r>
            <w:r>
              <w:rPr>
                <w:rFonts w:eastAsia="等线" w:cs="Times New Roman"/>
                <w:sz w:val="24"/>
                <w14:ligatures w14:val="standardContextual"/>
              </w:rPr>
              <w:t>0.02</w:t>
            </w:r>
          </w:p>
        </w:tc>
        <w:tc>
          <w:tcPr>
            <w:tcW w:w="1333" w:type="dxa"/>
            <w:tcBorders>
              <w:top w:val="single" w:sz="12" w:space="0" w:color="auto"/>
              <w:tl2br w:val="nil"/>
              <w:tr2bl w:val="nil"/>
            </w:tcBorders>
            <w:vAlign w:val="center"/>
          </w:tcPr>
          <w:p w14:paraId="7A55456F"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2.39</w:t>
            </w:r>
            <w:r>
              <w:rPr>
                <w:rFonts w:eastAsia="等线" w:cs="Times New Roman" w:hint="eastAsia"/>
                <w:sz w:val="24"/>
                <w14:ligatures w14:val="standardContextual"/>
              </w:rPr>
              <w:t xml:space="preserve"> </w:t>
            </w:r>
            <w:r>
              <w:rPr>
                <w:rFonts w:eastAsia="等线" w:cs="Times New Roman"/>
                <w:sz w:val="24"/>
                <w14:ligatures w14:val="standardContextual"/>
              </w:rPr>
              <w:t>±</w:t>
            </w:r>
            <w:r>
              <w:rPr>
                <w:rFonts w:eastAsia="等线" w:cs="Times New Roman" w:hint="eastAsia"/>
                <w:sz w:val="24"/>
                <w14:ligatures w14:val="standardContextual"/>
              </w:rPr>
              <w:t xml:space="preserve"> </w:t>
            </w:r>
            <w:r>
              <w:rPr>
                <w:rFonts w:eastAsia="等线" w:cs="Times New Roman"/>
                <w:sz w:val="24"/>
                <w14:ligatures w14:val="standardContextual"/>
              </w:rPr>
              <w:t>0.01</w:t>
            </w:r>
          </w:p>
        </w:tc>
      </w:tr>
      <w:tr w:rsidR="00EB22F0" w14:paraId="197020A1" w14:textId="77777777" w:rsidTr="009A62EC">
        <w:trPr>
          <w:jc w:val="center"/>
        </w:trPr>
        <w:tc>
          <w:tcPr>
            <w:tcW w:w="1348" w:type="dxa"/>
            <w:tcBorders>
              <w:tl2br w:val="nil"/>
              <w:tr2bl w:val="nil"/>
            </w:tcBorders>
            <w:vAlign w:val="center"/>
          </w:tcPr>
          <w:p w14:paraId="539EF8C7"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Y</w:t>
            </w:r>
          </w:p>
        </w:tc>
        <w:tc>
          <w:tcPr>
            <w:tcW w:w="1675" w:type="dxa"/>
            <w:tcBorders>
              <w:tl2br w:val="nil"/>
              <w:tr2bl w:val="nil"/>
            </w:tcBorders>
            <w:vAlign w:val="center"/>
          </w:tcPr>
          <w:p w14:paraId="14BAC004"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Shandong Province, China</w:t>
            </w:r>
          </w:p>
        </w:tc>
        <w:tc>
          <w:tcPr>
            <w:tcW w:w="1264" w:type="dxa"/>
            <w:tcBorders>
              <w:tl2br w:val="nil"/>
              <w:tr2bl w:val="nil"/>
            </w:tcBorders>
            <w:vAlign w:val="center"/>
          </w:tcPr>
          <w:p w14:paraId="5B650523" w14:textId="77777777" w:rsidR="00EB22F0" w:rsidRDefault="00000000">
            <w:pPr>
              <w:spacing w:line="360" w:lineRule="auto"/>
              <w:jc w:val="center"/>
              <w:rPr>
                <w:rFonts w:eastAsia="等线" w:cs="Times New Roman"/>
                <w:sz w:val="24"/>
                <w14:ligatures w14:val="standardContextual"/>
              </w:rPr>
            </w:pPr>
            <w:r>
              <w:rPr>
                <w:rFonts w:cs="Times New Roman"/>
                <w:sz w:val="24"/>
                <w14:ligatures w14:val="standardContextual"/>
              </w:rPr>
              <w:t>Fluvisol</w:t>
            </w:r>
          </w:p>
        </w:tc>
        <w:tc>
          <w:tcPr>
            <w:tcW w:w="1585" w:type="dxa"/>
            <w:tcBorders>
              <w:tl2br w:val="nil"/>
              <w:tr2bl w:val="nil"/>
            </w:tcBorders>
            <w:vAlign w:val="center"/>
          </w:tcPr>
          <w:p w14:paraId="4D82E595" w14:textId="77777777" w:rsidR="00EB22F0" w:rsidRDefault="00000000">
            <w:pPr>
              <w:spacing w:line="360" w:lineRule="auto"/>
              <w:jc w:val="center"/>
              <w:rPr>
                <w:rFonts w:eastAsia="等线" w:cs="Times New Roman"/>
                <w:sz w:val="24"/>
                <w14:ligatures w14:val="standardContextual"/>
              </w:rPr>
            </w:pPr>
            <w:r>
              <w:rPr>
                <w:rFonts w:cs="Times New Roman"/>
                <w:sz w:val="24"/>
                <w14:ligatures w14:val="standardContextual"/>
              </w:rPr>
              <w:t>Alluvial deposits with mollisol characteristics</w:t>
            </w:r>
          </w:p>
        </w:tc>
        <w:tc>
          <w:tcPr>
            <w:tcW w:w="1317" w:type="dxa"/>
            <w:tcBorders>
              <w:tl2br w:val="nil"/>
              <w:tr2bl w:val="nil"/>
            </w:tcBorders>
            <w:vAlign w:val="center"/>
          </w:tcPr>
          <w:p w14:paraId="31AE651D"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6.82</w:t>
            </w:r>
            <w:r>
              <w:rPr>
                <w:rFonts w:eastAsia="等线" w:cs="Times New Roman" w:hint="eastAsia"/>
                <w:sz w:val="24"/>
                <w14:ligatures w14:val="standardContextual"/>
              </w:rPr>
              <w:t xml:space="preserve"> </w:t>
            </w:r>
            <w:r>
              <w:rPr>
                <w:rFonts w:eastAsia="等线" w:cs="Times New Roman"/>
                <w:sz w:val="24"/>
                <w14:ligatures w14:val="standardContextual"/>
              </w:rPr>
              <w:t>±</w:t>
            </w:r>
            <w:r>
              <w:rPr>
                <w:rFonts w:eastAsia="等线" w:cs="Times New Roman" w:hint="eastAsia"/>
                <w:sz w:val="24"/>
                <w14:ligatures w14:val="standardContextual"/>
              </w:rPr>
              <w:t xml:space="preserve"> </w:t>
            </w:r>
            <w:r>
              <w:rPr>
                <w:rFonts w:eastAsia="等线" w:cs="Times New Roman"/>
                <w:sz w:val="24"/>
                <w14:ligatures w14:val="standardContextual"/>
              </w:rPr>
              <w:t>0.03</w:t>
            </w:r>
          </w:p>
        </w:tc>
        <w:tc>
          <w:tcPr>
            <w:tcW w:w="1333" w:type="dxa"/>
            <w:tcBorders>
              <w:tl2br w:val="nil"/>
              <w:tr2bl w:val="nil"/>
            </w:tcBorders>
            <w:vAlign w:val="center"/>
          </w:tcPr>
          <w:p w14:paraId="0A69D72A"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2.69</w:t>
            </w:r>
            <w:r>
              <w:rPr>
                <w:rFonts w:eastAsia="等线" w:cs="Times New Roman" w:hint="eastAsia"/>
                <w:sz w:val="24"/>
                <w14:ligatures w14:val="standardContextual"/>
              </w:rPr>
              <w:t xml:space="preserve"> </w:t>
            </w:r>
            <w:r>
              <w:rPr>
                <w:rFonts w:eastAsia="等线" w:cs="Times New Roman"/>
                <w:sz w:val="24"/>
                <w14:ligatures w14:val="standardContextual"/>
              </w:rPr>
              <w:t>±</w:t>
            </w:r>
            <w:r>
              <w:rPr>
                <w:rFonts w:eastAsia="等线" w:cs="Times New Roman" w:hint="eastAsia"/>
                <w:sz w:val="24"/>
                <w14:ligatures w14:val="standardContextual"/>
              </w:rPr>
              <w:t xml:space="preserve"> </w:t>
            </w:r>
            <w:r>
              <w:rPr>
                <w:rFonts w:eastAsia="等线" w:cs="Times New Roman"/>
                <w:sz w:val="24"/>
                <w14:ligatures w14:val="standardContextual"/>
              </w:rPr>
              <w:t>0.02</w:t>
            </w:r>
          </w:p>
        </w:tc>
      </w:tr>
      <w:tr w:rsidR="00EB22F0" w14:paraId="02564A20" w14:textId="77777777" w:rsidTr="009A62EC">
        <w:trPr>
          <w:jc w:val="center"/>
        </w:trPr>
        <w:tc>
          <w:tcPr>
            <w:tcW w:w="1348" w:type="dxa"/>
            <w:tcBorders>
              <w:tl2br w:val="nil"/>
              <w:tr2bl w:val="nil"/>
            </w:tcBorders>
            <w:vAlign w:val="center"/>
          </w:tcPr>
          <w:p w14:paraId="7DA08711"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R</w:t>
            </w:r>
          </w:p>
        </w:tc>
        <w:tc>
          <w:tcPr>
            <w:tcW w:w="1675" w:type="dxa"/>
            <w:tcBorders>
              <w:tl2br w:val="nil"/>
              <w:tr2bl w:val="nil"/>
            </w:tcBorders>
            <w:vAlign w:val="center"/>
          </w:tcPr>
          <w:p w14:paraId="126A9B6D"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Hainan Province, China</w:t>
            </w:r>
          </w:p>
        </w:tc>
        <w:tc>
          <w:tcPr>
            <w:tcW w:w="1264" w:type="dxa"/>
            <w:tcBorders>
              <w:tl2br w:val="nil"/>
              <w:tr2bl w:val="nil"/>
            </w:tcBorders>
            <w:vAlign w:val="center"/>
          </w:tcPr>
          <w:p w14:paraId="1ED96F01" w14:textId="77777777" w:rsidR="00EB22F0" w:rsidRDefault="00000000">
            <w:pPr>
              <w:spacing w:line="360" w:lineRule="auto"/>
              <w:jc w:val="center"/>
              <w:rPr>
                <w:rFonts w:eastAsia="等线" w:cs="Times New Roman"/>
                <w:sz w:val="24"/>
                <w14:ligatures w14:val="standardContextual"/>
              </w:rPr>
            </w:pPr>
            <w:r>
              <w:rPr>
                <w:rFonts w:cs="Times New Roman"/>
                <w:sz w:val="24"/>
                <w14:ligatures w14:val="standardContextual"/>
              </w:rPr>
              <w:t>Ferralsol</w:t>
            </w:r>
          </w:p>
        </w:tc>
        <w:tc>
          <w:tcPr>
            <w:tcW w:w="1585" w:type="dxa"/>
            <w:tcBorders>
              <w:tl2br w:val="nil"/>
              <w:tr2bl w:val="nil"/>
            </w:tcBorders>
            <w:vAlign w:val="center"/>
          </w:tcPr>
          <w:p w14:paraId="16843B01" w14:textId="77777777" w:rsidR="00EB22F0" w:rsidRDefault="00000000">
            <w:pPr>
              <w:spacing w:line="360" w:lineRule="auto"/>
              <w:jc w:val="center"/>
              <w:rPr>
                <w:rFonts w:eastAsia="等线" w:cs="Times New Roman"/>
                <w:sz w:val="24"/>
                <w14:ligatures w14:val="standardContextual"/>
              </w:rPr>
            </w:pPr>
            <w:r>
              <w:rPr>
                <w:rFonts w:cs="Times New Roman"/>
                <w:sz w:val="24"/>
                <w14:ligatures w14:val="standardContextual"/>
              </w:rPr>
              <w:t>Granite weathered materials</w:t>
            </w:r>
          </w:p>
        </w:tc>
        <w:tc>
          <w:tcPr>
            <w:tcW w:w="1317" w:type="dxa"/>
            <w:tcBorders>
              <w:tl2br w:val="nil"/>
              <w:tr2bl w:val="nil"/>
            </w:tcBorders>
            <w:vAlign w:val="center"/>
          </w:tcPr>
          <w:p w14:paraId="69D84D55"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5.73</w:t>
            </w:r>
            <w:r>
              <w:rPr>
                <w:rFonts w:eastAsia="等线" w:cs="Times New Roman" w:hint="eastAsia"/>
                <w:sz w:val="24"/>
                <w14:ligatures w14:val="standardContextual"/>
              </w:rPr>
              <w:t xml:space="preserve"> </w:t>
            </w:r>
            <w:r>
              <w:rPr>
                <w:rFonts w:eastAsia="等线" w:cs="Times New Roman"/>
                <w:sz w:val="24"/>
                <w14:ligatures w14:val="standardContextual"/>
              </w:rPr>
              <w:t>±</w:t>
            </w:r>
            <w:r>
              <w:rPr>
                <w:rFonts w:eastAsia="等线" w:cs="Times New Roman" w:hint="eastAsia"/>
                <w:sz w:val="24"/>
                <w14:ligatures w14:val="standardContextual"/>
              </w:rPr>
              <w:t xml:space="preserve"> </w:t>
            </w:r>
            <w:r>
              <w:rPr>
                <w:rFonts w:eastAsia="等线" w:cs="Times New Roman"/>
                <w:sz w:val="24"/>
                <w14:ligatures w14:val="standardContextual"/>
              </w:rPr>
              <w:t>0.03</w:t>
            </w:r>
          </w:p>
        </w:tc>
        <w:tc>
          <w:tcPr>
            <w:tcW w:w="1333" w:type="dxa"/>
            <w:tcBorders>
              <w:tl2br w:val="nil"/>
              <w:tr2bl w:val="nil"/>
            </w:tcBorders>
            <w:vAlign w:val="center"/>
          </w:tcPr>
          <w:p w14:paraId="2A1BAA05" w14:textId="77777777" w:rsidR="00EB22F0" w:rsidRDefault="00000000">
            <w:pPr>
              <w:spacing w:line="360" w:lineRule="auto"/>
              <w:jc w:val="center"/>
              <w:rPr>
                <w:rFonts w:eastAsia="等线" w:cs="Times New Roman"/>
                <w:sz w:val="24"/>
                <w14:ligatures w14:val="standardContextual"/>
              </w:rPr>
            </w:pPr>
            <w:r>
              <w:rPr>
                <w:rFonts w:eastAsia="等线" w:cs="Times New Roman"/>
                <w:sz w:val="24"/>
                <w14:ligatures w14:val="standardContextual"/>
              </w:rPr>
              <w:t>1.47</w:t>
            </w:r>
            <w:r>
              <w:rPr>
                <w:rFonts w:eastAsia="等线" w:cs="Times New Roman" w:hint="eastAsia"/>
                <w:sz w:val="24"/>
                <w14:ligatures w14:val="standardContextual"/>
              </w:rPr>
              <w:t xml:space="preserve"> </w:t>
            </w:r>
            <w:r>
              <w:rPr>
                <w:rFonts w:eastAsia="等线" w:cs="Times New Roman"/>
                <w:sz w:val="24"/>
                <w14:ligatures w14:val="standardContextual"/>
              </w:rPr>
              <w:t>±</w:t>
            </w:r>
            <w:r>
              <w:rPr>
                <w:rFonts w:eastAsia="等线" w:cs="Times New Roman" w:hint="eastAsia"/>
                <w:sz w:val="24"/>
                <w14:ligatures w14:val="standardContextual"/>
              </w:rPr>
              <w:t xml:space="preserve"> </w:t>
            </w:r>
            <w:r>
              <w:rPr>
                <w:rFonts w:eastAsia="等线" w:cs="Times New Roman"/>
                <w:sz w:val="24"/>
                <w14:ligatures w14:val="standardContextual"/>
              </w:rPr>
              <w:t>0.01</w:t>
            </w:r>
          </w:p>
        </w:tc>
      </w:tr>
    </w:tbl>
    <w:p w14:paraId="43666BF7" w14:textId="77777777" w:rsidR="00EB22F0" w:rsidRDefault="00EB22F0">
      <w:pPr>
        <w:spacing w:line="360" w:lineRule="auto"/>
        <w:rPr>
          <w:rFonts w:eastAsia="等线" w:cs="Times New Roman"/>
          <w:sz w:val="24"/>
          <w14:ligatures w14:val="standardContextual"/>
        </w:rPr>
      </w:pPr>
    </w:p>
    <w:p w14:paraId="096B1297" w14:textId="77777777" w:rsidR="00EB22F0" w:rsidRDefault="00000000">
      <w:pPr>
        <w:widowControl/>
        <w:spacing w:line="360" w:lineRule="auto"/>
        <w:jc w:val="left"/>
        <w:rPr>
          <w:rFonts w:eastAsia="等线" w:cs="Times New Roman"/>
          <w:b/>
          <w:bCs/>
          <w:sz w:val="24"/>
          <w14:ligatures w14:val="standardContextual"/>
        </w:rPr>
      </w:pPr>
      <w:r>
        <w:rPr>
          <w:rFonts w:eastAsia="等线" w:cs="Times New Roman"/>
          <w:b/>
          <w:bCs/>
          <w:sz w:val="24"/>
          <w14:ligatures w14:val="standardContextual"/>
        </w:rPr>
        <w:br w:type="page"/>
      </w:r>
    </w:p>
    <w:p w14:paraId="4B48C15E" w14:textId="77777777" w:rsidR="00EB22F0" w:rsidRDefault="00000000">
      <w:pPr>
        <w:spacing w:line="360" w:lineRule="auto"/>
        <w:outlineLvl w:val="0"/>
        <w:rPr>
          <w:rFonts w:eastAsia="等线" w:cs="Times New Roman"/>
          <w:sz w:val="24"/>
          <w14:ligatures w14:val="standardContextual"/>
        </w:rPr>
      </w:pPr>
      <w:r>
        <w:rPr>
          <w:rFonts w:eastAsia="等线" w:cs="Times New Roman"/>
          <w:b/>
          <w:bCs/>
          <w:sz w:val="24"/>
          <w14:ligatures w14:val="standardContextual"/>
        </w:rPr>
        <w:lastRenderedPageBreak/>
        <w:t xml:space="preserve">Table </w:t>
      </w:r>
      <w:r>
        <w:rPr>
          <w:rFonts w:eastAsia="等线" w:cs="Times New Roman" w:hint="eastAsia"/>
          <w:b/>
          <w:bCs/>
          <w:sz w:val="24"/>
          <w14:ligatures w14:val="standardContextual"/>
        </w:rPr>
        <w:t>S3.</w:t>
      </w:r>
      <w:r>
        <w:rPr>
          <w:rFonts w:eastAsia="等线" w:cs="Times New Roman"/>
          <w:b/>
          <w:bCs/>
          <w:sz w:val="24"/>
          <w14:ligatures w14:val="standardContextual"/>
        </w:rPr>
        <w:t xml:space="preserve"> </w:t>
      </w:r>
      <w:r>
        <w:rPr>
          <w:rFonts w:eastAsia="等线" w:cs="Times New Roman" w:hint="eastAsia"/>
          <w:sz w:val="24"/>
          <w14:ligatures w14:val="standardContextual"/>
        </w:rPr>
        <w:t>Experimental design and grouping</w:t>
      </w:r>
    </w:p>
    <w:tbl>
      <w:tblPr>
        <w:tblStyle w:val="1"/>
        <w:tblW w:w="7655" w:type="dxa"/>
        <w:jc w:val="center"/>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CellMar>
          <w:left w:w="108" w:type="dxa"/>
          <w:right w:w="108" w:type="dxa"/>
        </w:tblCellMar>
        <w:tblLook w:val="04A0" w:firstRow="1" w:lastRow="0" w:firstColumn="1" w:lastColumn="0" w:noHBand="0" w:noVBand="1"/>
      </w:tblPr>
      <w:tblGrid>
        <w:gridCol w:w="1469"/>
        <w:gridCol w:w="2758"/>
        <w:gridCol w:w="1849"/>
        <w:gridCol w:w="1579"/>
      </w:tblGrid>
      <w:tr w:rsidR="00EB22F0" w14:paraId="43DCC09D" w14:textId="77777777">
        <w:trPr>
          <w:jc w:val="center"/>
        </w:trPr>
        <w:tc>
          <w:tcPr>
            <w:tcW w:w="1469" w:type="dxa"/>
            <w:tcBorders>
              <w:top w:val="single" w:sz="12" w:space="0" w:color="auto"/>
              <w:bottom w:val="single" w:sz="12" w:space="0" w:color="auto"/>
            </w:tcBorders>
            <w:vAlign w:val="center"/>
          </w:tcPr>
          <w:p w14:paraId="412F0D70" w14:textId="77777777" w:rsidR="00EB22F0" w:rsidRPr="009A62EC" w:rsidRDefault="00000000">
            <w:pPr>
              <w:suppressAutoHyphens/>
              <w:spacing w:line="360" w:lineRule="auto"/>
              <w:jc w:val="center"/>
              <w:rPr>
                <w:rFonts w:cs="Times New Roman"/>
                <w:b/>
                <w:sz w:val="24"/>
              </w:rPr>
            </w:pPr>
            <w:r w:rsidRPr="009A62EC">
              <w:rPr>
                <w:rFonts w:cs="Times New Roman"/>
                <w:b/>
                <w:sz w:val="24"/>
              </w:rPr>
              <w:t>Group</w:t>
            </w:r>
          </w:p>
        </w:tc>
        <w:tc>
          <w:tcPr>
            <w:tcW w:w="2758" w:type="dxa"/>
            <w:tcBorders>
              <w:top w:val="single" w:sz="12" w:space="0" w:color="auto"/>
              <w:bottom w:val="single" w:sz="12" w:space="0" w:color="auto"/>
            </w:tcBorders>
          </w:tcPr>
          <w:p w14:paraId="452356CE" w14:textId="77777777" w:rsidR="00EB22F0" w:rsidRPr="009A62EC" w:rsidRDefault="00000000">
            <w:pPr>
              <w:suppressAutoHyphens/>
              <w:spacing w:line="360" w:lineRule="auto"/>
              <w:jc w:val="center"/>
              <w:rPr>
                <w:rFonts w:cs="Times New Roman"/>
                <w:b/>
                <w:sz w:val="24"/>
              </w:rPr>
            </w:pPr>
            <w:r w:rsidRPr="009A62EC">
              <w:rPr>
                <w:rFonts w:cs="Times New Roman"/>
                <w:b/>
                <w:sz w:val="24"/>
              </w:rPr>
              <w:t>Soil</w:t>
            </w:r>
          </w:p>
        </w:tc>
        <w:tc>
          <w:tcPr>
            <w:tcW w:w="1849" w:type="dxa"/>
            <w:tcBorders>
              <w:top w:val="single" w:sz="12" w:space="0" w:color="auto"/>
              <w:bottom w:val="single" w:sz="12" w:space="0" w:color="auto"/>
            </w:tcBorders>
          </w:tcPr>
          <w:p w14:paraId="77C603DC" w14:textId="77777777" w:rsidR="00EB22F0" w:rsidRPr="009A62EC" w:rsidRDefault="00000000">
            <w:pPr>
              <w:suppressAutoHyphens/>
              <w:spacing w:line="360" w:lineRule="auto"/>
              <w:jc w:val="center"/>
              <w:rPr>
                <w:rFonts w:cs="Times New Roman"/>
                <w:b/>
                <w:sz w:val="24"/>
              </w:rPr>
            </w:pPr>
            <w:r w:rsidRPr="009A62EC">
              <w:rPr>
                <w:rFonts w:cs="Times New Roman"/>
                <w:b/>
                <w:sz w:val="24"/>
              </w:rPr>
              <w:t>Antibiotics</w:t>
            </w:r>
          </w:p>
        </w:tc>
        <w:tc>
          <w:tcPr>
            <w:tcW w:w="1579" w:type="dxa"/>
            <w:tcBorders>
              <w:top w:val="single" w:sz="12" w:space="0" w:color="auto"/>
              <w:bottom w:val="single" w:sz="12" w:space="0" w:color="auto"/>
            </w:tcBorders>
          </w:tcPr>
          <w:p w14:paraId="028F05C3" w14:textId="77777777" w:rsidR="00EB22F0" w:rsidRPr="009A62EC" w:rsidRDefault="00000000">
            <w:pPr>
              <w:suppressAutoHyphens/>
              <w:spacing w:line="360" w:lineRule="auto"/>
              <w:jc w:val="center"/>
              <w:rPr>
                <w:rFonts w:cs="Times New Roman"/>
                <w:b/>
                <w:sz w:val="24"/>
              </w:rPr>
            </w:pPr>
            <w:r w:rsidRPr="009A62EC">
              <w:rPr>
                <w:rFonts w:cs="Times New Roman"/>
                <w:b/>
                <w:sz w:val="24"/>
              </w:rPr>
              <w:t>Biochar</w:t>
            </w:r>
          </w:p>
        </w:tc>
      </w:tr>
      <w:tr w:rsidR="00EB22F0" w14:paraId="6FE4631F" w14:textId="77777777">
        <w:trPr>
          <w:jc w:val="center"/>
        </w:trPr>
        <w:tc>
          <w:tcPr>
            <w:tcW w:w="1469" w:type="dxa"/>
            <w:vAlign w:val="center"/>
          </w:tcPr>
          <w:p w14:paraId="06D6186A" w14:textId="77777777" w:rsidR="00EB22F0" w:rsidRDefault="00000000">
            <w:pPr>
              <w:suppressAutoHyphens/>
              <w:spacing w:line="360" w:lineRule="auto"/>
              <w:jc w:val="center"/>
              <w:rPr>
                <w:rFonts w:cs="Times New Roman"/>
                <w:bCs/>
                <w:sz w:val="24"/>
              </w:rPr>
            </w:pPr>
            <w:r>
              <w:rPr>
                <w:rFonts w:cs="Times New Roman"/>
                <w:bCs/>
                <w:sz w:val="24"/>
              </w:rPr>
              <w:t>CKB</w:t>
            </w:r>
          </w:p>
        </w:tc>
        <w:tc>
          <w:tcPr>
            <w:tcW w:w="2758" w:type="dxa"/>
          </w:tcPr>
          <w:p w14:paraId="5E7348AA" w14:textId="77777777" w:rsidR="00EB22F0" w:rsidRDefault="00000000">
            <w:pPr>
              <w:suppressAutoHyphens/>
              <w:spacing w:line="360" w:lineRule="auto"/>
              <w:jc w:val="center"/>
              <w:rPr>
                <w:rFonts w:cs="Times New Roman"/>
                <w:bCs/>
                <w:sz w:val="24"/>
              </w:rPr>
            </w:pPr>
            <w:r>
              <w:rPr>
                <w:rFonts w:cs="Times New Roman"/>
                <w:bCs/>
                <w:sz w:val="24"/>
              </w:rPr>
              <w:t>Black soil 60 g</w:t>
            </w:r>
          </w:p>
        </w:tc>
        <w:tc>
          <w:tcPr>
            <w:tcW w:w="1849" w:type="dxa"/>
          </w:tcPr>
          <w:p w14:paraId="07B77768" w14:textId="77777777" w:rsidR="00EB22F0" w:rsidRDefault="00000000">
            <w:pPr>
              <w:suppressAutoHyphens/>
              <w:spacing w:line="360" w:lineRule="auto"/>
              <w:jc w:val="center"/>
              <w:rPr>
                <w:rFonts w:cs="Times New Roman"/>
                <w:bCs/>
                <w:sz w:val="24"/>
                <w:highlight w:val="yellow"/>
              </w:rPr>
            </w:pPr>
            <w:r>
              <w:rPr>
                <w:rFonts w:cs="Times New Roman" w:hint="eastAsia"/>
                <w:bCs/>
                <w:sz w:val="24"/>
              </w:rPr>
              <w:t>NA</w:t>
            </w:r>
          </w:p>
        </w:tc>
        <w:tc>
          <w:tcPr>
            <w:tcW w:w="1579" w:type="dxa"/>
          </w:tcPr>
          <w:p w14:paraId="246C7580" w14:textId="77777777" w:rsidR="00EB22F0" w:rsidRDefault="00000000">
            <w:pPr>
              <w:suppressAutoHyphens/>
              <w:spacing w:line="360" w:lineRule="auto"/>
              <w:jc w:val="center"/>
              <w:rPr>
                <w:rFonts w:cs="Times New Roman"/>
                <w:bCs/>
                <w:sz w:val="24"/>
                <w:highlight w:val="yellow"/>
              </w:rPr>
            </w:pPr>
            <w:r>
              <w:rPr>
                <w:rFonts w:cs="Times New Roman" w:hint="eastAsia"/>
                <w:bCs/>
                <w:sz w:val="24"/>
              </w:rPr>
              <w:t>NA</w:t>
            </w:r>
          </w:p>
        </w:tc>
      </w:tr>
      <w:tr w:rsidR="00EB22F0" w14:paraId="7D33B442" w14:textId="77777777">
        <w:trPr>
          <w:jc w:val="center"/>
        </w:trPr>
        <w:tc>
          <w:tcPr>
            <w:tcW w:w="1469" w:type="dxa"/>
            <w:vAlign w:val="center"/>
          </w:tcPr>
          <w:p w14:paraId="27BBA23C" w14:textId="77777777" w:rsidR="00EB22F0" w:rsidRDefault="00000000">
            <w:pPr>
              <w:suppressAutoHyphens/>
              <w:spacing w:line="360" w:lineRule="auto"/>
              <w:jc w:val="center"/>
              <w:rPr>
                <w:rFonts w:cs="Times New Roman"/>
                <w:bCs/>
                <w:sz w:val="24"/>
              </w:rPr>
            </w:pPr>
            <w:r>
              <w:rPr>
                <w:rFonts w:cs="Times New Roman"/>
                <w:bCs/>
                <w:sz w:val="24"/>
              </w:rPr>
              <w:t>CKY</w:t>
            </w:r>
          </w:p>
        </w:tc>
        <w:tc>
          <w:tcPr>
            <w:tcW w:w="2758" w:type="dxa"/>
          </w:tcPr>
          <w:p w14:paraId="644BA8F1" w14:textId="77777777" w:rsidR="00EB22F0" w:rsidRDefault="00000000">
            <w:pPr>
              <w:suppressAutoHyphens/>
              <w:spacing w:line="360" w:lineRule="auto"/>
              <w:jc w:val="center"/>
              <w:rPr>
                <w:rFonts w:cs="Times New Roman"/>
                <w:bCs/>
                <w:sz w:val="24"/>
              </w:rPr>
            </w:pPr>
            <w:r>
              <w:rPr>
                <w:rFonts w:cs="Times New Roman" w:hint="eastAsia"/>
                <w:bCs/>
                <w:sz w:val="24"/>
              </w:rPr>
              <w:t>F</w:t>
            </w:r>
            <w:r>
              <w:rPr>
                <w:rFonts w:cs="Times New Roman"/>
                <w:bCs/>
                <w:sz w:val="24"/>
              </w:rPr>
              <w:t>luvo-aquic</w:t>
            </w:r>
            <w:r>
              <w:rPr>
                <w:rFonts w:cs="Times New Roman" w:hint="eastAsia"/>
                <w:bCs/>
                <w:sz w:val="24"/>
              </w:rPr>
              <w:t xml:space="preserve"> soil 60 g</w:t>
            </w:r>
          </w:p>
        </w:tc>
        <w:tc>
          <w:tcPr>
            <w:tcW w:w="1849" w:type="dxa"/>
          </w:tcPr>
          <w:p w14:paraId="459D1AE3" w14:textId="77777777" w:rsidR="00EB22F0" w:rsidRDefault="00000000">
            <w:pPr>
              <w:suppressAutoHyphens/>
              <w:spacing w:line="360" w:lineRule="auto"/>
              <w:jc w:val="center"/>
              <w:rPr>
                <w:rFonts w:cs="Times New Roman"/>
                <w:bCs/>
                <w:sz w:val="24"/>
                <w:highlight w:val="yellow"/>
              </w:rPr>
            </w:pPr>
            <w:r>
              <w:rPr>
                <w:rFonts w:cs="Times New Roman" w:hint="eastAsia"/>
                <w:bCs/>
                <w:sz w:val="24"/>
              </w:rPr>
              <w:t>NA</w:t>
            </w:r>
          </w:p>
        </w:tc>
        <w:tc>
          <w:tcPr>
            <w:tcW w:w="1579" w:type="dxa"/>
          </w:tcPr>
          <w:p w14:paraId="371D618A" w14:textId="77777777" w:rsidR="00EB22F0" w:rsidRDefault="00000000">
            <w:pPr>
              <w:suppressAutoHyphens/>
              <w:spacing w:line="360" w:lineRule="auto"/>
              <w:jc w:val="center"/>
              <w:rPr>
                <w:rFonts w:cs="Times New Roman"/>
                <w:bCs/>
                <w:sz w:val="24"/>
                <w:highlight w:val="yellow"/>
              </w:rPr>
            </w:pPr>
            <w:bookmarkStart w:id="1" w:name="OLE_LINK45"/>
            <w:r>
              <w:rPr>
                <w:rFonts w:cs="Times New Roman" w:hint="eastAsia"/>
                <w:bCs/>
                <w:sz w:val="24"/>
              </w:rPr>
              <w:t>NA</w:t>
            </w:r>
            <w:bookmarkEnd w:id="1"/>
          </w:p>
        </w:tc>
      </w:tr>
      <w:tr w:rsidR="00EB22F0" w14:paraId="57663397" w14:textId="77777777">
        <w:trPr>
          <w:jc w:val="center"/>
        </w:trPr>
        <w:tc>
          <w:tcPr>
            <w:tcW w:w="1469" w:type="dxa"/>
            <w:vAlign w:val="center"/>
          </w:tcPr>
          <w:p w14:paraId="439752F8" w14:textId="77777777" w:rsidR="00EB22F0" w:rsidRDefault="00000000">
            <w:pPr>
              <w:suppressAutoHyphens/>
              <w:spacing w:line="360" w:lineRule="auto"/>
              <w:jc w:val="center"/>
              <w:rPr>
                <w:rFonts w:cs="Times New Roman"/>
                <w:bCs/>
                <w:sz w:val="24"/>
              </w:rPr>
            </w:pPr>
            <w:r>
              <w:rPr>
                <w:rFonts w:cs="Times New Roman"/>
                <w:bCs/>
                <w:sz w:val="24"/>
              </w:rPr>
              <w:t>CKR</w:t>
            </w:r>
          </w:p>
        </w:tc>
        <w:tc>
          <w:tcPr>
            <w:tcW w:w="2758" w:type="dxa"/>
          </w:tcPr>
          <w:p w14:paraId="1F56CBD6" w14:textId="77777777" w:rsidR="00EB22F0" w:rsidRDefault="00000000">
            <w:pPr>
              <w:suppressAutoHyphens/>
              <w:spacing w:line="360" w:lineRule="auto"/>
              <w:jc w:val="center"/>
              <w:rPr>
                <w:rFonts w:cs="Times New Roman"/>
                <w:bCs/>
                <w:sz w:val="24"/>
              </w:rPr>
            </w:pPr>
            <w:r>
              <w:rPr>
                <w:rFonts w:cs="Times New Roman" w:hint="eastAsia"/>
                <w:bCs/>
                <w:sz w:val="24"/>
              </w:rPr>
              <w:t>L</w:t>
            </w:r>
            <w:r>
              <w:rPr>
                <w:rFonts w:cs="Times New Roman"/>
                <w:bCs/>
                <w:sz w:val="24"/>
              </w:rPr>
              <w:t>atosol</w:t>
            </w:r>
            <w:r>
              <w:rPr>
                <w:rFonts w:cs="Times New Roman" w:hint="eastAsia"/>
                <w:bCs/>
                <w:sz w:val="24"/>
              </w:rPr>
              <w:t xml:space="preserve"> 60 g</w:t>
            </w:r>
          </w:p>
        </w:tc>
        <w:tc>
          <w:tcPr>
            <w:tcW w:w="1849" w:type="dxa"/>
          </w:tcPr>
          <w:p w14:paraId="5FD69F1E" w14:textId="77777777" w:rsidR="00EB22F0" w:rsidRDefault="00000000">
            <w:pPr>
              <w:suppressAutoHyphens/>
              <w:spacing w:line="360" w:lineRule="auto"/>
              <w:jc w:val="center"/>
              <w:rPr>
                <w:rFonts w:cs="Times New Roman"/>
                <w:bCs/>
                <w:sz w:val="24"/>
                <w:highlight w:val="yellow"/>
              </w:rPr>
            </w:pPr>
            <w:r>
              <w:rPr>
                <w:rFonts w:cs="Times New Roman" w:hint="eastAsia"/>
                <w:bCs/>
                <w:sz w:val="24"/>
              </w:rPr>
              <w:t>NA</w:t>
            </w:r>
          </w:p>
        </w:tc>
        <w:tc>
          <w:tcPr>
            <w:tcW w:w="1579" w:type="dxa"/>
          </w:tcPr>
          <w:p w14:paraId="47A31B96" w14:textId="77777777" w:rsidR="00EB22F0" w:rsidRDefault="00000000">
            <w:pPr>
              <w:suppressAutoHyphens/>
              <w:spacing w:line="360" w:lineRule="auto"/>
              <w:jc w:val="center"/>
              <w:rPr>
                <w:rFonts w:cs="Times New Roman"/>
                <w:bCs/>
                <w:sz w:val="24"/>
                <w:highlight w:val="yellow"/>
              </w:rPr>
            </w:pPr>
            <w:r>
              <w:rPr>
                <w:rFonts w:cs="Times New Roman" w:hint="eastAsia"/>
                <w:bCs/>
                <w:sz w:val="24"/>
              </w:rPr>
              <w:t>NA</w:t>
            </w:r>
          </w:p>
        </w:tc>
      </w:tr>
      <w:tr w:rsidR="00EB22F0" w14:paraId="4051CD65" w14:textId="77777777">
        <w:trPr>
          <w:jc w:val="center"/>
        </w:trPr>
        <w:tc>
          <w:tcPr>
            <w:tcW w:w="1469" w:type="dxa"/>
            <w:vAlign w:val="center"/>
          </w:tcPr>
          <w:p w14:paraId="06D6097E" w14:textId="77777777" w:rsidR="00EB22F0" w:rsidRDefault="00000000">
            <w:pPr>
              <w:suppressAutoHyphens/>
              <w:spacing w:line="360" w:lineRule="auto"/>
              <w:jc w:val="center"/>
              <w:rPr>
                <w:rFonts w:cs="Times New Roman"/>
                <w:bCs/>
                <w:sz w:val="24"/>
              </w:rPr>
            </w:pPr>
            <w:r>
              <w:rPr>
                <w:rFonts w:cs="Times New Roman" w:hint="eastAsia"/>
                <w:bCs/>
                <w:sz w:val="24"/>
              </w:rPr>
              <w:t>BA</w:t>
            </w:r>
          </w:p>
        </w:tc>
        <w:tc>
          <w:tcPr>
            <w:tcW w:w="2758" w:type="dxa"/>
          </w:tcPr>
          <w:p w14:paraId="5C36CDE2" w14:textId="77777777" w:rsidR="00EB22F0" w:rsidRDefault="00000000">
            <w:pPr>
              <w:suppressAutoHyphens/>
              <w:spacing w:line="360" w:lineRule="auto"/>
              <w:jc w:val="center"/>
              <w:rPr>
                <w:rFonts w:cs="Times New Roman"/>
                <w:bCs/>
                <w:sz w:val="24"/>
              </w:rPr>
            </w:pPr>
            <w:r>
              <w:rPr>
                <w:rFonts w:cs="Times New Roman"/>
                <w:bCs/>
                <w:sz w:val="24"/>
              </w:rPr>
              <w:t>Black soil 60 g</w:t>
            </w:r>
          </w:p>
        </w:tc>
        <w:tc>
          <w:tcPr>
            <w:tcW w:w="1849" w:type="dxa"/>
          </w:tcPr>
          <w:p w14:paraId="3D855043" w14:textId="77777777" w:rsidR="00EB22F0" w:rsidRDefault="00000000">
            <w:pPr>
              <w:suppressAutoHyphens/>
              <w:spacing w:line="360" w:lineRule="auto"/>
              <w:jc w:val="center"/>
              <w:rPr>
                <w:rFonts w:cs="Times New Roman"/>
                <w:bCs/>
                <w:sz w:val="24"/>
              </w:rPr>
            </w:pPr>
            <w:r>
              <w:rPr>
                <w:rFonts w:cs="Times New Roman"/>
                <w:bCs/>
                <w:sz w:val="24"/>
              </w:rPr>
              <w:t>1.2</w:t>
            </w:r>
            <w:r>
              <w:rPr>
                <w:rFonts w:cs="Times New Roman" w:hint="eastAsia"/>
                <w:bCs/>
                <w:sz w:val="24"/>
              </w:rPr>
              <w:t xml:space="preserve"> </w:t>
            </w:r>
            <w:r>
              <w:rPr>
                <w:rFonts w:cs="Times New Roman"/>
                <w:bCs/>
                <w:sz w:val="24"/>
              </w:rPr>
              <w:t>µg SMX</w:t>
            </w:r>
          </w:p>
        </w:tc>
        <w:tc>
          <w:tcPr>
            <w:tcW w:w="1579" w:type="dxa"/>
          </w:tcPr>
          <w:p w14:paraId="3E64E92A" w14:textId="77777777" w:rsidR="00EB22F0" w:rsidRDefault="00000000">
            <w:pPr>
              <w:suppressAutoHyphens/>
              <w:spacing w:line="360" w:lineRule="auto"/>
              <w:jc w:val="center"/>
              <w:rPr>
                <w:rFonts w:cs="Times New Roman"/>
                <w:bCs/>
                <w:sz w:val="24"/>
              </w:rPr>
            </w:pPr>
            <w:r>
              <w:rPr>
                <w:rFonts w:cs="Times New Roman" w:hint="eastAsia"/>
                <w:bCs/>
                <w:sz w:val="24"/>
              </w:rPr>
              <w:t>NA</w:t>
            </w:r>
          </w:p>
        </w:tc>
      </w:tr>
      <w:tr w:rsidR="00EB22F0" w14:paraId="210FEA09" w14:textId="77777777">
        <w:trPr>
          <w:jc w:val="center"/>
        </w:trPr>
        <w:tc>
          <w:tcPr>
            <w:tcW w:w="1469" w:type="dxa"/>
            <w:vAlign w:val="center"/>
          </w:tcPr>
          <w:p w14:paraId="1D416D11" w14:textId="77777777" w:rsidR="00EB22F0" w:rsidRDefault="00000000">
            <w:pPr>
              <w:suppressAutoHyphens/>
              <w:spacing w:line="360" w:lineRule="auto"/>
              <w:jc w:val="center"/>
              <w:rPr>
                <w:rFonts w:cs="Times New Roman"/>
                <w:bCs/>
                <w:sz w:val="24"/>
              </w:rPr>
            </w:pPr>
            <w:r>
              <w:rPr>
                <w:rFonts w:cs="Times New Roman" w:hint="eastAsia"/>
                <w:bCs/>
                <w:sz w:val="24"/>
              </w:rPr>
              <w:t>YA</w:t>
            </w:r>
          </w:p>
        </w:tc>
        <w:tc>
          <w:tcPr>
            <w:tcW w:w="2758" w:type="dxa"/>
          </w:tcPr>
          <w:p w14:paraId="7201E2B0" w14:textId="77777777" w:rsidR="00EB22F0" w:rsidRDefault="00000000">
            <w:pPr>
              <w:suppressAutoHyphens/>
              <w:spacing w:line="360" w:lineRule="auto"/>
              <w:jc w:val="center"/>
              <w:rPr>
                <w:rFonts w:cs="Times New Roman"/>
                <w:bCs/>
                <w:sz w:val="24"/>
              </w:rPr>
            </w:pPr>
            <w:r>
              <w:rPr>
                <w:rFonts w:cs="Times New Roman" w:hint="eastAsia"/>
                <w:bCs/>
                <w:sz w:val="24"/>
              </w:rPr>
              <w:t>F</w:t>
            </w:r>
            <w:r>
              <w:rPr>
                <w:rFonts w:cs="Times New Roman"/>
                <w:bCs/>
                <w:sz w:val="24"/>
              </w:rPr>
              <w:t>luvo-aquic</w:t>
            </w:r>
            <w:r>
              <w:rPr>
                <w:rFonts w:cs="Times New Roman" w:hint="eastAsia"/>
                <w:bCs/>
                <w:sz w:val="24"/>
              </w:rPr>
              <w:t xml:space="preserve"> soil 60 g</w:t>
            </w:r>
          </w:p>
        </w:tc>
        <w:tc>
          <w:tcPr>
            <w:tcW w:w="1849" w:type="dxa"/>
          </w:tcPr>
          <w:p w14:paraId="4D627F02" w14:textId="77777777" w:rsidR="00EB22F0" w:rsidRDefault="00000000">
            <w:pPr>
              <w:suppressAutoHyphens/>
              <w:spacing w:line="360" w:lineRule="auto"/>
              <w:jc w:val="center"/>
              <w:rPr>
                <w:rFonts w:cs="Times New Roman"/>
                <w:bCs/>
                <w:sz w:val="24"/>
              </w:rPr>
            </w:pPr>
            <w:r>
              <w:rPr>
                <w:rFonts w:cs="Times New Roman"/>
                <w:bCs/>
                <w:sz w:val="24"/>
              </w:rPr>
              <w:t>1.2</w:t>
            </w:r>
            <w:r>
              <w:rPr>
                <w:rFonts w:cs="Times New Roman" w:hint="eastAsia"/>
                <w:bCs/>
                <w:sz w:val="24"/>
              </w:rPr>
              <w:t xml:space="preserve"> </w:t>
            </w:r>
            <w:r>
              <w:rPr>
                <w:rFonts w:cs="Times New Roman"/>
                <w:bCs/>
                <w:sz w:val="24"/>
              </w:rPr>
              <w:t>µg SMX</w:t>
            </w:r>
          </w:p>
        </w:tc>
        <w:tc>
          <w:tcPr>
            <w:tcW w:w="1579" w:type="dxa"/>
          </w:tcPr>
          <w:p w14:paraId="56AF6058" w14:textId="77777777" w:rsidR="00EB22F0" w:rsidRDefault="00000000">
            <w:pPr>
              <w:suppressAutoHyphens/>
              <w:spacing w:line="360" w:lineRule="auto"/>
              <w:jc w:val="center"/>
              <w:rPr>
                <w:rFonts w:cs="Times New Roman"/>
                <w:bCs/>
                <w:sz w:val="24"/>
              </w:rPr>
            </w:pPr>
            <w:r>
              <w:rPr>
                <w:rFonts w:cs="Times New Roman" w:hint="eastAsia"/>
                <w:bCs/>
                <w:sz w:val="24"/>
              </w:rPr>
              <w:t>NA</w:t>
            </w:r>
          </w:p>
        </w:tc>
      </w:tr>
      <w:tr w:rsidR="00EB22F0" w14:paraId="7BB0365B" w14:textId="77777777">
        <w:trPr>
          <w:jc w:val="center"/>
        </w:trPr>
        <w:tc>
          <w:tcPr>
            <w:tcW w:w="1469" w:type="dxa"/>
            <w:vAlign w:val="center"/>
          </w:tcPr>
          <w:p w14:paraId="7A921B7B" w14:textId="77777777" w:rsidR="00EB22F0" w:rsidRDefault="00000000">
            <w:pPr>
              <w:suppressAutoHyphens/>
              <w:spacing w:line="360" w:lineRule="auto"/>
              <w:jc w:val="center"/>
              <w:rPr>
                <w:rFonts w:cs="Times New Roman"/>
                <w:bCs/>
                <w:sz w:val="24"/>
              </w:rPr>
            </w:pPr>
            <w:r>
              <w:rPr>
                <w:rFonts w:cs="Times New Roman" w:hint="eastAsia"/>
                <w:bCs/>
                <w:sz w:val="24"/>
              </w:rPr>
              <w:t>RA</w:t>
            </w:r>
          </w:p>
        </w:tc>
        <w:tc>
          <w:tcPr>
            <w:tcW w:w="2758" w:type="dxa"/>
          </w:tcPr>
          <w:p w14:paraId="52353113" w14:textId="77777777" w:rsidR="00EB22F0" w:rsidRDefault="00000000">
            <w:pPr>
              <w:suppressAutoHyphens/>
              <w:spacing w:line="360" w:lineRule="auto"/>
              <w:jc w:val="center"/>
              <w:rPr>
                <w:rFonts w:cs="Times New Roman"/>
                <w:bCs/>
                <w:sz w:val="24"/>
              </w:rPr>
            </w:pPr>
            <w:r>
              <w:rPr>
                <w:rFonts w:cs="Times New Roman" w:hint="eastAsia"/>
                <w:bCs/>
                <w:sz w:val="24"/>
              </w:rPr>
              <w:t>L</w:t>
            </w:r>
            <w:r>
              <w:rPr>
                <w:rFonts w:cs="Times New Roman"/>
                <w:bCs/>
                <w:sz w:val="24"/>
              </w:rPr>
              <w:t>atosol</w:t>
            </w:r>
            <w:r>
              <w:rPr>
                <w:rFonts w:cs="Times New Roman" w:hint="eastAsia"/>
                <w:bCs/>
                <w:sz w:val="24"/>
              </w:rPr>
              <w:t xml:space="preserve"> 60 g</w:t>
            </w:r>
          </w:p>
        </w:tc>
        <w:tc>
          <w:tcPr>
            <w:tcW w:w="1849" w:type="dxa"/>
          </w:tcPr>
          <w:p w14:paraId="5DA87540" w14:textId="77777777" w:rsidR="00EB22F0" w:rsidRDefault="00000000">
            <w:pPr>
              <w:suppressAutoHyphens/>
              <w:spacing w:line="360" w:lineRule="auto"/>
              <w:jc w:val="center"/>
              <w:rPr>
                <w:rFonts w:cs="Times New Roman"/>
                <w:bCs/>
                <w:sz w:val="24"/>
              </w:rPr>
            </w:pPr>
            <w:r>
              <w:rPr>
                <w:rFonts w:cs="Times New Roman"/>
                <w:bCs/>
                <w:sz w:val="24"/>
              </w:rPr>
              <w:t>1.2</w:t>
            </w:r>
            <w:r>
              <w:rPr>
                <w:rFonts w:cs="Times New Roman" w:hint="eastAsia"/>
                <w:bCs/>
                <w:sz w:val="24"/>
              </w:rPr>
              <w:t xml:space="preserve"> </w:t>
            </w:r>
            <w:r>
              <w:rPr>
                <w:rFonts w:cs="Times New Roman"/>
                <w:bCs/>
                <w:sz w:val="24"/>
              </w:rPr>
              <w:t>µg SMX</w:t>
            </w:r>
          </w:p>
        </w:tc>
        <w:tc>
          <w:tcPr>
            <w:tcW w:w="1579" w:type="dxa"/>
          </w:tcPr>
          <w:p w14:paraId="22A6FFCE" w14:textId="77777777" w:rsidR="00EB22F0" w:rsidRDefault="00000000">
            <w:pPr>
              <w:suppressAutoHyphens/>
              <w:spacing w:line="360" w:lineRule="auto"/>
              <w:jc w:val="center"/>
              <w:rPr>
                <w:rFonts w:cs="Times New Roman"/>
                <w:bCs/>
                <w:sz w:val="24"/>
              </w:rPr>
            </w:pPr>
            <w:r>
              <w:rPr>
                <w:rFonts w:cs="Times New Roman" w:hint="eastAsia"/>
                <w:bCs/>
                <w:sz w:val="24"/>
              </w:rPr>
              <w:t>NA</w:t>
            </w:r>
          </w:p>
        </w:tc>
      </w:tr>
      <w:tr w:rsidR="00EB22F0" w14:paraId="489BB8C2" w14:textId="77777777">
        <w:trPr>
          <w:jc w:val="center"/>
        </w:trPr>
        <w:tc>
          <w:tcPr>
            <w:tcW w:w="1469" w:type="dxa"/>
            <w:vAlign w:val="center"/>
          </w:tcPr>
          <w:p w14:paraId="32224DED" w14:textId="77777777" w:rsidR="00EB22F0" w:rsidRDefault="00000000">
            <w:pPr>
              <w:suppressAutoHyphens/>
              <w:spacing w:line="360" w:lineRule="auto"/>
              <w:jc w:val="center"/>
              <w:rPr>
                <w:rFonts w:cs="Times New Roman"/>
                <w:bCs/>
                <w:sz w:val="24"/>
              </w:rPr>
            </w:pPr>
            <w:r>
              <w:rPr>
                <w:rFonts w:cs="Times New Roman"/>
                <w:bCs/>
                <w:sz w:val="24"/>
              </w:rPr>
              <w:t>BCA1</w:t>
            </w:r>
          </w:p>
        </w:tc>
        <w:tc>
          <w:tcPr>
            <w:tcW w:w="2758" w:type="dxa"/>
          </w:tcPr>
          <w:p w14:paraId="69144327" w14:textId="77777777" w:rsidR="00EB22F0" w:rsidRDefault="00000000">
            <w:pPr>
              <w:suppressAutoHyphens/>
              <w:spacing w:line="360" w:lineRule="auto"/>
              <w:jc w:val="center"/>
              <w:rPr>
                <w:rFonts w:cs="Times New Roman"/>
                <w:bCs/>
                <w:sz w:val="24"/>
              </w:rPr>
            </w:pPr>
            <w:r>
              <w:rPr>
                <w:rFonts w:cs="Times New Roman"/>
                <w:bCs/>
                <w:sz w:val="24"/>
              </w:rPr>
              <w:t>Black soil 60 g</w:t>
            </w:r>
          </w:p>
        </w:tc>
        <w:tc>
          <w:tcPr>
            <w:tcW w:w="1849" w:type="dxa"/>
          </w:tcPr>
          <w:p w14:paraId="49612900" w14:textId="77777777" w:rsidR="00EB22F0" w:rsidRDefault="00000000">
            <w:pPr>
              <w:suppressAutoHyphens/>
              <w:spacing w:line="360" w:lineRule="auto"/>
              <w:jc w:val="center"/>
              <w:rPr>
                <w:rFonts w:cs="Times New Roman"/>
                <w:bCs/>
                <w:sz w:val="24"/>
              </w:rPr>
            </w:pPr>
            <w:r>
              <w:rPr>
                <w:rFonts w:cs="Times New Roman"/>
                <w:bCs/>
                <w:sz w:val="24"/>
              </w:rPr>
              <w:t>1.2</w:t>
            </w:r>
            <w:r>
              <w:rPr>
                <w:rFonts w:cs="Times New Roman" w:hint="eastAsia"/>
                <w:bCs/>
                <w:sz w:val="24"/>
              </w:rPr>
              <w:t xml:space="preserve"> </w:t>
            </w:r>
            <w:r>
              <w:rPr>
                <w:rFonts w:cs="Times New Roman"/>
                <w:bCs/>
                <w:sz w:val="24"/>
              </w:rPr>
              <w:t>µg SMX</w:t>
            </w:r>
          </w:p>
        </w:tc>
        <w:tc>
          <w:tcPr>
            <w:tcW w:w="1579" w:type="dxa"/>
          </w:tcPr>
          <w:p w14:paraId="2F6ECC2D" w14:textId="77777777" w:rsidR="00EB22F0" w:rsidRDefault="00000000">
            <w:pPr>
              <w:suppressAutoHyphens/>
              <w:spacing w:line="360" w:lineRule="auto"/>
              <w:jc w:val="center"/>
              <w:rPr>
                <w:rFonts w:cs="Times New Roman"/>
                <w:bCs/>
                <w:sz w:val="24"/>
              </w:rPr>
            </w:pPr>
            <w:r>
              <w:rPr>
                <w:rFonts w:cs="Times New Roman"/>
                <w:bCs/>
                <w:sz w:val="24"/>
              </w:rPr>
              <w:t>0.6 g C1</w:t>
            </w:r>
          </w:p>
        </w:tc>
      </w:tr>
      <w:tr w:rsidR="00EB22F0" w14:paraId="56D5D6AE" w14:textId="77777777">
        <w:trPr>
          <w:jc w:val="center"/>
        </w:trPr>
        <w:tc>
          <w:tcPr>
            <w:tcW w:w="1469" w:type="dxa"/>
            <w:vAlign w:val="center"/>
          </w:tcPr>
          <w:p w14:paraId="190BBF39" w14:textId="77777777" w:rsidR="00EB22F0" w:rsidRDefault="00000000">
            <w:pPr>
              <w:suppressAutoHyphens/>
              <w:spacing w:line="360" w:lineRule="auto"/>
              <w:jc w:val="center"/>
              <w:rPr>
                <w:rFonts w:cs="Times New Roman"/>
                <w:bCs/>
                <w:sz w:val="24"/>
              </w:rPr>
            </w:pPr>
            <w:r>
              <w:rPr>
                <w:rFonts w:cs="Times New Roman"/>
                <w:bCs/>
                <w:sz w:val="24"/>
              </w:rPr>
              <w:t>BCA2</w:t>
            </w:r>
          </w:p>
        </w:tc>
        <w:tc>
          <w:tcPr>
            <w:tcW w:w="2758" w:type="dxa"/>
          </w:tcPr>
          <w:p w14:paraId="72B3B1E4" w14:textId="77777777" w:rsidR="00EB22F0" w:rsidRDefault="00000000">
            <w:pPr>
              <w:suppressAutoHyphens/>
              <w:spacing w:line="360" w:lineRule="auto"/>
              <w:jc w:val="center"/>
              <w:rPr>
                <w:rFonts w:cs="Times New Roman"/>
                <w:bCs/>
                <w:sz w:val="24"/>
              </w:rPr>
            </w:pPr>
            <w:r>
              <w:rPr>
                <w:rFonts w:cs="Times New Roman"/>
                <w:bCs/>
                <w:sz w:val="24"/>
              </w:rPr>
              <w:t>Black soil 60 g</w:t>
            </w:r>
          </w:p>
        </w:tc>
        <w:tc>
          <w:tcPr>
            <w:tcW w:w="1849" w:type="dxa"/>
          </w:tcPr>
          <w:p w14:paraId="72BC5CE7" w14:textId="77777777" w:rsidR="00EB22F0" w:rsidRDefault="00000000">
            <w:pPr>
              <w:suppressAutoHyphens/>
              <w:spacing w:line="360" w:lineRule="auto"/>
              <w:jc w:val="center"/>
              <w:rPr>
                <w:rFonts w:cs="Times New Roman"/>
                <w:bCs/>
                <w:sz w:val="24"/>
              </w:rPr>
            </w:pPr>
            <w:r>
              <w:rPr>
                <w:rFonts w:cs="Times New Roman"/>
                <w:bCs/>
                <w:sz w:val="24"/>
              </w:rPr>
              <w:t>1.2</w:t>
            </w:r>
            <w:r>
              <w:rPr>
                <w:rFonts w:cs="Times New Roman" w:hint="eastAsia"/>
                <w:bCs/>
                <w:sz w:val="24"/>
              </w:rPr>
              <w:t xml:space="preserve"> </w:t>
            </w:r>
            <w:r>
              <w:rPr>
                <w:rFonts w:cs="Times New Roman"/>
                <w:bCs/>
                <w:sz w:val="24"/>
              </w:rPr>
              <w:t>µg SMX</w:t>
            </w:r>
          </w:p>
        </w:tc>
        <w:tc>
          <w:tcPr>
            <w:tcW w:w="1579" w:type="dxa"/>
          </w:tcPr>
          <w:p w14:paraId="3F450B78" w14:textId="77777777" w:rsidR="00EB22F0" w:rsidRDefault="00000000">
            <w:pPr>
              <w:suppressAutoHyphens/>
              <w:spacing w:line="360" w:lineRule="auto"/>
              <w:jc w:val="center"/>
              <w:rPr>
                <w:rFonts w:cs="Times New Roman"/>
                <w:bCs/>
                <w:sz w:val="24"/>
              </w:rPr>
            </w:pPr>
            <w:r>
              <w:rPr>
                <w:rFonts w:cs="Times New Roman"/>
                <w:bCs/>
                <w:sz w:val="24"/>
              </w:rPr>
              <w:t>0.</w:t>
            </w:r>
            <w:r>
              <w:rPr>
                <w:rFonts w:cs="Times New Roman" w:hint="eastAsia"/>
                <w:bCs/>
                <w:sz w:val="24"/>
              </w:rPr>
              <w:t>6</w:t>
            </w:r>
            <w:r>
              <w:rPr>
                <w:rFonts w:cs="Times New Roman"/>
                <w:bCs/>
                <w:sz w:val="24"/>
              </w:rPr>
              <w:t xml:space="preserve"> g C2</w:t>
            </w:r>
          </w:p>
        </w:tc>
      </w:tr>
      <w:tr w:rsidR="00EB22F0" w14:paraId="57C6BAB3" w14:textId="77777777">
        <w:trPr>
          <w:jc w:val="center"/>
        </w:trPr>
        <w:tc>
          <w:tcPr>
            <w:tcW w:w="1469" w:type="dxa"/>
            <w:vAlign w:val="center"/>
          </w:tcPr>
          <w:p w14:paraId="6499B41D" w14:textId="77777777" w:rsidR="00EB22F0" w:rsidRDefault="00000000">
            <w:pPr>
              <w:suppressAutoHyphens/>
              <w:spacing w:line="360" w:lineRule="auto"/>
              <w:jc w:val="center"/>
              <w:rPr>
                <w:rFonts w:cs="Times New Roman"/>
                <w:bCs/>
                <w:sz w:val="24"/>
              </w:rPr>
            </w:pPr>
            <w:r>
              <w:rPr>
                <w:rFonts w:cs="Times New Roman"/>
                <w:bCs/>
                <w:sz w:val="24"/>
              </w:rPr>
              <w:t>BCA3</w:t>
            </w:r>
          </w:p>
        </w:tc>
        <w:tc>
          <w:tcPr>
            <w:tcW w:w="2758" w:type="dxa"/>
          </w:tcPr>
          <w:p w14:paraId="779FB3BE" w14:textId="77777777" w:rsidR="00EB22F0" w:rsidRDefault="00000000">
            <w:pPr>
              <w:suppressAutoHyphens/>
              <w:spacing w:line="360" w:lineRule="auto"/>
              <w:jc w:val="center"/>
              <w:rPr>
                <w:rFonts w:cs="Times New Roman"/>
                <w:bCs/>
                <w:sz w:val="24"/>
              </w:rPr>
            </w:pPr>
            <w:r>
              <w:rPr>
                <w:rFonts w:cs="Times New Roman"/>
                <w:bCs/>
                <w:sz w:val="24"/>
              </w:rPr>
              <w:t>Black soil 60 g</w:t>
            </w:r>
          </w:p>
        </w:tc>
        <w:tc>
          <w:tcPr>
            <w:tcW w:w="1849" w:type="dxa"/>
          </w:tcPr>
          <w:p w14:paraId="44BF7FDA" w14:textId="77777777" w:rsidR="00EB22F0" w:rsidRDefault="00000000">
            <w:pPr>
              <w:suppressAutoHyphens/>
              <w:spacing w:line="360" w:lineRule="auto"/>
              <w:jc w:val="center"/>
              <w:rPr>
                <w:rFonts w:cs="Times New Roman"/>
                <w:bCs/>
                <w:sz w:val="24"/>
              </w:rPr>
            </w:pPr>
            <w:r>
              <w:rPr>
                <w:rFonts w:cs="Times New Roman"/>
                <w:bCs/>
                <w:sz w:val="24"/>
              </w:rPr>
              <w:t>1.2</w:t>
            </w:r>
            <w:r>
              <w:rPr>
                <w:rFonts w:cs="Times New Roman" w:hint="eastAsia"/>
                <w:bCs/>
                <w:sz w:val="24"/>
              </w:rPr>
              <w:t xml:space="preserve"> </w:t>
            </w:r>
            <w:r>
              <w:rPr>
                <w:rFonts w:cs="Times New Roman"/>
                <w:bCs/>
                <w:sz w:val="24"/>
              </w:rPr>
              <w:t>µg SMX</w:t>
            </w:r>
          </w:p>
        </w:tc>
        <w:tc>
          <w:tcPr>
            <w:tcW w:w="1579" w:type="dxa"/>
          </w:tcPr>
          <w:p w14:paraId="0198A38B" w14:textId="77777777" w:rsidR="00EB22F0" w:rsidRDefault="00000000">
            <w:pPr>
              <w:suppressAutoHyphens/>
              <w:spacing w:line="360" w:lineRule="auto"/>
              <w:jc w:val="center"/>
              <w:rPr>
                <w:rFonts w:cs="Times New Roman"/>
                <w:bCs/>
                <w:sz w:val="24"/>
              </w:rPr>
            </w:pPr>
            <w:r>
              <w:rPr>
                <w:rFonts w:cs="Times New Roman"/>
                <w:bCs/>
                <w:sz w:val="24"/>
              </w:rPr>
              <w:t>0.6 g C3</w:t>
            </w:r>
          </w:p>
        </w:tc>
      </w:tr>
      <w:tr w:rsidR="00EB22F0" w14:paraId="62F510C5" w14:textId="77777777">
        <w:trPr>
          <w:jc w:val="center"/>
        </w:trPr>
        <w:tc>
          <w:tcPr>
            <w:tcW w:w="1469" w:type="dxa"/>
            <w:vAlign w:val="center"/>
          </w:tcPr>
          <w:p w14:paraId="7DF54F80" w14:textId="77777777" w:rsidR="00EB22F0" w:rsidRDefault="00000000">
            <w:pPr>
              <w:suppressAutoHyphens/>
              <w:spacing w:line="360" w:lineRule="auto"/>
              <w:jc w:val="center"/>
              <w:rPr>
                <w:rFonts w:cs="Times New Roman"/>
                <w:bCs/>
                <w:sz w:val="24"/>
              </w:rPr>
            </w:pPr>
            <w:r>
              <w:rPr>
                <w:rFonts w:cs="Times New Roman"/>
                <w:bCs/>
                <w:sz w:val="24"/>
              </w:rPr>
              <w:t>YCA1</w:t>
            </w:r>
          </w:p>
        </w:tc>
        <w:tc>
          <w:tcPr>
            <w:tcW w:w="2758" w:type="dxa"/>
          </w:tcPr>
          <w:p w14:paraId="46F7CB13" w14:textId="77777777" w:rsidR="00EB22F0" w:rsidRDefault="00000000">
            <w:pPr>
              <w:suppressAutoHyphens/>
              <w:spacing w:line="360" w:lineRule="auto"/>
              <w:jc w:val="center"/>
              <w:rPr>
                <w:rFonts w:cs="Times New Roman"/>
                <w:bCs/>
                <w:sz w:val="24"/>
              </w:rPr>
            </w:pPr>
            <w:bookmarkStart w:id="2" w:name="OLE_LINK19"/>
            <w:r>
              <w:rPr>
                <w:rFonts w:cs="Times New Roman" w:hint="eastAsia"/>
                <w:bCs/>
                <w:sz w:val="24"/>
              </w:rPr>
              <w:t>Fl</w:t>
            </w:r>
            <w:r>
              <w:rPr>
                <w:rFonts w:cs="Times New Roman"/>
                <w:bCs/>
                <w:sz w:val="24"/>
              </w:rPr>
              <w:t>uvo-aquic</w:t>
            </w:r>
            <w:r>
              <w:rPr>
                <w:rFonts w:cs="Times New Roman" w:hint="eastAsia"/>
                <w:bCs/>
                <w:sz w:val="24"/>
              </w:rPr>
              <w:t xml:space="preserve"> soil</w:t>
            </w:r>
            <w:bookmarkEnd w:id="2"/>
            <w:r>
              <w:rPr>
                <w:rFonts w:cs="Times New Roman" w:hint="eastAsia"/>
                <w:bCs/>
                <w:sz w:val="24"/>
              </w:rPr>
              <w:t xml:space="preserve"> 60 g</w:t>
            </w:r>
          </w:p>
        </w:tc>
        <w:tc>
          <w:tcPr>
            <w:tcW w:w="1849" w:type="dxa"/>
          </w:tcPr>
          <w:p w14:paraId="2B366F32" w14:textId="77777777" w:rsidR="00EB22F0" w:rsidRDefault="00000000">
            <w:pPr>
              <w:suppressAutoHyphens/>
              <w:spacing w:line="360" w:lineRule="auto"/>
              <w:jc w:val="center"/>
              <w:rPr>
                <w:rFonts w:cs="Times New Roman"/>
                <w:bCs/>
                <w:sz w:val="24"/>
              </w:rPr>
            </w:pPr>
            <w:r>
              <w:rPr>
                <w:rFonts w:cs="Times New Roman"/>
                <w:bCs/>
                <w:sz w:val="24"/>
              </w:rPr>
              <w:t>1.2</w:t>
            </w:r>
            <w:r>
              <w:rPr>
                <w:rFonts w:cs="Times New Roman" w:hint="eastAsia"/>
                <w:bCs/>
                <w:sz w:val="24"/>
              </w:rPr>
              <w:t xml:space="preserve"> </w:t>
            </w:r>
            <w:r>
              <w:rPr>
                <w:rFonts w:cs="Times New Roman"/>
                <w:bCs/>
                <w:sz w:val="24"/>
              </w:rPr>
              <w:t>µg SMX</w:t>
            </w:r>
          </w:p>
        </w:tc>
        <w:tc>
          <w:tcPr>
            <w:tcW w:w="1579" w:type="dxa"/>
          </w:tcPr>
          <w:p w14:paraId="62549C17" w14:textId="77777777" w:rsidR="00EB22F0" w:rsidRDefault="00000000">
            <w:pPr>
              <w:suppressAutoHyphens/>
              <w:spacing w:line="360" w:lineRule="auto"/>
              <w:jc w:val="center"/>
              <w:rPr>
                <w:rFonts w:cs="Times New Roman"/>
                <w:bCs/>
                <w:sz w:val="24"/>
              </w:rPr>
            </w:pPr>
            <w:r>
              <w:rPr>
                <w:rFonts w:cs="Times New Roman"/>
                <w:bCs/>
                <w:sz w:val="24"/>
              </w:rPr>
              <w:t>0.6 g C1</w:t>
            </w:r>
          </w:p>
        </w:tc>
      </w:tr>
      <w:tr w:rsidR="00EB22F0" w14:paraId="75B2967E" w14:textId="77777777">
        <w:trPr>
          <w:jc w:val="center"/>
        </w:trPr>
        <w:tc>
          <w:tcPr>
            <w:tcW w:w="1469" w:type="dxa"/>
            <w:vAlign w:val="center"/>
          </w:tcPr>
          <w:p w14:paraId="6E913D6A" w14:textId="77777777" w:rsidR="00EB22F0" w:rsidRDefault="00000000">
            <w:pPr>
              <w:suppressAutoHyphens/>
              <w:spacing w:line="360" w:lineRule="auto"/>
              <w:jc w:val="center"/>
              <w:rPr>
                <w:rFonts w:cs="Times New Roman"/>
                <w:bCs/>
                <w:sz w:val="24"/>
              </w:rPr>
            </w:pPr>
            <w:r>
              <w:rPr>
                <w:rFonts w:cs="Times New Roman"/>
                <w:bCs/>
                <w:sz w:val="24"/>
              </w:rPr>
              <w:t>RCA1</w:t>
            </w:r>
          </w:p>
        </w:tc>
        <w:tc>
          <w:tcPr>
            <w:tcW w:w="2758" w:type="dxa"/>
          </w:tcPr>
          <w:p w14:paraId="54EE0245" w14:textId="77777777" w:rsidR="00EB22F0" w:rsidRDefault="00000000">
            <w:pPr>
              <w:suppressAutoHyphens/>
              <w:spacing w:line="360" w:lineRule="auto"/>
              <w:jc w:val="center"/>
              <w:rPr>
                <w:rFonts w:cs="Times New Roman"/>
                <w:bCs/>
                <w:sz w:val="24"/>
              </w:rPr>
            </w:pPr>
            <w:r>
              <w:rPr>
                <w:rFonts w:cs="Times New Roman" w:hint="eastAsia"/>
                <w:bCs/>
                <w:sz w:val="24"/>
              </w:rPr>
              <w:t>L</w:t>
            </w:r>
            <w:r>
              <w:rPr>
                <w:rFonts w:cs="Times New Roman"/>
                <w:bCs/>
                <w:sz w:val="24"/>
              </w:rPr>
              <w:t>atosol</w:t>
            </w:r>
            <w:r>
              <w:rPr>
                <w:rFonts w:cs="Times New Roman" w:hint="eastAsia"/>
                <w:bCs/>
                <w:sz w:val="24"/>
              </w:rPr>
              <w:t xml:space="preserve"> 60 g</w:t>
            </w:r>
          </w:p>
        </w:tc>
        <w:tc>
          <w:tcPr>
            <w:tcW w:w="1849" w:type="dxa"/>
          </w:tcPr>
          <w:p w14:paraId="49D9E729" w14:textId="77777777" w:rsidR="00EB22F0" w:rsidRDefault="00000000">
            <w:pPr>
              <w:suppressAutoHyphens/>
              <w:spacing w:line="360" w:lineRule="auto"/>
              <w:jc w:val="center"/>
              <w:rPr>
                <w:rFonts w:cs="Times New Roman"/>
                <w:bCs/>
                <w:sz w:val="24"/>
              </w:rPr>
            </w:pPr>
            <w:r>
              <w:rPr>
                <w:rFonts w:cs="Times New Roman"/>
                <w:bCs/>
                <w:sz w:val="24"/>
              </w:rPr>
              <w:t>1.2</w:t>
            </w:r>
            <w:r>
              <w:rPr>
                <w:rFonts w:cs="Times New Roman" w:hint="eastAsia"/>
                <w:bCs/>
                <w:sz w:val="24"/>
              </w:rPr>
              <w:t xml:space="preserve"> </w:t>
            </w:r>
            <w:r>
              <w:rPr>
                <w:rFonts w:cs="Times New Roman"/>
                <w:bCs/>
                <w:sz w:val="24"/>
              </w:rPr>
              <w:t>µg SMX</w:t>
            </w:r>
          </w:p>
        </w:tc>
        <w:tc>
          <w:tcPr>
            <w:tcW w:w="1579" w:type="dxa"/>
          </w:tcPr>
          <w:p w14:paraId="4785DE6B" w14:textId="77777777" w:rsidR="00EB22F0" w:rsidRDefault="00000000">
            <w:pPr>
              <w:suppressAutoHyphens/>
              <w:spacing w:line="360" w:lineRule="auto"/>
              <w:jc w:val="center"/>
              <w:rPr>
                <w:rFonts w:cs="Times New Roman"/>
                <w:bCs/>
                <w:sz w:val="24"/>
              </w:rPr>
            </w:pPr>
            <w:r>
              <w:rPr>
                <w:rFonts w:cs="Times New Roman"/>
                <w:bCs/>
                <w:sz w:val="24"/>
              </w:rPr>
              <w:t>0.6 g C1</w:t>
            </w:r>
          </w:p>
        </w:tc>
      </w:tr>
    </w:tbl>
    <w:p w14:paraId="5BFCB8DD" w14:textId="77777777" w:rsidR="00EB22F0" w:rsidRDefault="00000000">
      <w:pPr>
        <w:widowControl/>
        <w:spacing w:line="360" w:lineRule="auto"/>
        <w:jc w:val="left"/>
        <w:rPr>
          <w:rFonts w:eastAsia="等线" w:cs="Times New Roman"/>
          <w:b/>
          <w:bCs/>
          <w:sz w:val="24"/>
          <w14:ligatures w14:val="standardContextual"/>
        </w:rPr>
      </w:pPr>
      <w:r>
        <w:rPr>
          <w:rFonts w:eastAsia="等线" w:cs="Times New Roman"/>
          <w:b/>
          <w:bCs/>
          <w:sz w:val="24"/>
          <w14:ligatures w14:val="standardContextual"/>
        </w:rPr>
        <w:br w:type="page"/>
      </w:r>
    </w:p>
    <w:p w14:paraId="5F4467FE" w14:textId="77777777" w:rsidR="00EB22F0" w:rsidRDefault="00000000">
      <w:pPr>
        <w:spacing w:line="360" w:lineRule="auto"/>
        <w:outlineLvl w:val="0"/>
        <w:rPr>
          <w:rFonts w:eastAsia="等线" w:cs="Times New Roman"/>
          <w:b/>
          <w:bCs/>
          <w:sz w:val="24"/>
          <w14:ligatures w14:val="standardContextual"/>
        </w:rPr>
      </w:pPr>
      <w:r>
        <w:rPr>
          <w:rFonts w:eastAsia="等线" w:cs="Times New Roman" w:hint="eastAsia"/>
          <w:b/>
          <w:bCs/>
          <w:sz w:val="24"/>
          <w14:ligatures w14:val="standardContextual"/>
        </w:rPr>
        <w:lastRenderedPageBreak/>
        <w:t xml:space="preserve">Table S4. </w:t>
      </w:r>
      <w:r>
        <w:rPr>
          <w:rFonts w:eastAsia="等线" w:cs="Times New Roman" w:hint="eastAsia"/>
          <w:sz w:val="24"/>
          <w14:ligatures w14:val="standardContextual"/>
        </w:rPr>
        <w:t>Physicochemical properties of biochar before and after modification</w:t>
      </w:r>
    </w:p>
    <w:tbl>
      <w:tblPr>
        <w:tblStyle w:val="a9"/>
        <w:tblW w:w="5000" w:type="pct"/>
        <w:jc w:val="center"/>
        <w:tblInd w:w="0" w:type="dxa"/>
        <w:tblBorders>
          <w:left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1796"/>
        <w:gridCol w:w="767"/>
        <w:gridCol w:w="776"/>
        <w:gridCol w:w="791"/>
        <w:gridCol w:w="792"/>
        <w:gridCol w:w="776"/>
        <w:gridCol w:w="874"/>
        <w:gridCol w:w="826"/>
        <w:gridCol w:w="908"/>
      </w:tblGrid>
      <w:tr w:rsidR="00EB22F0" w14:paraId="4C21273A" w14:textId="77777777">
        <w:trPr>
          <w:trHeight w:val="280"/>
          <w:jc w:val="center"/>
        </w:trPr>
        <w:tc>
          <w:tcPr>
            <w:tcW w:w="1044" w:type="pct"/>
            <w:tcBorders>
              <w:top w:val="single" w:sz="12" w:space="0" w:color="auto"/>
              <w:bottom w:val="single" w:sz="12" w:space="0" w:color="auto"/>
            </w:tcBorders>
            <w:noWrap/>
            <w:vAlign w:val="center"/>
          </w:tcPr>
          <w:p w14:paraId="5E565DCD" w14:textId="77777777" w:rsidR="00EB22F0" w:rsidRPr="009A62EC" w:rsidRDefault="00000000">
            <w:pPr>
              <w:spacing w:line="360" w:lineRule="auto"/>
              <w:jc w:val="center"/>
              <w:rPr>
                <w:rFonts w:cs="Times New Roman"/>
                <w:b/>
                <w:bCs/>
                <w:sz w:val="24"/>
              </w:rPr>
            </w:pPr>
            <w:r w:rsidRPr="009A62EC">
              <w:rPr>
                <w:rFonts w:cs="Times New Roman"/>
                <w:b/>
                <w:bCs/>
                <w:sz w:val="24"/>
              </w:rPr>
              <w:t>Biochar</w:t>
            </w:r>
          </w:p>
        </w:tc>
        <w:tc>
          <w:tcPr>
            <w:tcW w:w="469" w:type="pct"/>
            <w:tcBorders>
              <w:top w:val="single" w:sz="12" w:space="0" w:color="auto"/>
              <w:bottom w:val="single" w:sz="12" w:space="0" w:color="auto"/>
            </w:tcBorders>
            <w:vAlign w:val="center"/>
          </w:tcPr>
          <w:p w14:paraId="32597C35" w14:textId="77777777" w:rsidR="00EB22F0" w:rsidRPr="009A62EC" w:rsidRDefault="00000000">
            <w:pPr>
              <w:spacing w:line="360" w:lineRule="auto"/>
              <w:jc w:val="center"/>
              <w:rPr>
                <w:rFonts w:cs="Times New Roman"/>
                <w:b/>
                <w:bCs/>
                <w:sz w:val="24"/>
              </w:rPr>
            </w:pPr>
            <w:r w:rsidRPr="009A62EC">
              <w:rPr>
                <w:rFonts w:cs="Times New Roman"/>
                <w:b/>
                <w:bCs/>
                <w:sz w:val="24"/>
              </w:rPr>
              <w:t>pH</w:t>
            </w:r>
          </w:p>
        </w:tc>
        <w:tc>
          <w:tcPr>
            <w:tcW w:w="474" w:type="pct"/>
            <w:tcBorders>
              <w:top w:val="single" w:sz="12" w:space="0" w:color="auto"/>
              <w:bottom w:val="single" w:sz="12" w:space="0" w:color="auto"/>
            </w:tcBorders>
          </w:tcPr>
          <w:p w14:paraId="2DFEC4F6" w14:textId="77777777" w:rsidR="00EB22F0" w:rsidRPr="009A62EC" w:rsidRDefault="00000000">
            <w:pPr>
              <w:spacing w:line="360" w:lineRule="auto"/>
              <w:jc w:val="center"/>
              <w:rPr>
                <w:rFonts w:cs="Times New Roman"/>
                <w:b/>
                <w:bCs/>
                <w:sz w:val="24"/>
              </w:rPr>
            </w:pPr>
            <w:r w:rsidRPr="009A62EC">
              <w:rPr>
                <w:rFonts w:cs="Times New Roman"/>
                <w:b/>
                <w:bCs/>
                <w:sz w:val="24"/>
              </w:rPr>
              <w:t>C</w:t>
            </w:r>
          </w:p>
          <w:p w14:paraId="21D6E4B1" w14:textId="64A10E49" w:rsidR="00EB22F0" w:rsidRPr="009A62EC" w:rsidRDefault="00000000">
            <w:pPr>
              <w:spacing w:line="360" w:lineRule="auto"/>
              <w:jc w:val="center"/>
              <w:rPr>
                <w:rFonts w:cs="Times New Roman"/>
                <w:b/>
                <w:bCs/>
                <w:sz w:val="24"/>
              </w:rPr>
            </w:pPr>
            <w:r w:rsidRPr="009A62EC">
              <w:rPr>
                <w:rFonts w:cs="Times New Roman"/>
                <w:b/>
                <w:bCs/>
                <w:sz w:val="24"/>
              </w:rPr>
              <w:t>/wt%</w:t>
            </w:r>
          </w:p>
        </w:tc>
        <w:tc>
          <w:tcPr>
            <w:tcW w:w="484" w:type="pct"/>
            <w:tcBorders>
              <w:top w:val="single" w:sz="12" w:space="0" w:color="auto"/>
              <w:bottom w:val="single" w:sz="12" w:space="0" w:color="auto"/>
            </w:tcBorders>
          </w:tcPr>
          <w:p w14:paraId="4C100D2D" w14:textId="77777777" w:rsidR="00EB22F0" w:rsidRPr="009A62EC" w:rsidRDefault="00000000">
            <w:pPr>
              <w:spacing w:line="360" w:lineRule="auto"/>
              <w:jc w:val="center"/>
              <w:rPr>
                <w:rFonts w:cs="Times New Roman"/>
                <w:b/>
                <w:bCs/>
                <w:sz w:val="24"/>
              </w:rPr>
            </w:pPr>
            <w:r w:rsidRPr="009A62EC">
              <w:rPr>
                <w:rFonts w:cs="Times New Roman"/>
                <w:b/>
                <w:bCs/>
                <w:sz w:val="24"/>
              </w:rPr>
              <w:t>N</w:t>
            </w:r>
          </w:p>
          <w:p w14:paraId="1ED65E00" w14:textId="11ADE53B" w:rsidR="00EB22F0" w:rsidRPr="009A62EC" w:rsidRDefault="00000000">
            <w:pPr>
              <w:spacing w:line="360" w:lineRule="auto"/>
              <w:jc w:val="center"/>
              <w:rPr>
                <w:rFonts w:cs="Times New Roman"/>
                <w:b/>
                <w:bCs/>
                <w:sz w:val="24"/>
              </w:rPr>
            </w:pPr>
            <w:r w:rsidRPr="009A62EC">
              <w:rPr>
                <w:rFonts w:cs="Times New Roman"/>
                <w:b/>
                <w:bCs/>
                <w:sz w:val="24"/>
              </w:rPr>
              <w:t>/wt%</w:t>
            </w:r>
          </w:p>
        </w:tc>
        <w:tc>
          <w:tcPr>
            <w:tcW w:w="484" w:type="pct"/>
            <w:tcBorders>
              <w:top w:val="single" w:sz="12" w:space="0" w:color="auto"/>
              <w:bottom w:val="single" w:sz="12" w:space="0" w:color="auto"/>
            </w:tcBorders>
          </w:tcPr>
          <w:p w14:paraId="20E0F9FF" w14:textId="77777777" w:rsidR="00EB22F0" w:rsidRPr="009A62EC" w:rsidRDefault="00000000">
            <w:pPr>
              <w:spacing w:line="360" w:lineRule="auto"/>
              <w:jc w:val="center"/>
              <w:rPr>
                <w:rFonts w:cs="Times New Roman"/>
                <w:b/>
                <w:bCs/>
                <w:sz w:val="24"/>
              </w:rPr>
            </w:pPr>
            <w:r w:rsidRPr="009A62EC">
              <w:rPr>
                <w:rFonts w:cs="Times New Roman"/>
                <w:b/>
                <w:bCs/>
                <w:sz w:val="24"/>
              </w:rPr>
              <w:t>O</w:t>
            </w:r>
          </w:p>
          <w:p w14:paraId="71E376DD" w14:textId="573FD2B0" w:rsidR="00EB22F0" w:rsidRPr="009A62EC" w:rsidRDefault="00000000">
            <w:pPr>
              <w:spacing w:line="360" w:lineRule="auto"/>
              <w:jc w:val="center"/>
              <w:rPr>
                <w:rFonts w:cs="Times New Roman"/>
                <w:b/>
                <w:bCs/>
                <w:sz w:val="24"/>
              </w:rPr>
            </w:pPr>
            <w:r w:rsidRPr="009A62EC">
              <w:rPr>
                <w:rFonts w:cs="Times New Roman"/>
                <w:b/>
                <w:bCs/>
                <w:sz w:val="24"/>
              </w:rPr>
              <w:t>/wt%</w:t>
            </w:r>
          </w:p>
        </w:tc>
        <w:tc>
          <w:tcPr>
            <w:tcW w:w="455" w:type="pct"/>
            <w:tcBorders>
              <w:top w:val="single" w:sz="12" w:space="0" w:color="auto"/>
              <w:bottom w:val="single" w:sz="12" w:space="0" w:color="auto"/>
            </w:tcBorders>
          </w:tcPr>
          <w:p w14:paraId="3E53E436" w14:textId="77777777" w:rsidR="00EB22F0" w:rsidRPr="009A62EC" w:rsidRDefault="00000000">
            <w:pPr>
              <w:spacing w:line="360" w:lineRule="auto"/>
              <w:jc w:val="center"/>
              <w:rPr>
                <w:rFonts w:cs="Times New Roman"/>
                <w:b/>
                <w:bCs/>
                <w:sz w:val="24"/>
              </w:rPr>
            </w:pPr>
            <w:r w:rsidRPr="009A62EC">
              <w:rPr>
                <w:rFonts w:cs="Times New Roman"/>
                <w:b/>
                <w:bCs/>
                <w:sz w:val="24"/>
              </w:rPr>
              <w:t>P</w:t>
            </w:r>
          </w:p>
          <w:p w14:paraId="3366C30F" w14:textId="46828400" w:rsidR="00EB22F0" w:rsidRPr="009A62EC" w:rsidRDefault="00000000">
            <w:pPr>
              <w:spacing w:line="360" w:lineRule="auto"/>
              <w:jc w:val="center"/>
              <w:rPr>
                <w:rFonts w:cs="Times New Roman"/>
                <w:b/>
                <w:bCs/>
                <w:sz w:val="24"/>
              </w:rPr>
            </w:pPr>
            <w:r w:rsidRPr="009A62EC">
              <w:rPr>
                <w:rFonts w:cs="Times New Roman"/>
                <w:b/>
                <w:bCs/>
                <w:sz w:val="24"/>
              </w:rPr>
              <w:t>/wt%</w:t>
            </w:r>
          </w:p>
        </w:tc>
        <w:tc>
          <w:tcPr>
            <w:tcW w:w="533" w:type="pct"/>
            <w:tcBorders>
              <w:top w:val="single" w:sz="12" w:space="0" w:color="auto"/>
              <w:bottom w:val="single" w:sz="12" w:space="0" w:color="auto"/>
            </w:tcBorders>
          </w:tcPr>
          <w:p w14:paraId="0855EF51" w14:textId="77777777" w:rsidR="00EB22F0" w:rsidRPr="009A62EC" w:rsidRDefault="00000000">
            <w:pPr>
              <w:spacing w:line="360" w:lineRule="auto"/>
              <w:jc w:val="center"/>
              <w:rPr>
                <w:rFonts w:cs="Times New Roman"/>
                <w:b/>
                <w:bCs/>
                <w:sz w:val="24"/>
              </w:rPr>
            </w:pPr>
            <w:r w:rsidRPr="009A62EC">
              <w:rPr>
                <w:rFonts w:cs="Times New Roman"/>
                <w:b/>
                <w:bCs/>
                <w:sz w:val="24"/>
              </w:rPr>
              <w:t>Fe</w:t>
            </w:r>
          </w:p>
          <w:p w14:paraId="63CABA3C" w14:textId="180EDA94" w:rsidR="00EB22F0" w:rsidRPr="009A62EC" w:rsidRDefault="00000000">
            <w:pPr>
              <w:spacing w:line="360" w:lineRule="auto"/>
              <w:jc w:val="center"/>
              <w:rPr>
                <w:rFonts w:cs="Times New Roman"/>
                <w:b/>
                <w:bCs/>
                <w:sz w:val="24"/>
              </w:rPr>
            </w:pPr>
            <w:r w:rsidRPr="009A62EC">
              <w:rPr>
                <w:rFonts w:cs="Times New Roman"/>
                <w:b/>
                <w:bCs/>
                <w:sz w:val="24"/>
              </w:rPr>
              <w:t>/wt%</w:t>
            </w:r>
          </w:p>
        </w:tc>
        <w:tc>
          <w:tcPr>
            <w:tcW w:w="504" w:type="pct"/>
            <w:tcBorders>
              <w:top w:val="single" w:sz="12" w:space="0" w:color="auto"/>
              <w:bottom w:val="single" w:sz="12" w:space="0" w:color="auto"/>
            </w:tcBorders>
          </w:tcPr>
          <w:p w14:paraId="73577865" w14:textId="77777777" w:rsidR="00EB22F0" w:rsidRPr="009A62EC" w:rsidRDefault="00000000">
            <w:pPr>
              <w:spacing w:line="360" w:lineRule="auto"/>
              <w:jc w:val="center"/>
              <w:rPr>
                <w:rFonts w:cs="Times New Roman"/>
                <w:b/>
                <w:bCs/>
                <w:sz w:val="24"/>
              </w:rPr>
            </w:pPr>
            <w:r w:rsidRPr="009A62EC">
              <w:rPr>
                <w:rFonts w:cs="Times New Roman"/>
                <w:b/>
                <w:bCs/>
                <w:sz w:val="24"/>
              </w:rPr>
              <w:t>Si</w:t>
            </w:r>
          </w:p>
          <w:p w14:paraId="7DB2AA68" w14:textId="0CE42CCC" w:rsidR="00EB22F0" w:rsidRPr="009A62EC" w:rsidRDefault="00000000">
            <w:pPr>
              <w:spacing w:line="360" w:lineRule="auto"/>
              <w:jc w:val="center"/>
              <w:rPr>
                <w:rFonts w:cs="Times New Roman"/>
                <w:b/>
                <w:bCs/>
                <w:sz w:val="24"/>
              </w:rPr>
            </w:pPr>
            <w:r w:rsidRPr="009A62EC">
              <w:rPr>
                <w:rFonts w:cs="Times New Roman"/>
                <w:b/>
                <w:bCs/>
                <w:sz w:val="24"/>
              </w:rPr>
              <w:t>/wt%</w:t>
            </w:r>
          </w:p>
        </w:tc>
        <w:tc>
          <w:tcPr>
            <w:tcW w:w="553" w:type="pct"/>
            <w:tcBorders>
              <w:top w:val="single" w:sz="12" w:space="0" w:color="auto"/>
              <w:bottom w:val="single" w:sz="12" w:space="0" w:color="auto"/>
            </w:tcBorders>
          </w:tcPr>
          <w:p w14:paraId="4A405164" w14:textId="77777777" w:rsidR="00EB22F0" w:rsidRPr="009A62EC" w:rsidRDefault="00000000">
            <w:pPr>
              <w:spacing w:line="360" w:lineRule="auto"/>
              <w:jc w:val="center"/>
              <w:rPr>
                <w:rFonts w:cs="Times New Roman"/>
                <w:b/>
                <w:bCs/>
                <w:sz w:val="24"/>
              </w:rPr>
            </w:pPr>
            <w:r w:rsidRPr="009A62EC">
              <w:rPr>
                <w:rFonts w:cs="Times New Roman"/>
                <w:b/>
                <w:bCs/>
                <w:sz w:val="24"/>
              </w:rPr>
              <w:t>Ca</w:t>
            </w:r>
          </w:p>
          <w:p w14:paraId="207F3BAD" w14:textId="28973719" w:rsidR="00EB22F0" w:rsidRPr="009A62EC" w:rsidRDefault="00000000">
            <w:pPr>
              <w:spacing w:line="360" w:lineRule="auto"/>
              <w:jc w:val="center"/>
              <w:rPr>
                <w:rFonts w:cs="Times New Roman"/>
                <w:b/>
                <w:bCs/>
                <w:sz w:val="24"/>
              </w:rPr>
            </w:pPr>
            <w:r w:rsidRPr="009A62EC">
              <w:rPr>
                <w:rFonts w:cs="Times New Roman"/>
                <w:b/>
                <w:bCs/>
                <w:sz w:val="24"/>
              </w:rPr>
              <w:t>/wt%</w:t>
            </w:r>
          </w:p>
        </w:tc>
      </w:tr>
      <w:tr w:rsidR="00EB22F0" w14:paraId="3A170625" w14:textId="77777777">
        <w:trPr>
          <w:trHeight w:val="280"/>
          <w:jc w:val="center"/>
        </w:trPr>
        <w:tc>
          <w:tcPr>
            <w:tcW w:w="1044" w:type="pct"/>
            <w:tcBorders>
              <w:top w:val="single" w:sz="12" w:space="0" w:color="auto"/>
            </w:tcBorders>
            <w:noWrap/>
            <w:vAlign w:val="center"/>
          </w:tcPr>
          <w:p w14:paraId="2EEAAB92" w14:textId="77777777" w:rsidR="00EB22F0" w:rsidRDefault="00000000">
            <w:pPr>
              <w:spacing w:line="360" w:lineRule="auto"/>
              <w:jc w:val="center"/>
              <w:rPr>
                <w:rFonts w:cs="Times New Roman"/>
                <w:sz w:val="24"/>
              </w:rPr>
            </w:pPr>
            <w:r>
              <w:rPr>
                <w:rFonts w:cs="Times New Roman" w:hint="eastAsia"/>
                <w:sz w:val="24"/>
              </w:rPr>
              <w:t>Original biochar</w:t>
            </w:r>
          </w:p>
        </w:tc>
        <w:tc>
          <w:tcPr>
            <w:tcW w:w="469" w:type="pct"/>
            <w:tcBorders>
              <w:top w:val="single" w:sz="12" w:space="0" w:color="auto"/>
            </w:tcBorders>
            <w:vAlign w:val="center"/>
          </w:tcPr>
          <w:p w14:paraId="7BC4CF29" w14:textId="77777777" w:rsidR="00EB22F0" w:rsidRDefault="00000000">
            <w:pPr>
              <w:spacing w:line="360" w:lineRule="auto"/>
              <w:jc w:val="center"/>
              <w:rPr>
                <w:rFonts w:cs="Times New Roman"/>
                <w:sz w:val="24"/>
              </w:rPr>
            </w:pPr>
            <w:r>
              <w:rPr>
                <w:rFonts w:cs="Times New Roman" w:hint="eastAsia"/>
                <w:sz w:val="24"/>
              </w:rPr>
              <w:t>7.14</w:t>
            </w:r>
          </w:p>
        </w:tc>
        <w:tc>
          <w:tcPr>
            <w:tcW w:w="474" w:type="pct"/>
            <w:tcBorders>
              <w:top w:val="single" w:sz="12" w:space="0" w:color="auto"/>
            </w:tcBorders>
          </w:tcPr>
          <w:p w14:paraId="484C50E7" w14:textId="77777777" w:rsidR="00EB22F0" w:rsidRDefault="00000000">
            <w:pPr>
              <w:spacing w:line="360" w:lineRule="auto"/>
              <w:jc w:val="center"/>
              <w:rPr>
                <w:rFonts w:cs="Times New Roman"/>
                <w:sz w:val="24"/>
              </w:rPr>
            </w:pPr>
            <w:r>
              <w:rPr>
                <w:rFonts w:cs="Times New Roman" w:hint="eastAsia"/>
                <w:sz w:val="24"/>
              </w:rPr>
              <w:t>4</w:t>
            </w:r>
            <w:r>
              <w:rPr>
                <w:rFonts w:cs="Times New Roman"/>
                <w:sz w:val="24"/>
              </w:rPr>
              <w:t>5.23</w:t>
            </w:r>
          </w:p>
        </w:tc>
        <w:tc>
          <w:tcPr>
            <w:tcW w:w="484" w:type="pct"/>
            <w:tcBorders>
              <w:top w:val="single" w:sz="12" w:space="0" w:color="auto"/>
            </w:tcBorders>
          </w:tcPr>
          <w:p w14:paraId="32C8953F" w14:textId="77777777" w:rsidR="00EB22F0" w:rsidRDefault="00000000">
            <w:pPr>
              <w:spacing w:line="360" w:lineRule="auto"/>
              <w:jc w:val="center"/>
              <w:rPr>
                <w:rFonts w:cs="Times New Roman"/>
                <w:sz w:val="24"/>
              </w:rPr>
            </w:pPr>
            <w:r>
              <w:rPr>
                <w:rFonts w:cs="Times New Roman" w:hint="eastAsia"/>
                <w:sz w:val="24"/>
              </w:rPr>
              <w:t>0</w:t>
            </w:r>
            <w:r>
              <w:rPr>
                <w:rFonts w:cs="Times New Roman"/>
                <w:sz w:val="24"/>
              </w:rPr>
              <w:t>.68</w:t>
            </w:r>
          </w:p>
        </w:tc>
        <w:tc>
          <w:tcPr>
            <w:tcW w:w="484" w:type="pct"/>
            <w:tcBorders>
              <w:top w:val="single" w:sz="12" w:space="0" w:color="auto"/>
            </w:tcBorders>
          </w:tcPr>
          <w:p w14:paraId="541257DE" w14:textId="77777777" w:rsidR="00EB22F0" w:rsidRDefault="00000000">
            <w:pPr>
              <w:spacing w:line="360" w:lineRule="auto"/>
              <w:jc w:val="center"/>
              <w:rPr>
                <w:rFonts w:cs="Times New Roman"/>
                <w:sz w:val="24"/>
              </w:rPr>
            </w:pPr>
            <w:r>
              <w:rPr>
                <w:rFonts w:cs="Times New Roman" w:hint="eastAsia"/>
                <w:sz w:val="24"/>
              </w:rPr>
              <w:t>4</w:t>
            </w:r>
            <w:r>
              <w:rPr>
                <w:rFonts w:cs="Times New Roman"/>
                <w:sz w:val="24"/>
              </w:rPr>
              <w:t>2.90</w:t>
            </w:r>
          </w:p>
        </w:tc>
        <w:tc>
          <w:tcPr>
            <w:tcW w:w="455" w:type="pct"/>
            <w:tcBorders>
              <w:top w:val="single" w:sz="12" w:space="0" w:color="auto"/>
            </w:tcBorders>
          </w:tcPr>
          <w:p w14:paraId="5EC1D283" w14:textId="77777777" w:rsidR="00EB22F0" w:rsidRDefault="00000000">
            <w:pPr>
              <w:spacing w:line="360" w:lineRule="auto"/>
              <w:jc w:val="center"/>
              <w:rPr>
                <w:rFonts w:cs="Times New Roman"/>
                <w:sz w:val="24"/>
              </w:rPr>
            </w:pPr>
            <w:r>
              <w:rPr>
                <w:rFonts w:cs="Times New Roman" w:hint="eastAsia"/>
                <w:sz w:val="24"/>
              </w:rPr>
              <w:t>0</w:t>
            </w:r>
            <w:r>
              <w:rPr>
                <w:rFonts w:cs="Times New Roman"/>
                <w:sz w:val="24"/>
              </w:rPr>
              <w:t>.04</w:t>
            </w:r>
          </w:p>
        </w:tc>
        <w:tc>
          <w:tcPr>
            <w:tcW w:w="533" w:type="pct"/>
            <w:tcBorders>
              <w:top w:val="single" w:sz="12" w:space="0" w:color="auto"/>
            </w:tcBorders>
          </w:tcPr>
          <w:p w14:paraId="4CB5D6E3" w14:textId="77777777" w:rsidR="00EB22F0" w:rsidRDefault="00000000">
            <w:pPr>
              <w:spacing w:line="360" w:lineRule="auto"/>
              <w:jc w:val="center"/>
              <w:rPr>
                <w:rFonts w:cs="Times New Roman"/>
                <w:sz w:val="24"/>
              </w:rPr>
            </w:pPr>
            <w:r>
              <w:rPr>
                <w:rFonts w:cs="Times New Roman"/>
                <w:sz w:val="24"/>
              </w:rPr>
              <w:t>0.70</w:t>
            </w:r>
          </w:p>
        </w:tc>
        <w:tc>
          <w:tcPr>
            <w:tcW w:w="504" w:type="pct"/>
            <w:tcBorders>
              <w:top w:val="single" w:sz="12" w:space="0" w:color="auto"/>
            </w:tcBorders>
          </w:tcPr>
          <w:p w14:paraId="7701A07F" w14:textId="77777777" w:rsidR="00EB22F0" w:rsidRDefault="00000000">
            <w:pPr>
              <w:spacing w:line="360" w:lineRule="auto"/>
              <w:jc w:val="center"/>
              <w:rPr>
                <w:rFonts w:cs="Times New Roman"/>
                <w:sz w:val="24"/>
              </w:rPr>
            </w:pPr>
            <w:r>
              <w:rPr>
                <w:rFonts w:cs="Times New Roman" w:hint="eastAsia"/>
                <w:sz w:val="24"/>
              </w:rPr>
              <w:t>1</w:t>
            </w:r>
            <w:r>
              <w:rPr>
                <w:rFonts w:cs="Times New Roman"/>
                <w:sz w:val="24"/>
              </w:rPr>
              <w:t>0.13</w:t>
            </w:r>
          </w:p>
        </w:tc>
        <w:tc>
          <w:tcPr>
            <w:tcW w:w="553" w:type="pct"/>
            <w:tcBorders>
              <w:top w:val="single" w:sz="12" w:space="0" w:color="auto"/>
            </w:tcBorders>
          </w:tcPr>
          <w:p w14:paraId="147726C5" w14:textId="77777777" w:rsidR="00EB22F0" w:rsidRDefault="00000000">
            <w:pPr>
              <w:spacing w:line="360" w:lineRule="auto"/>
              <w:jc w:val="center"/>
              <w:rPr>
                <w:rFonts w:cs="Times New Roman"/>
                <w:sz w:val="24"/>
              </w:rPr>
            </w:pPr>
            <w:r>
              <w:rPr>
                <w:rFonts w:cs="Times New Roman" w:hint="eastAsia"/>
                <w:sz w:val="24"/>
              </w:rPr>
              <w:t>0</w:t>
            </w:r>
            <w:r>
              <w:rPr>
                <w:rFonts w:cs="Times New Roman"/>
                <w:sz w:val="24"/>
              </w:rPr>
              <w:t>.31</w:t>
            </w:r>
          </w:p>
        </w:tc>
      </w:tr>
      <w:tr w:rsidR="00EB22F0" w14:paraId="4E2901E2" w14:textId="77777777">
        <w:trPr>
          <w:trHeight w:val="280"/>
          <w:jc w:val="center"/>
        </w:trPr>
        <w:tc>
          <w:tcPr>
            <w:tcW w:w="1044" w:type="pct"/>
            <w:noWrap/>
            <w:vAlign w:val="center"/>
          </w:tcPr>
          <w:p w14:paraId="20538439" w14:textId="77777777" w:rsidR="00EB22F0" w:rsidRDefault="00000000">
            <w:pPr>
              <w:spacing w:line="360" w:lineRule="auto"/>
              <w:jc w:val="center"/>
              <w:rPr>
                <w:rFonts w:cs="Times New Roman"/>
                <w:sz w:val="24"/>
              </w:rPr>
            </w:pPr>
            <w:r>
              <w:rPr>
                <w:rFonts w:cs="Times New Roman" w:hint="eastAsia"/>
                <w:sz w:val="24"/>
              </w:rPr>
              <w:t>C</w:t>
            </w:r>
            <w:r>
              <w:rPr>
                <w:rFonts w:cs="Times New Roman"/>
                <w:sz w:val="24"/>
              </w:rPr>
              <w:t>1</w:t>
            </w:r>
          </w:p>
        </w:tc>
        <w:tc>
          <w:tcPr>
            <w:tcW w:w="469" w:type="pct"/>
            <w:vAlign w:val="center"/>
          </w:tcPr>
          <w:p w14:paraId="3F043CD3" w14:textId="77777777" w:rsidR="00EB22F0" w:rsidRDefault="00000000">
            <w:pPr>
              <w:spacing w:line="360" w:lineRule="auto"/>
              <w:jc w:val="center"/>
              <w:rPr>
                <w:rFonts w:cs="Times New Roman"/>
                <w:sz w:val="24"/>
              </w:rPr>
            </w:pPr>
            <w:r>
              <w:rPr>
                <w:rFonts w:cs="Times New Roman" w:hint="eastAsia"/>
                <w:sz w:val="24"/>
              </w:rPr>
              <w:t>2.88</w:t>
            </w:r>
          </w:p>
        </w:tc>
        <w:tc>
          <w:tcPr>
            <w:tcW w:w="474" w:type="pct"/>
          </w:tcPr>
          <w:p w14:paraId="209E3462" w14:textId="77777777" w:rsidR="00EB22F0" w:rsidRDefault="00000000">
            <w:pPr>
              <w:spacing w:line="360" w:lineRule="auto"/>
              <w:jc w:val="center"/>
              <w:rPr>
                <w:rFonts w:cs="Times New Roman"/>
                <w:sz w:val="24"/>
              </w:rPr>
            </w:pPr>
            <w:r>
              <w:rPr>
                <w:rFonts w:cs="Times New Roman" w:hint="eastAsia"/>
                <w:sz w:val="24"/>
              </w:rPr>
              <w:t>6</w:t>
            </w:r>
            <w:r>
              <w:rPr>
                <w:rFonts w:cs="Times New Roman"/>
                <w:sz w:val="24"/>
              </w:rPr>
              <w:t>9.38</w:t>
            </w:r>
          </w:p>
        </w:tc>
        <w:tc>
          <w:tcPr>
            <w:tcW w:w="484" w:type="pct"/>
          </w:tcPr>
          <w:p w14:paraId="704C633F" w14:textId="77777777" w:rsidR="00EB22F0" w:rsidRDefault="00000000">
            <w:pPr>
              <w:spacing w:line="360" w:lineRule="auto"/>
              <w:jc w:val="center"/>
              <w:rPr>
                <w:rFonts w:cs="Times New Roman"/>
                <w:sz w:val="24"/>
              </w:rPr>
            </w:pPr>
            <w:r>
              <w:rPr>
                <w:rFonts w:cs="Times New Roman" w:hint="eastAsia"/>
                <w:sz w:val="24"/>
              </w:rPr>
              <w:t>5</w:t>
            </w:r>
            <w:r>
              <w:rPr>
                <w:rFonts w:cs="Times New Roman"/>
                <w:sz w:val="24"/>
              </w:rPr>
              <w:t>.56</w:t>
            </w:r>
          </w:p>
        </w:tc>
        <w:tc>
          <w:tcPr>
            <w:tcW w:w="484" w:type="pct"/>
          </w:tcPr>
          <w:p w14:paraId="3D886B50" w14:textId="77777777" w:rsidR="00EB22F0" w:rsidRDefault="00000000">
            <w:pPr>
              <w:spacing w:line="360" w:lineRule="auto"/>
              <w:jc w:val="center"/>
              <w:rPr>
                <w:rFonts w:cs="Times New Roman"/>
                <w:sz w:val="24"/>
              </w:rPr>
            </w:pPr>
            <w:r>
              <w:rPr>
                <w:rFonts w:cs="Times New Roman" w:hint="eastAsia"/>
                <w:sz w:val="24"/>
              </w:rPr>
              <w:t>1</w:t>
            </w:r>
            <w:r>
              <w:rPr>
                <w:rFonts w:cs="Times New Roman"/>
                <w:sz w:val="24"/>
              </w:rPr>
              <w:t>6.49</w:t>
            </w:r>
          </w:p>
        </w:tc>
        <w:tc>
          <w:tcPr>
            <w:tcW w:w="455" w:type="pct"/>
          </w:tcPr>
          <w:p w14:paraId="3589A69E" w14:textId="77777777" w:rsidR="00EB22F0" w:rsidRDefault="00000000">
            <w:pPr>
              <w:spacing w:line="360" w:lineRule="auto"/>
              <w:jc w:val="center"/>
              <w:rPr>
                <w:rFonts w:cs="Times New Roman"/>
                <w:sz w:val="24"/>
              </w:rPr>
            </w:pPr>
            <w:r>
              <w:rPr>
                <w:rFonts w:cs="Times New Roman" w:hint="eastAsia"/>
                <w:sz w:val="24"/>
              </w:rPr>
              <w:t>0</w:t>
            </w:r>
            <w:r>
              <w:rPr>
                <w:rFonts w:cs="Times New Roman"/>
                <w:sz w:val="24"/>
              </w:rPr>
              <w:t>.98</w:t>
            </w:r>
          </w:p>
        </w:tc>
        <w:tc>
          <w:tcPr>
            <w:tcW w:w="533" w:type="pct"/>
          </w:tcPr>
          <w:p w14:paraId="7CC9CAF8" w14:textId="77777777" w:rsidR="00EB22F0" w:rsidRDefault="00000000">
            <w:pPr>
              <w:spacing w:line="360" w:lineRule="auto"/>
              <w:jc w:val="center"/>
              <w:rPr>
                <w:rFonts w:cs="Times New Roman"/>
                <w:sz w:val="24"/>
              </w:rPr>
            </w:pPr>
            <w:r>
              <w:rPr>
                <w:rFonts w:cs="Times New Roman" w:hint="eastAsia"/>
                <w:sz w:val="24"/>
              </w:rPr>
              <w:t>0</w:t>
            </w:r>
            <w:r>
              <w:rPr>
                <w:rFonts w:cs="Times New Roman"/>
                <w:sz w:val="24"/>
              </w:rPr>
              <w:t>.44</w:t>
            </w:r>
          </w:p>
        </w:tc>
        <w:tc>
          <w:tcPr>
            <w:tcW w:w="504" w:type="pct"/>
          </w:tcPr>
          <w:p w14:paraId="647C888C" w14:textId="77777777" w:rsidR="00EB22F0" w:rsidRDefault="00000000">
            <w:pPr>
              <w:spacing w:line="360" w:lineRule="auto"/>
              <w:jc w:val="center"/>
              <w:rPr>
                <w:rFonts w:cs="Times New Roman"/>
                <w:sz w:val="24"/>
              </w:rPr>
            </w:pPr>
            <w:r>
              <w:rPr>
                <w:rFonts w:cs="Times New Roman" w:hint="eastAsia"/>
                <w:sz w:val="24"/>
              </w:rPr>
              <w:t>6</w:t>
            </w:r>
            <w:r>
              <w:rPr>
                <w:rFonts w:cs="Times New Roman"/>
                <w:sz w:val="24"/>
              </w:rPr>
              <w:t>.92</w:t>
            </w:r>
          </w:p>
        </w:tc>
        <w:tc>
          <w:tcPr>
            <w:tcW w:w="553" w:type="pct"/>
          </w:tcPr>
          <w:p w14:paraId="188F57D3" w14:textId="77777777" w:rsidR="00EB22F0" w:rsidRDefault="00000000">
            <w:pPr>
              <w:spacing w:line="360" w:lineRule="auto"/>
              <w:jc w:val="center"/>
              <w:rPr>
                <w:rFonts w:cs="Times New Roman"/>
                <w:sz w:val="24"/>
              </w:rPr>
            </w:pPr>
            <w:r>
              <w:rPr>
                <w:rFonts w:cs="Times New Roman" w:hint="eastAsia"/>
                <w:sz w:val="24"/>
              </w:rPr>
              <w:t>0</w:t>
            </w:r>
            <w:r>
              <w:rPr>
                <w:rFonts w:cs="Times New Roman"/>
                <w:sz w:val="24"/>
              </w:rPr>
              <w:t>.23</w:t>
            </w:r>
          </w:p>
        </w:tc>
      </w:tr>
      <w:tr w:rsidR="00EB22F0" w14:paraId="11AA2F13" w14:textId="77777777">
        <w:trPr>
          <w:trHeight w:val="280"/>
          <w:jc w:val="center"/>
        </w:trPr>
        <w:tc>
          <w:tcPr>
            <w:tcW w:w="1044" w:type="pct"/>
            <w:noWrap/>
            <w:vAlign w:val="center"/>
          </w:tcPr>
          <w:p w14:paraId="163A18D7" w14:textId="77777777" w:rsidR="00EB22F0" w:rsidRDefault="00000000">
            <w:pPr>
              <w:spacing w:line="360" w:lineRule="auto"/>
              <w:jc w:val="center"/>
              <w:rPr>
                <w:rFonts w:cs="Times New Roman"/>
                <w:sz w:val="24"/>
              </w:rPr>
            </w:pPr>
            <w:r>
              <w:rPr>
                <w:rFonts w:cs="Times New Roman"/>
                <w:sz w:val="24"/>
              </w:rPr>
              <w:t>C2</w:t>
            </w:r>
          </w:p>
        </w:tc>
        <w:tc>
          <w:tcPr>
            <w:tcW w:w="469" w:type="pct"/>
            <w:vAlign w:val="center"/>
          </w:tcPr>
          <w:p w14:paraId="4DD7AC7F" w14:textId="77777777" w:rsidR="00EB22F0" w:rsidRDefault="00000000">
            <w:pPr>
              <w:spacing w:line="360" w:lineRule="auto"/>
              <w:jc w:val="center"/>
              <w:rPr>
                <w:rFonts w:cs="Times New Roman"/>
                <w:sz w:val="24"/>
              </w:rPr>
            </w:pPr>
            <w:r>
              <w:rPr>
                <w:rFonts w:cs="Times New Roman" w:hint="eastAsia"/>
                <w:sz w:val="24"/>
              </w:rPr>
              <w:t>6.79</w:t>
            </w:r>
          </w:p>
        </w:tc>
        <w:tc>
          <w:tcPr>
            <w:tcW w:w="474" w:type="pct"/>
          </w:tcPr>
          <w:p w14:paraId="66016D69" w14:textId="77777777" w:rsidR="00EB22F0" w:rsidRDefault="00000000">
            <w:pPr>
              <w:spacing w:line="360" w:lineRule="auto"/>
              <w:jc w:val="center"/>
              <w:rPr>
                <w:rFonts w:cs="Times New Roman"/>
                <w:sz w:val="24"/>
              </w:rPr>
            </w:pPr>
            <w:r>
              <w:rPr>
                <w:rFonts w:cs="Times New Roman" w:hint="eastAsia"/>
                <w:sz w:val="24"/>
              </w:rPr>
              <w:t>6</w:t>
            </w:r>
            <w:r>
              <w:rPr>
                <w:rFonts w:cs="Times New Roman"/>
                <w:sz w:val="24"/>
              </w:rPr>
              <w:t>4.05</w:t>
            </w:r>
          </w:p>
        </w:tc>
        <w:tc>
          <w:tcPr>
            <w:tcW w:w="484" w:type="pct"/>
          </w:tcPr>
          <w:p w14:paraId="5FCF36D9" w14:textId="77777777" w:rsidR="00EB22F0" w:rsidRDefault="00000000">
            <w:pPr>
              <w:spacing w:line="360" w:lineRule="auto"/>
              <w:jc w:val="center"/>
              <w:rPr>
                <w:rFonts w:cs="Times New Roman"/>
                <w:sz w:val="24"/>
              </w:rPr>
            </w:pPr>
            <w:r>
              <w:rPr>
                <w:rFonts w:cs="Times New Roman" w:hint="eastAsia"/>
                <w:sz w:val="24"/>
              </w:rPr>
              <w:t>3</w:t>
            </w:r>
            <w:r>
              <w:rPr>
                <w:rFonts w:cs="Times New Roman"/>
                <w:sz w:val="24"/>
              </w:rPr>
              <w:t>.04</w:t>
            </w:r>
          </w:p>
        </w:tc>
        <w:tc>
          <w:tcPr>
            <w:tcW w:w="484" w:type="pct"/>
          </w:tcPr>
          <w:p w14:paraId="2B781DA4" w14:textId="77777777" w:rsidR="00EB22F0" w:rsidRDefault="00000000">
            <w:pPr>
              <w:spacing w:line="360" w:lineRule="auto"/>
              <w:jc w:val="center"/>
              <w:rPr>
                <w:rFonts w:cs="Times New Roman"/>
                <w:sz w:val="24"/>
              </w:rPr>
            </w:pPr>
            <w:r>
              <w:rPr>
                <w:rFonts w:cs="Times New Roman" w:hint="eastAsia"/>
                <w:sz w:val="24"/>
              </w:rPr>
              <w:t>2</w:t>
            </w:r>
            <w:r>
              <w:rPr>
                <w:rFonts w:cs="Times New Roman"/>
                <w:sz w:val="24"/>
              </w:rPr>
              <w:t>5.48</w:t>
            </w:r>
          </w:p>
        </w:tc>
        <w:tc>
          <w:tcPr>
            <w:tcW w:w="455" w:type="pct"/>
          </w:tcPr>
          <w:p w14:paraId="3A15EB41" w14:textId="77777777" w:rsidR="00EB22F0" w:rsidRDefault="00000000">
            <w:pPr>
              <w:spacing w:line="360" w:lineRule="auto"/>
              <w:jc w:val="center"/>
              <w:rPr>
                <w:rFonts w:cs="Times New Roman"/>
                <w:sz w:val="24"/>
              </w:rPr>
            </w:pPr>
            <w:r>
              <w:rPr>
                <w:rFonts w:cs="Times New Roman" w:hint="eastAsia"/>
                <w:sz w:val="24"/>
              </w:rPr>
              <w:t>0</w:t>
            </w:r>
            <w:r>
              <w:rPr>
                <w:rFonts w:cs="Times New Roman"/>
                <w:sz w:val="24"/>
              </w:rPr>
              <w:t>.20</w:t>
            </w:r>
          </w:p>
        </w:tc>
        <w:tc>
          <w:tcPr>
            <w:tcW w:w="533" w:type="pct"/>
          </w:tcPr>
          <w:p w14:paraId="75EEEBCF" w14:textId="77777777" w:rsidR="00EB22F0" w:rsidRDefault="00000000">
            <w:pPr>
              <w:spacing w:line="360" w:lineRule="auto"/>
              <w:jc w:val="center"/>
              <w:rPr>
                <w:rFonts w:cs="Times New Roman"/>
                <w:sz w:val="24"/>
              </w:rPr>
            </w:pPr>
            <w:r>
              <w:rPr>
                <w:rFonts w:cs="Times New Roman" w:hint="eastAsia"/>
                <w:sz w:val="24"/>
              </w:rPr>
              <w:t>1</w:t>
            </w:r>
            <w:r>
              <w:rPr>
                <w:rFonts w:cs="Times New Roman"/>
                <w:sz w:val="24"/>
              </w:rPr>
              <w:t>.68</w:t>
            </w:r>
          </w:p>
        </w:tc>
        <w:tc>
          <w:tcPr>
            <w:tcW w:w="504" w:type="pct"/>
          </w:tcPr>
          <w:p w14:paraId="69D9642D" w14:textId="77777777" w:rsidR="00EB22F0" w:rsidRDefault="00000000">
            <w:pPr>
              <w:spacing w:line="360" w:lineRule="auto"/>
              <w:jc w:val="center"/>
              <w:rPr>
                <w:rFonts w:cs="Times New Roman"/>
                <w:sz w:val="24"/>
              </w:rPr>
            </w:pPr>
            <w:r>
              <w:rPr>
                <w:rFonts w:cs="Times New Roman" w:hint="eastAsia"/>
                <w:sz w:val="24"/>
              </w:rPr>
              <w:t>3</w:t>
            </w:r>
            <w:r>
              <w:rPr>
                <w:rFonts w:cs="Times New Roman"/>
                <w:sz w:val="24"/>
              </w:rPr>
              <w:t>.89</w:t>
            </w:r>
          </w:p>
        </w:tc>
        <w:tc>
          <w:tcPr>
            <w:tcW w:w="553" w:type="pct"/>
          </w:tcPr>
          <w:p w14:paraId="53E4F57A" w14:textId="77777777" w:rsidR="00EB22F0" w:rsidRDefault="00000000">
            <w:pPr>
              <w:spacing w:line="360" w:lineRule="auto"/>
              <w:jc w:val="center"/>
              <w:rPr>
                <w:rFonts w:cs="Times New Roman"/>
                <w:sz w:val="24"/>
              </w:rPr>
            </w:pPr>
            <w:r>
              <w:rPr>
                <w:rFonts w:cs="Times New Roman" w:hint="eastAsia"/>
                <w:sz w:val="24"/>
              </w:rPr>
              <w:t>1</w:t>
            </w:r>
            <w:r>
              <w:rPr>
                <w:rFonts w:cs="Times New Roman"/>
                <w:sz w:val="24"/>
              </w:rPr>
              <w:t>.67</w:t>
            </w:r>
          </w:p>
        </w:tc>
      </w:tr>
      <w:tr w:rsidR="00EB22F0" w14:paraId="2CF51134" w14:textId="77777777">
        <w:trPr>
          <w:trHeight w:val="280"/>
          <w:jc w:val="center"/>
        </w:trPr>
        <w:tc>
          <w:tcPr>
            <w:tcW w:w="1044" w:type="pct"/>
            <w:tcBorders>
              <w:bottom w:val="single" w:sz="12" w:space="0" w:color="auto"/>
            </w:tcBorders>
            <w:noWrap/>
            <w:vAlign w:val="center"/>
          </w:tcPr>
          <w:p w14:paraId="48DCB901" w14:textId="77777777" w:rsidR="00EB22F0" w:rsidRDefault="00000000">
            <w:pPr>
              <w:spacing w:line="360" w:lineRule="auto"/>
              <w:jc w:val="center"/>
              <w:rPr>
                <w:rFonts w:cs="Times New Roman"/>
                <w:sz w:val="24"/>
              </w:rPr>
            </w:pPr>
            <w:r>
              <w:rPr>
                <w:rFonts w:cs="Times New Roman" w:hint="eastAsia"/>
                <w:sz w:val="24"/>
              </w:rPr>
              <w:t>C</w:t>
            </w:r>
            <w:r>
              <w:rPr>
                <w:rFonts w:cs="Times New Roman"/>
                <w:sz w:val="24"/>
              </w:rPr>
              <w:t>3</w:t>
            </w:r>
          </w:p>
        </w:tc>
        <w:tc>
          <w:tcPr>
            <w:tcW w:w="469" w:type="pct"/>
            <w:tcBorders>
              <w:bottom w:val="single" w:sz="12" w:space="0" w:color="auto"/>
            </w:tcBorders>
            <w:vAlign w:val="center"/>
          </w:tcPr>
          <w:p w14:paraId="56B231AE" w14:textId="77777777" w:rsidR="00EB22F0" w:rsidRDefault="00000000">
            <w:pPr>
              <w:spacing w:line="360" w:lineRule="auto"/>
              <w:jc w:val="center"/>
              <w:rPr>
                <w:rFonts w:cs="Times New Roman"/>
                <w:sz w:val="24"/>
              </w:rPr>
            </w:pPr>
            <w:r>
              <w:rPr>
                <w:rFonts w:cs="Times New Roman" w:hint="eastAsia"/>
                <w:sz w:val="24"/>
              </w:rPr>
              <w:t>3.11</w:t>
            </w:r>
          </w:p>
        </w:tc>
        <w:tc>
          <w:tcPr>
            <w:tcW w:w="474" w:type="pct"/>
            <w:tcBorders>
              <w:bottom w:val="single" w:sz="12" w:space="0" w:color="auto"/>
            </w:tcBorders>
          </w:tcPr>
          <w:p w14:paraId="0D28C3A5" w14:textId="77777777" w:rsidR="00EB22F0" w:rsidRDefault="00000000">
            <w:pPr>
              <w:spacing w:line="360" w:lineRule="auto"/>
              <w:jc w:val="center"/>
              <w:rPr>
                <w:rFonts w:cs="Times New Roman"/>
                <w:sz w:val="24"/>
              </w:rPr>
            </w:pPr>
            <w:r>
              <w:rPr>
                <w:rFonts w:cs="Times New Roman" w:hint="eastAsia"/>
                <w:sz w:val="24"/>
              </w:rPr>
              <w:t>4</w:t>
            </w:r>
            <w:r>
              <w:rPr>
                <w:rFonts w:cs="Times New Roman"/>
                <w:sz w:val="24"/>
              </w:rPr>
              <w:t>6.48</w:t>
            </w:r>
          </w:p>
        </w:tc>
        <w:tc>
          <w:tcPr>
            <w:tcW w:w="484" w:type="pct"/>
            <w:tcBorders>
              <w:bottom w:val="single" w:sz="12" w:space="0" w:color="auto"/>
            </w:tcBorders>
          </w:tcPr>
          <w:p w14:paraId="6FE645D7" w14:textId="77777777" w:rsidR="00EB22F0" w:rsidRDefault="00000000">
            <w:pPr>
              <w:spacing w:line="360" w:lineRule="auto"/>
              <w:jc w:val="center"/>
              <w:rPr>
                <w:rFonts w:cs="Times New Roman"/>
                <w:sz w:val="24"/>
              </w:rPr>
            </w:pPr>
            <w:r>
              <w:rPr>
                <w:rFonts w:cs="Times New Roman" w:hint="eastAsia"/>
                <w:sz w:val="24"/>
              </w:rPr>
              <w:t>0</w:t>
            </w:r>
            <w:r>
              <w:rPr>
                <w:rFonts w:cs="Times New Roman"/>
                <w:sz w:val="24"/>
              </w:rPr>
              <w:t>.06</w:t>
            </w:r>
          </w:p>
        </w:tc>
        <w:tc>
          <w:tcPr>
            <w:tcW w:w="484" w:type="pct"/>
            <w:tcBorders>
              <w:bottom w:val="single" w:sz="12" w:space="0" w:color="auto"/>
            </w:tcBorders>
          </w:tcPr>
          <w:p w14:paraId="70122C15" w14:textId="77777777" w:rsidR="00EB22F0" w:rsidRDefault="00000000">
            <w:pPr>
              <w:spacing w:line="360" w:lineRule="auto"/>
              <w:jc w:val="center"/>
              <w:rPr>
                <w:rFonts w:cs="Times New Roman"/>
                <w:sz w:val="24"/>
              </w:rPr>
            </w:pPr>
            <w:r>
              <w:rPr>
                <w:rFonts w:cs="Times New Roman" w:hint="eastAsia"/>
                <w:sz w:val="24"/>
              </w:rPr>
              <w:t>1</w:t>
            </w:r>
            <w:r>
              <w:rPr>
                <w:rFonts w:cs="Times New Roman"/>
                <w:sz w:val="24"/>
              </w:rPr>
              <w:t>2.25</w:t>
            </w:r>
          </w:p>
        </w:tc>
        <w:tc>
          <w:tcPr>
            <w:tcW w:w="455" w:type="pct"/>
            <w:tcBorders>
              <w:bottom w:val="single" w:sz="12" w:space="0" w:color="auto"/>
            </w:tcBorders>
          </w:tcPr>
          <w:p w14:paraId="04321FE3" w14:textId="77777777" w:rsidR="00EB22F0" w:rsidRDefault="00000000">
            <w:pPr>
              <w:spacing w:line="360" w:lineRule="auto"/>
              <w:jc w:val="center"/>
              <w:rPr>
                <w:rFonts w:cs="Times New Roman"/>
                <w:sz w:val="24"/>
              </w:rPr>
            </w:pPr>
            <w:r>
              <w:rPr>
                <w:rFonts w:cs="Times New Roman" w:hint="eastAsia"/>
                <w:sz w:val="24"/>
              </w:rPr>
              <w:t>0</w:t>
            </w:r>
            <w:r>
              <w:rPr>
                <w:rFonts w:cs="Times New Roman"/>
                <w:sz w:val="24"/>
              </w:rPr>
              <w:t>.06</w:t>
            </w:r>
          </w:p>
        </w:tc>
        <w:tc>
          <w:tcPr>
            <w:tcW w:w="533" w:type="pct"/>
            <w:tcBorders>
              <w:bottom w:val="single" w:sz="12" w:space="0" w:color="auto"/>
            </w:tcBorders>
          </w:tcPr>
          <w:p w14:paraId="11FDFD7E" w14:textId="77777777" w:rsidR="00EB22F0" w:rsidRDefault="00000000">
            <w:pPr>
              <w:spacing w:line="360" w:lineRule="auto"/>
              <w:jc w:val="center"/>
              <w:rPr>
                <w:rFonts w:cs="Times New Roman"/>
                <w:sz w:val="24"/>
              </w:rPr>
            </w:pPr>
            <w:r>
              <w:rPr>
                <w:rFonts w:cs="Times New Roman" w:hint="eastAsia"/>
                <w:sz w:val="24"/>
              </w:rPr>
              <w:t>2</w:t>
            </w:r>
            <w:r>
              <w:rPr>
                <w:rFonts w:cs="Times New Roman"/>
                <w:sz w:val="24"/>
              </w:rPr>
              <w:t>.84</w:t>
            </w:r>
          </w:p>
        </w:tc>
        <w:tc>
          <w:tcPr>
            <w:tcW w:w="504" w:type="pct"/>
            <w:tcBorders>
              <w:bottom w:val="single" w:sz="12" w:space="0" w:color="auto"/>
            </w:tcBorders>
          </w:tcPr>
          <w:p w14:paraId="57F27CD3" w14:textId="77777777" w:rsidR="00EB22F0" w:rsidRDefault="00000000">
            <w:pPr>
              <w:spacing w:line="360" w:lineRule="auto"/>
              <w:jc w:val="center"/>
              <w:rPr>
                <w:rFonts w:cs="Times New Roman"/>
                <w:sz w:val="24"/>
              </w:rPr>
            </w:pPr>
            <w:r>
              <w:rPr>
                <w:rFonts w:cs="Times New Roman" w:hint="eastAsia"/>
                <w:sz w:val="24"/>
              </w:rPr>
              <w:t>3</w:t>
            </w:r>
            <w:r>
              <w:rPr>
                <w:rFonts w:cs="Times New Roman"/>
                <w:sz w:val="24"/>
              </w:rPr>
              <w:t>8.26</w:t>
            </w:r>
          </w:p>
        </w:tc>
        <w:tc>
          <w:tcPr>
            <w:tcW w:w="553" w:type="pct"/>
            <w:tcBorders>
              <w:bottom w:val="single" w:sz="12" w:space="0" w:color="auto"/>
            </w:tcBorders>
          </w:tcPr>
          <w:p w14:paraId="0CAB9162" w14:textId="77777777" w:rsidR="00EB22F0" w:rsidRDefault="00000000">
            <w:pPr>
              <w:spacing w:line="360" w:lineRule="auto"/>
              <w:jc w:val="center"/>
              <w:rPr>
                <w:rFonts w:cs="Times New Roman"/>
                <w:sz w:val="24"/>
              </w:rPr>
            </w:pPr>
            <w:r>
              <w:rPr>
                <w:rFonts w:cs="Times New Roman"/>
                <w:sz w:val="24"/>
              </w:rPr>
              <w:t>0.05</w:t>
            </w:r>
          </w:p>
        </w:tc>
      </w:tr>
    </w:tbl>
    <w:p w14:paraId="642C5E09" w14:textId="77777777" w:rsidR="00EB22F0" w:rsidRDefault="00EB22F0">
      <w:pPr>
        <w:suppressAutoHyphens/>
        <w:spacing w:line="360" w:lineRule="auto"/>
        <w:ind w:firstLineChars="200" w:firstLine="482"/>
        <w:jc w:val="center"/>
        <w:rPr>
          <w:rFonts w:cs="Times New Roman"/>
          <w:b/>
          <w:sz w:val="24"/>
        </w:rPr>
      </w:pPr>
    </w:p>
    <w:p w14:paraId="16D34428" w14:textId="77777777" w:rsidR="00EB22F0" w:rsidRDefault="00000000">
      <w:pPr>
        <w:widowControl/>
        <w:spacing w:line="360" w:lineRule="auto"/>
        <w:jc w:val="left"/>
        <w:rPr>
          <w:rFonts w:cs="Times New Roman"/>
          <w:b/>
          <w:sz w:val="24"/>
        </w:rPr>
      </w:pPr>
      <w:r>
        <w:rPr>
          <w:rFonts w:cs="Times New Roman"/>
          <w:b/>
          <w:sz w:val="24"/>
        </w:rPr>
        <w:br w:type="page"/>
      </w:r>
    </w:p>
    <w:p w14:paraId="64CE65C8" w14:textId="77777777" w:rsidR="00EB22F0" w:rsidRDefault="00000000">
      <w:pPr>
        <w:spacing w:line="360" w:lineRule="auto"/>
        <w:outlineLvl w:val="0"/>
        <w:rPr>
          <w:rFonts w:eastAsia="等线" w:cs="Times New Roman"/>
          <w:b/>
          <w:bCs/>
          <w:sz w:val="24"/>
          <w14:ligatures w14:val="standardContextual"/>
        </w:rPr>
      </w:pPr>
      <w:r>
        <w:rPr>
          <w:rFonts w:eastAsia="等线" w:cs="Times New Roman"/>
          <w:b/>
          <w:bCs/>
          <w:sz w:val="24"/>
          <w14:ligatures w14:val="standardContextual"/>
        </w:rPr>
        <w:lastRenderedPageBreak/>
        <w:t xml:space="preserve">Table </w:t>
      </w:r>
      <w:r>
        <w:rPr>
          <w:rFonts w:eastAsia="等线" w:cs="Times New Roman" w:hint="eastAsia"/>
          <w:b/>
          <w:bCs/>
          <w:sz w:val="24"/>
          <w14:ligatures w14:val="standardContextual"/>
        </w:rPr>
        <w:t>S5.</w:t>
      </w:r>
      <w:r>
        <w:rPr>
          <w:rFonts w:eastAsia="等线" w:cs="Times New Roman"/>
          <w:b/>
          <w:bCs/>
          <w:sz w:val="24"/>
          <w14:ligatures w14:val="standardContextual"/>
        </w:rPr>
        <w:t xml:space="preserve"> </w:t>
      </w:r>
      <w:r>
        <w:rPr>
          <w:rFonts w:eastAsia="等线" w:cs="Times New Roman"/>
          <w:sz w:val="24"/>
          <w14:ligatures w14:val="standardContextual"/>
        </w:rPr>
        <w:t>Spectral characteristics of f</w:t>
      </w:r>
      <w:r>
        <w:rPr>
          <w:rFonts w:eastAsia="等线" w:cs="Times New Roman" w:hint="eastAsia"/>
          <w:sz w:val="24"/>
          <w14:ligatures w14:val="standardContextual"/>
        </w:rPr>
        <w:t>our</w:t>
      </w:r>
      <w:r>
        <w:rPr>
          <w:rFonts w:eastAsia="等线" w:cs="Times New Roman"/>
          <w:sz w:val="24"/>
          <w14:ligatures w14:val="standardContextual"/>
        </w:rPr>
        <w:t xml:space="preserve"> fluorescence components</w:t>
      </w:r>
    </w:p>
    <w:tbl>
      <w:tblPr>
        <w:tblStyle w:val="a9"/>
        <w:tblW w:w="0" w:type="auto"/>
        <w:jc w:val="center"/>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4"/>
        <w:gridCol w:w="2378"/>
        <w:gridCol w:w="2076"/>
        <w:gridCol w:w="2076"/>
      </w:tblGrid>
      <w:tr w:rsidR="00EB22F0" w14:paraId="2513A7B2" w14:textId="77777777">
        <w:trPr>
          <w:trHeight w:val="466"/>
          <w:jc w:val="center"/>
        </w:trPr>
        <w:tc>
          <w:tcPr>
            <w:tcW w:w="1774" w:type="dxa"/>
            <w:tcBorders>
              <w:top w:val="single" w:sz="12" w:space="0" w:color="auto"/>
              <w:bottom w:val="single" w:sz="12" w:space="0" w:color="auto"/>
            </w:tcBorders>
            <w:vAlign w:val="center"/>
          </w:tcPr>
          <w:p w14:paraId="5D23A510" w14:textId="4C297B45" w:rsidR="00EB22F0" w:rsidRPr="009A62EC" w:rsidRDefault="00000000">
            <w:pPr>
              <w:jc w:val="center"/>
              <w:rPr>
                <w:b/>
                <w:bCs/>
                <w:szCs w:val="16"/>
              </w:rPr>
            </w:pPr>
            <w:r w:rsidRPr="009A62EC">
              <w:rPr>
                <w:b/>
                <w:bCs/>
                <w:szCs w:val="16"/>
              </w:rPr>
              <w:t>Component</w:t>
            </w:r>
          </w:p>
        </w:tc>
        <w:tc>
          <w:tcPr>
            <w:tcW w:w="2378" w:type="dxa"/>
            <w:tcBorders>
              <w:top w:val="single" w:sz="12" w:space="0" w:color="auto"/>
              <w:bottom w:val="single" w:sz="12" w:space="0" w:color="auto"/>
            </w:tcBorders>
            <w:vAlign w:val="center"/>
          </w:tcPr>
          <w:p w14:paraId="3B8036DF" w14:textId="77777777" w:rsidR="00EB22F0" w:rsidRPr="009A62EC" w:rsidRDefault="00000000">
            <w:pPr>
              <w:jc w:val="center"/>
              <w:rPr>
                <w:b/>
                <w:bCs/>
                <w:szCs w:val="16"/>
              </w:rPr>
            </w:pPr>
            <w:r w:rsidRPr="009A62EC">
              <w:rPr>
                <w:b/>
                <w:bCs/>
                <w:szCs w:val="16"/>
              </w:rPr>
              <w:t>Type</w:t>
            </w:r>
          </w:p>
        </w:tc>
        <w:tc>
          <w:tcPr>
            <w:tcW w:w="2076" w:type="dxa"/>
            <w:tcBorders>
              <w:top w:val="single" w:sz="12" w:space="0" w:color="auto"/>
              <w:bottom w:val="single" w:sz="12" w:space="0" w:color="auto"/>
            </w:tcBorders>
            <w:vAlign w:val="center"/>
          </w:tcPr>
          <w:p w14:paraId="40C5DD9B" w14:textId="77777777" w:rsidR="00EB22F0" w:rsidRPr="009A62EC" w:rsidRDefault="00000000">
            <w:pPr>
              <w:jc w:val="center"/>
              <w:rPr>
                <w:b/>
                <w:bCs/>
                <w:szCs w:val="16"/>
              </w:rPr>
            </w:pPr>
            <w:r w:rsidRPr="009A62EC">
              <w:rPr>
                <w:b/>
                <w:bCs/>
                <w:szCs w:val="16"/>
              </w:rPr>
              <w:t>Ex/nm</w:t>
            </w:r>
          </w:p>
        </w:tc>
        <w:tc>
          <w:tcPr>
            <w:tcW w:w="2076" w:type="dxa"/>
            <w:tcBorders>
              <w:top w:val="single" w:sz="12" w:space="0" w:color="auto"/>
              <w:bottom w:val="single" w:sz="12" w:space="0" w:color="auto"/>
            </w:tcBorders>
            <w:vAlign w:val="center"/>
          </w:tcPr>
          <w:p w14:paraId="01D35FED" w14:textId="77777777" w:rsidR="00EB22F0" w:rsidRPr="009A62EC" w:rsidRDefault="00000000">
            <w:pPr>
              <w:jc w:val="center"/>
              <w:rPr>
                <w:b/>
                <w:bCs/>
                <w:szCs w:val="16"/>
              </w:rPr>
            </w:pPr>
            <w:r w:rsidRPr="009A62EC">
              <w:rPr>
                <w:b/>
                <w:bCs/>
                <w:szCs w:val="16"/>
              </w:rPr>
              <w:t>Em/nm</w:t>
            </w:r>
          </w:p>
        </w:tc>
      </w:tr>
      <w:tr w:rsidR="00EB22F0" w14:paraId="5F6E4B43" w14:textId="77777777">
        <w:trPr>
          <w:trHeight w:val="466"/>
          <w:jc w:val="center"/>
        </w:trPr>
        <w:tc>
          <w:tcPr>
            <w:tcW w:w="1774" w:type="dxa"/>
            <w:tcBorders>
              <w:top w:val="single" w:sz="12" w:space="0" w:color="auto"/>
              <w:bottom w:val="nil"/>
            </w:tcBorders>
            <w:vAlign w:val="center"/>
          </w:tcPr>
          <w:p w14:paraId="21C7B7AD" w14:textId="77777777" w:rsidR="00EB22F0" w:rsidRDefault="00000000">
            <w:pPr>
              <w:jc w:val="center"/>
              <w:rPr>
                <w:szCs w:val="16"/>
              </w:rPr>
            </w:pPr>
            <w:r>
              <w:rPr>
                <w:rFonts w:hint="eastAsia"/>
                <w:szCs w:val="16"/>
              </w:rPr>
              <w:t>C1</w:t>
            </w:r>
          </w:p>
        </w:tc>
        <w:tc>
          <w:tcPr>
            <w:tcW w:w="2378" w:type="dxa"/>
            <w:tcBorders>
              <w:top w:val="single" w:sz="12" w:space="0" w:color="auto"/>
              <w:bottom w:val="nil"/>
            </w:tcBorders>
            <w:vAlign w:val="center"/>
          </w:tcPr>
          <w:p w14:paraId="05DE2CB6" w14:textId="1544D725" w:rsidR="00EB22F0" w:rsidRDefault="00000000">
            <w:pPr>
              <w:jc w:val="center"/>
              <w:rPr>
                <w:szCs w:val="16"/>
              </w:rPr>
            </w:pPr>
            <w:r>
              <w:rPr>
                <w:szCs w:val="16"/>
              </w:rPr>
              <w:t xml:space="preserve">UV/Vis </w:t>
            </w:r>
            <w:r>
              <w:rPr>
                <w:rFonts w:hint="eastAsia"/>
                <w:szCs w:val="16"/>
              </w:rPr>
              <w:t>h</w:t>
            </w:r>
            <w:r>
              <w:rPr>
                <w:szCs w:val="16"/>
              </w:rPr>
              <w:t xml:space="preserve">umic </w:t>
            </w:r>
            <w:r>
              <w:rPr>
                <w:rFonts w:hint="eastAsia"/>
                <w:szCs w:val="16"/>
              </w:rPr>
              <w:t>a</w:t>
            </w:r>
            <w:r>
              <w:rPr>
                <w:szCs w:val="16"/>
              </w:rPr>
              <w:t>cids</w:t>
            </w:r>
          </w:p>
        </w:tc>
        <w:tc>
          <w:tcPr>
            <w:tcW w:w="2076" w:type="dxa"/>
            <w:tcBorders>
              <w:top w:val="single" w:sz="12" w:space="0" w:color="auto"/>
              <w:bottom w:val="nil"/>
            </w:tcBorders>
            <w:vAlign w:val="center"/>
          </w:tcPr>
          <w:p w14:paraId="3765F2D2" w14:textId="77777777" w:rsidR="00EB22F0" w:rsidRDefault="00000000">
            <w:pPr>
              <w:jc w:val="center"/>
              <w:rPr>
                <w:szCs w:val="16"/>
              </w:rPr>
            </w:pPr>
            <w:r>
              <w:rPr>
                <w:szCs w:val="16"/>
              </w:rPr>
              <w:t>200–315</w:t>
            </w:r>
          </w:p>
        </w:tc>
        <w:tc>
          <w:tcPr>
            <w:tcW w:w="2076" w:type="dxa"/>
            <w:tcBorders>
              <w:top w:val="single" w:sz="12" w:space="0" w:color="auto"/>
              <w:bottom w:val="nil"/>
            </w:tcBorders>
            <w:vAlign w:val="center"/>
          </w:tcPr>
          <w:p w14:paraId="5D213EAD" w14:textId="77777777" w:rsidR="00EB22F0" w:rsidRDefault="00000000">
            <w:pPr>
              <w:jc w:val="center"/>
              <w:rPr>
                <w:szCs w:val="16"/>
              </w:rPr>
            </w:pPr>
            <w:r>
              <w:rPr>
                <w:szCs w:val="16"/>
              </w:rPr>
              <w:t>315–500</w:t>
            </w:r>
          </w:p>
        </w:tc>
      </w:tr>
      <w:tr w:rsidR="00EB22F0" w14:paraId="26D33CB9" w14:textId="77777777">
        <w:trPr>
          <w:trHeight w:val="466"/>
          <w:jc w:val="center"/>
        </w:trPr>
        <w:tc>
          <w:tcPr>
            <w:tcW w:w="1774" w:type="dxa"/>
            <w:tcBorders>
              <w:top w:val="nil"/>
              <w:bottom w:val="nil"/>
            </w:tcBorders>
            <w:vAlign w:val="center"/>
          </w:tcPr>
          <w:p w14:paraId="254A3012" w14:textId="77777777" w:rsidR="00EB22F0" w:rsidRDefault="00000000">
            <w:pPr>
              <w:jc w:val="center"/>
              <w:rPr>
                <w:szCs w:val="16"/>
              </w:rPr>
            </w:pPr>
            <w:r>
              <w:rPr>
                <w:rFonts w:hint="eastAsia"/>
                <w:szCs w:val="16"/>
              </w:rPr>
              <w:t>C2</w:t>
            </w:r>
          </w:p>
        </w:tc>
        <w:tc>
          <w:tcPr>
            <w:tcW w:w="2378" w:type="dxa"/>
            <w:tcBorders>
              <w:top w:val="nil"/>
              <w:bottom w:val="nil"/>
            </w:tcBorders>
            <w:vAlign w:val="center"/>
          </w:tcPr>
          <w:p w14:paraId="2A22D724" w14:textId="77777777" w:rsidR="00EB22F0" w:rsidRDefault="00000000">
            <w:pPr>
              <w:jc w:val="center"/>
              <w:rPr>
                <w:szCs w:val="16"/>
              </w:rPr>
            </w:pPr>
            <w:r>
              <w:rPr>
                <w:szCs w:val="16"/>
              </w:rPr>
              <w:t>Visible humic acids</w:t>
            </w:r>
          </w:p>
        </w:tc>
        <w:tc>
          <w:tcPr>
            <w:tcW w:w="2076" w:type="dxa"/>
            <w:tcBorders>
              <w:top w:val="nil"/>
              <w:bottom w:val="nil"/>
            </w:tcBorders>
            <w:vAlign w:val="center"/>
          </w:tcPr>
          <w:p w14:paraId="15A44730" w14:textId="77777777" w:rsidR="00EB22F0" w:rsidRDefault="00000000">
            <w:pPr>
              <w:jc w:val="center"/>
              <w:rPr>
                <w:szCs w:val="16"/>
              </w:rPr>
            </w:pPr>
            <w:r>
              <w:rPr>
                <w:szCs w:val="16"/>
              </w:rPr>
              <w:t>315–450</w:t>
            </w:r>
          </w:p>
        </w:tc>
        <w:tc>
          <w:tcPr>
            <w:tcW w:w="2076" w:type="dxa"/>
            <w:tcBorders>
              <w:top w:val="nil"/>
              <w:bottom w:val="nil"/>
            </w:tcBorders>
            <w:vAlign w:val="center"/>
          </w:tcPr>
          <w:p w14:paraId="5A4BBE60" w14:textId="77777777" w:rsidR="00EB22F0" w:rsidRDefault="00000000">
            <w:pPr>
              <w:jc w:val="center"/>
              <w:rPr>
                <w:szCs w:val="16"/>
              </w:rPr>
            </w:pPr>
            <w:r>
              <w:rPr>
                <w:szCs w:val="16"/>
              </w:rPr>
              <w:t>420–600</w:t>
            </w:r>
          </w:p>
        </w:tc>
      </w:tr>
      <w:tr w:rsidR="00EB22F0" w14:paraId="235C33E9" w14:textId="77777777">
        <w:trPr>
          <w:trHeight w:val="466"/>
          <w:jc w:val="center"/>
        </w:trPr>
        <w:tc>
          <w:tcPr>
            <w:tcW w:w="1774" w:type="dxa"/>
            <w:tcBorders>
              <w:top w:val="nil"/>
              <w:bottom w:val="nil"/>
            </w:tcBorders>
            <w:vAlign w:val="center"/>
          </w:tcPr>
          <w:p w14:paraId="10CD4280" w14:textId="77777777" w:rsidR="00EB22F0" w:rsidRDefault="00000000">
            <w:pPr>
              <w:jc w:val="center"/>
              <w:rPr>
                <w:szCs w:val="16"/>
              </w:rPr>
            </w:pPr>
            <w:r>
              <w:rPr>
                <w:rFonts w:hint="eastAsia"/>
                <w:szCs w:val="16"/>
              </w:rPr>
              <w:t>C3</w:t>
            </w:r>
          </w:p>
        </w:tc>
        <w:tc>
          <w:tcPr>
            <w:tcW w:w="2378" w:type="dxa"/>
            <w:tcBorders>
              <w:top w:val="nil"/>
              <w:bottom w:val="nil"/>
            </w:tcBorders>
            <w:vAlign w:val="center"/>
          </w:tcPr>
          <w:p w14:paraId="2D7CF24E" w14:textId="77777777" w:rsidR="00EB22F0" w:rsidRDefault="00000000">
            <w:pPr>
              <w:jc w:val="center"/>
              <w:rPr>
                <w:szCs w:val="16"/>
              </w:rPr>
            </w:pPr>
            <w:r>
              <w:rPr>
                <w:szCs w:val="16"/>
              </w:rPr>
              <w:t>Fu</w:t>
            </w:r>
            <w:r>
              <w:rPr>
                <w:rFonts w:hint="eastAsia"/>
                <w:szCs w:val="16"/>
              </w:rPr>
              <w:t>lv</w:t>
            </w:r>
            <w:r>
              <w:rPr>
                <w:szCs w:val="16"/>
              </w:rPr>
              <w:t>ic acid derivatives</w:t>
            </w:r>
          </w:p>
        </w:tc>
        <w:tc>
          <w:tcPr>
            <w:tcW w:w="2076" w:type="dxa"/>
            <w:tcBorders>
              <w:top w:val="nil"/>
              <w:bottom w:val="nil"/>
            </w:tcBorders>
            <w:vAlign w:val="center"/>
          </w:tcPr>
          <w:p w14:paraId="2D6870F4" w14:textId="77777777" w:rsidR="00EB22F0" w:rsidRDefault="00000000">
            <w:pPr>
              <w:jc w:val="center"/>
              <w:rPr>
                <w:szCs w:val="16"/>
              </w:rPr>
            </w:pPr>
            <w:r>
              <w:rPr>
                <w:szCs w:val="16"/>
              </w:rPr>
              <w:t>200–420</w:t>
            </w:r>
          </w:p>
        </w:tc>
        <w:tc>
          <w:tcPr>
            <w:tcW w:w="2076" w:type="dxa"/>
            <w:tcBorders>
              <w:top w:val="nil"/>
              <w:bottom w:val="nil"/>
            </w:tcBorders>
            <w:vAlign w:val="center"/>
          </w:tcPr>
          <w:p w14:paraId="1AC21995" w14:textId="77777777" w:rsidR="00EB22F0" w:rsidRDefault="00000000">
            <w:pPr>
              <w:jc w:val="center"/>
              <w:rPr>
                <w:szCs w:val="16"/>
              </w:rPr>
            </w:pPr>
            <w:r>
              <w:rPr>
                <w:szCs w:val="16"/>
              </w:rPr>
              <w:t>375–500</w:t>
            </w:r>
          </w:p>
        </w:tc>
      </w:tr>
      <w:tr w:rsidR="00EB22F0" w14:paraId="56780321" w14:textId="77777777">
        <w:trPr>
          <w:trHeight w:val="466"/>
          <w:jc w:val="center"/>
        </w:trPr>
        <w:tc>
          <w:tcPr>
            <w:tcW w:w="1774" w:type="dxa"/>
            <w:tcBorders>
              <w:top w:val="nil"/>
              <w:bottom w:val="single" w:sz="12" w:space="0" w:color="auto"/>
            </w:tcBorders>
            <w:vAlign w:val="center"/>
          </w:tcPr>
          <w:p w14:paraId="0229CC3A" w14:textId="77777777" w:rsidR="00EB22F0" w:rsidRDefault="00000000">
            <w:pPr>
              <w:jc w:val="center"/>
              <w:rPr>
                <w:szCs w:val="16"/>
              </w:rPr>
            </w:pPr>
            <w:r>
              <w:rPr>
                <w:rFonts w:hint="eastAsia"/>
                <w:szCs w:val="16"/>
              </w:rPr>
              <w:t>C4</w:t>
            </w:r>
          </w:p>
        </w:tc>
        <w:tc>
          <w:tcPr>
            <w:tcW w:w="2378" w:type="dxa"/>
            <w:tcBorders>
              <w:top w:val="nil"/>
              <w:bottom w:val="single" w:sz="12" w:space="0" w:color="auto"/>
            </w:tcBorders>
            <w:vAlign w:val="center"/>
          </w:tcPr>
          <w:p w14:paraId="188C6D84" w14:textId="77777777" w:rsidR="00EB22F0" w:rsidRDefault="00000000">
            <w:pPr>
              <w:jc w:val="center"/>
              <w:rPr>
                <w:szCs w:val="16"/>
              </w:rPr>
            </w:pPr>
            <w:r>
              <w:rPr>
                <w:szCs w:val="16"/>
              </w:rPr>
              <w:t>Tryptophan-like compounds</w:t>
            </w:r>
          </w:p>
        </w:tc>
        <w:tc>
          <w:tcPr>
            <w:tcW w:w="2076" w:type="dxa"/>
            <w:tcBorders>
              <w:top w:val="nil"/>
              <w:bottom w:val="single" w:sz="12" w:space="0" w:color="auto"/>
            </w:tcBorders>
            <w:vAlign w:val="center"/>
          </w:tcPr>
          <w:p w14:paraId="5E522D61" w14:textId="77777777" w:rsidR="00EB22F0" w:rsidRDefault="00000000">
            <w:pPr>
              <w:jc w:val="center"/>
              <w:rPr>
                <w:szCs w:val="16"/>
              </w:rPr>
            </w:pPr>
            <w:r>
              <w:rPr>
                <w:szCs w:val="16"/>
              </w:rPr>
              <w:t>200–260</w:t>
            </w:r>
          </w:p>
        </w:tc>
        <w:tc>
          <w:tcPr>
            <w:tcW w:w="2076" w:type="dxa"/>
            <w:tcBorders>
              <w:top w:val="nil"/>
              <w:bottom w:val="single" w:sz="12" w:space="0" w:color="auto"/>
            </w:tcBorders>
            <w:vAlign w:val="center"/>
          </w:tcPr>
          <w:p w14:paraId="11A3DD93" w14:textId="77777777" w:rsidR="00EB22F0" w:rsidRDefault="00000000">
            <w:pPr>
              <w:jc w:val="center"/>
              <w:rPr>
                <w:szCs w:val="16"/>
              </w:rPr>
            </w:pPr>
            <w:r>
              <w:rPr>
                <w:szCs w:val="16"/>
              </w:rPr>
              <w:t>250–320</w:t>
            </w:r>
          </w:p>
        </w:tc>
      </w:tr>
    </w:tbl>
    <w:p w14:paraId="4447707E" w14:textId="77777777" w:rsidR="00EB22F0" w:rsidRDefault="00EB22F0">
      <w:pPr>
        <w:widowControl/>
        <w:jc w:val="left"/>
        <w:rPr>
          <w:rFonts w:eastAsiaTheme="minorEastAsia"/>
          <w:sz w:val="24"/>
        </w:rPr>
      </w:pPr>
    </w:p>
    <w:p w14:paraId="03B359DC" w14:textId="77777777" w:rsidR="00EB22F0" w:rsidRDefault="00000000">
      <w:pPr>
        <w:widowControl/>
        <w:jc w:val="left"/>
        <w:rPr>
          <w:rFonts w:eastAsiaTheme="minorEastAsia"/>
          <w:sz w:val="24"/>
        </w:rPr>
      </w:pPr>
      <w:r>
        <w:rPr>
          <w:rFonts w:eastAsiaTheme="minorEastAsia"/>
          <w:sz w:val="24"/>
        </w:rPr>
        <w:br w:type="page"/>
      </w:r>
    </w:p>
    <w:p w14:paraId="5506C8D7" w14:textId="0CFE6C81" w:rsidR="00EB22F0" w:rsidRDefault="00000000">
      <w:pPr>
        <w:spacing w:line="360" w:lineRule="auto"/>
        <w:outlineLvl w:val="0"/>
        <w:rPr>
          <w:rFonts w:eastAsia="等线" w:cs="Times New Roman"/>
          <w:sz w:val="24"/>
          <w14:ligatures w14:val="standardContextual"/>
        </w:rPr>
      </w:pPr>
      <w:r>
        <w:rPr>
          <w:rFonts w:eastAsia="等线" w:cs="Times New Roman"/>
          <w:b/>
          <w:bCs/>
          <w:sz w:val="24"/>
          <w14:ligatures w14:val="standardContextual"/>
        </w:rPr>
        <w:lastRenderedPageBreak/>
        <w:t xml:space="preserve">Table </w:t>
      </w:r>
      <w:r>
        <w:rPr>
          <w:rFonts w:eastAsia="等线" w:cs="Times New Roman" w:hint="eastAsia"/>
          <w:b/>
          <w:bCs/>
          <w:sz w:val="24"/>
          <w14:ligatures w14:val="standardContextual"/>
        </w:rPr>
        <w:t>S6.</w:t>
      </w:r>
      <w:r>
        <w:rPr>
          <w:rFonts w:eastAsia="等线" w:cs="Times New Roman"/>
          <w:b/>
          <w:bCs/>
          <w:sz w:val="24"/>
          <w14:ligatures w14:val="standardContextual"/>
        </w:rPr>
        <w:t xml:space="preserve"> </w:t>
      </w:r>
      <w:r>
        <w:rPr>
          <w:rFonts w:eastAsia="等线" w:cs="Times New Roman"/>
          <w:sz w:val="24"/>
          <w14:ligatures w14:val="standardContextual"/>
        </w:rPr>
        <w:t>The α diversity ind</w:t>
      </w:r>
      <w:r>
        <w:rPr>
          <w:rFonts w:eastAsia="等线" w:cs="Times New Roman" w:hint="eastAsia"/>
          <w:sz w:val="24"/>
          <w14:ligatures w14:val="standardContextual"/>
        </w:rPr>
        <w:t>ices</w:t>
      </w:r>
      <w:r>
        <w:rPr>
          <w:rFonts w:eastAsia="等线" w:cs="Times New Roman"/>
          <w:sz w:val="24"/>
          <w14:ligatures w14:val="standardContextual"/>
        </w:rPr>
        <w:t xml:space="preserve"> of </w:t>
      </w:r>
      <w:r>
        <w:rPr>
          <w:rFonts w:eastAsia="等线" w:cs="Times New Roman" w:hint="eastAsia"/>
          <w:sz w:val="24"/>
          <w14:ligatures w14:val="standardContextual"/>
        </w:rPr>
        <w:t xml:space="preserve">the </w:t>
      </w:r>
      <w:r>
        <w:rPr>
          <w:rFonts w:eastAsia="等线" w:cs="Times New Roman"/>
          <w:sz w:val="24"/>
          <w14:ligatures w14:val="standardContextual"/>
        </w:rPr>
        <w:t>microbial community</w:t>
      </w:r>
    </w:p>
    <w:tbl>
      <w:tblPr>
        <w:tblW w:w="9816" w:type="dxa"/>
        <w:jc w:val="center"/>
        <w:tblBorders>
          <w:top w:val="single" w:sz="12" w:space="0" w:color="auto"/>
          <w:bottom w:val="single" w:sz="12" w:space="0" w:color="auto"/>
        </w:tblBorders>
        <w:tblLook w:val="04A0" w:firstRow="1" w:lastRow="0" w:firstColumn="1" w:lastColumn="0" w:noHBand="0" w:noVBand="1"/>
      </w:tblPr>
      <w:tblGrid>
        <w:gridCol w:w="1884"/>
        <w:gridCol w:w="936"/>
        <w:gridCol w:w="1548"/>
        <w:gridCol w:w="1548"/>
        <w:gridCol w:w="1788"/>
        <w:gridCol w:w="1788"/>
        <w:gridCol w:w="1189"/>
      </w:tblGrid>
      <w:tr w:rsidR="00EB22F0" w14:paraId="0A4814DA" w14:textId="77777777">
        <w:trPr>
          <w:trHeight w:val="492"/>
          <w:jc w:val="center"/>
        </w:trPr>
        <w:tc>
          <w:tcPr>
            <w:tcW w:w="2541" w:type="dxa"/>
            <w:gridSpan w:val="2"/>
            <w:tcBorders>
              <w:top w:val="single" w:sz="12" w:space="0" w:color="auto"/>
              <w:bottom w:val="single" w:sz="12" w:space="0" w:color="auto"/>
            </w:tcBorders>
            <w:noWrap/>
            <w:vAlign w:val="center"/>
          </w:tcPr>
          <w:p w14:paraId="0053C809" w14:textId="77777777" w:rsidR="00EB22F0" w:rsidRPr="009A62EC" w:rsidRDefault="00000000">
            <w:pPr>
              <w:pStyle w:val="af"/>
              <w:suppressAutoHyphens/>
              <w:ind w:firstLineChars="800" w:firstLine="1928"/>
              <w:rPr>
                <w:b/>
                <w:bCs w:val="0"/>
              </w:rPr>
            </w:pPr>
            <w:r w:rsidRPr="009A62EC">
              <w:rPr>
                <w:b/>
                <w:bCs w:val="0"/>
              </w:rPr>
              <w:t>Group</w:t>
            </w:r>
          </w:p>
        </w:tc>
        <w:tc>
          <w:tcPr>
            <w:tcW w:w="0" w:type="auto"/>
            <w:tcBorders>
              <w:top w:val="single" w:sz="12" w:space="0" w:color="auto"/>
              <w:bottom w:val="single" w:sz="12" w:space="0" w:color="auto"/>
            </w:tcBorders>
            <w:noWrap/>
            <w:vAlign w:val="center"/>
          </w:tcPr>
          <w:p w14:paraId="292DB246" w14:textId="77777777" w:rsidR="00EB22F0" w:rsidRPr="009A62EC" w:rsidRDefault="00000000">
            <w:pPr>
              <w:pStyle w:val="af"/>
              <w:suppressAutoHyphens/>
              <w:ind w:firstLineChars="0" w:firstLine="0"/>
              <w:jc w:val="center"/>
              <w:rPr>
                <w:b/>
                <w:bCs w:val="0"/>
              </w:rPr>
            </w:pPr>
            <w:r w:rsidRPr="009A62EC">
              <w:rPr>
                <w:b/>
                <w:bCs w:val="0"/>
              </w:rPr>
              <w:t>Shannon</w:t>
            </w:r>
          </w:p>
        </w:tc>
        <w:tc>
          <w:tcPr>
            <w:tcW w:w="0" w:type="auto"/>
            <w:tcBorders>
              <w:top w:val="single" w:sz="12" w:space="0" w:color="auto"/>
              <w:bottom w:val="single" w:sz="12" w:space="0" w:color="auto"/>
            </w:tcBorders>
            <w:noWrap/>
            <w:vAlign w:val="center"/>
          </w:tcPr>
          <w:p w14:paraId="591CF954" w14:textId="77777777" w:rsidR="00EB22F0" w:rsidRPr="009A62EC" w:rsidRDefault="00000000">
            <w:pPr>
              <w:pStyle w:val="af"/>
              <w:suppressAutoHyphens/>
              <w:ind w:firstLineChars="0" w:firstLine="0"/>
              <w:jc w:val="center"/>
              <w:rPr>
                <w:b/>
                <w:bCs w:val="0"/>
              </w:rPr>
            </w:pPr>
            <w:r w:rsidRPr="009A62EC">
              <w:rPr>
                <w:b/>
                <w:bCs w:val="0"/>
              </w:rPr>
              <w:t>Simpson</w:t>
            </w:r>
          </w:p>
        </w:tc>
        <w:tc>
          <w:tcPr>
            <w:tcW w:w="0" w:type="auto"/>
            <w:tcBorders>
              <w:top w:val="single" w:sz="12" w:space="0" w:color="auto"/>
              <w:bottom w:val="single" w:sz="12" w:space="0" w:color="auto"/>
            </w:tcBorders>
            <w:noWrap/>
            <w:vAlign w:val="center"/>
          </w:tcPr>
          <w:p w14:paraId="4795E1D5" w14:textId="17953DF9" w:rsidR="00EB22F0" w:rsidRPr="009A62EC" w:rsidRDefault="00000000">
            <w:pPr>
              <w:pStyle w:val="af"/>
              <w:suppressAutoHyphens/>
              <w:ind w:firstLineChars="0" w:firstLine="0"/>
              <w:jc w:val="center"/>
              <w:rPr>
                <w:b/>
                <w:bCs w:val="0"/>
              </w:rPr>
            </w:pPr>
            <w:r w:rsidRPr="009A62EC">
              <w:rPr>
                <w:b/>
                <w:bCs w:val="0"/>
              </w:rPr>
              <w:t>ACE</w:t>
            </w:r>
          </w:p>
        </w:tc>
        <w:tc>
          <w:tcPr>
            <w:tcW w:w="0" w:type="auto"/>
            <w:tcBorders>
              <w:top w:val="single" w:sz="12" w:space="0" w:color="auto"/>
              <w:bottom w:val="single" w:sz="12" w:space="0" w:color="auto"/>
            </w:tcBorders>
            <w:noWrap/>
            <w:vAlign w:val="center"/>
          </w:tcPr>
          <w:p w14:paraId="5C058BCF" w14:textId="77777777" w:rsidR="00EB22F0" w:rsidRPr="009A62EC" w:rsidRDefault="00000000">
            <w:pPr>
              <w:pStyle w:val="af"/>
              <w:suppressAutoHyphens/>
              <w:ind w:firstLineChars="0" w:firstLine="0"/>
              <w:jc w:val="center"/>
              <w:rPr>
                <w:b/>
                <w:bCs w:val="0"/>
              </w:rPr>
            </w:pPr>
            <w:r w:rsidRPr="009A62EC">
              <w:rPr>
                <w:b/>
                <w:bCs w:val="0"/>
              </w:rPr>
              <w:t>Chao1</w:t>
            </w:r>
          </w:p>
        </w:tc>
        <w:tc>
          <w:tcPr>
            <w:tcW w:w="0" w:type="auto"/>
            <w:tcBorders>
              <w:top w:val="single" w:sz="12" w:space="0" w:color="auto"/>
              <w:bottom w:val="single" w:sz="12" w:space="0" w:color="auto"/>
            </w:tcBorders>
            <w:noWrap/>
            <w:vAlign w:val="center"/>
          </w:tcPr>
          <w:p w14:paraId="5BD15F76" w14:textId="53773A45" w:rsidR="00EB22F0" w:rsidRPr="009A62EC" w:rsidRDefault="00000000">
            <w:pPr>
              <w:pStyle w:val="af"/>
              <w:suppressAutoHyphens/>
              <w:ind w:firstLineChars="0" w:firstLine="0"/>
              <w:jc w:val="center"/>
              <w:rPr>
                <w:b/>
                <w:bCs w:val="0"/>
              </w:rPr>
            </w:pPr>
            <w:r>
              <w:rPr>
                <w:rFonts w:hint="eastAsia"/>
                <w:b/>
                <w:bCs w:val="0"/>
              </w:rPr>
              <w:t>C</w:t>
            </w:r>
            <w:r w:rsidRPr="009A62EC">
              <w:rPr>
                <w:b/>
                <w:bCs w:val="0"/>
              </w:rPr>
              <w:t>overage</w:t>
            </w:r>
          </w:p>
        </w:tc>
      </w:tr>
      <w:tr w:rsidR="00EB22F0" w14:paraId="323BDF1D" w14:textId="77777777">
        <w:trPr>
          <w:trHeight w:val="492"/>
          <w:jc w:val="center"/>
        </w:trPr>
        <w:tc>
          <w:tcPr>
            <w:tcW w:w="1698" w:type="dxa"/>
            <w:vMerge w:val="restart"/>
            <w:tcBorders>
              <w:top w:val="single" w:sz="12" w:space="0" w:color="auto"/>
            </w:tcBorders>
            <w:noWrap/>
            <w:vAlign w:val="center"/>
          </w:tcPr>
          <w:p w14:paraId="0A54A0A7" w14:textId="77777777" w:rsidR="00EB22F0" w:rsidRDefault="00000000">
            <w:pPr>
              <w:pStyle w:val="af"/>
              <w:suppressAutoHyphens/>
              <w:ind w:firstLineChars="0" w:firstLine="0"/>
              <w:jc w:val="center"/>
            </w:pPr>
            <w:r>
              <w:t>CK</w:t>
            </w:r>
          </w:p>
        </w:tc>
        <w:tc>
          <w:tcPr>
            <w:tcW w:w="0" w:type="auto"/>
            <w:tcBorders>
              <w:top w:val="single" w:sz="12" w:space="0" w:color="auto"/>
            </w:tcBorders>
            <w:noWrap/>
            <w:vAlign w:val="center"/>
          </w:tcPr>
          <w:p w14:paraId="6BA3D5A5" w14:textId="77777777" w:rsidR="00EB22F0" w:rsidRDefault="00000000">
            <w:pPr>
              <w:pStyle w:val="af"/>
              <w:suppressAutoHyphens/>
              <w:ind w:firstLineChars="0" w:firstLine="0"/>
              <w:jc w:val="center"/>
            </w:pPr>
            <w:r>
              <w:t>CKB</w:t>
            </w:r>
          </w:p>
        </w:tc>
        <w:tc>
          <w:tcPr>
            <w:tcW w:w="0" w:type="auto"/>
            <w:tcBorders>
              <w:top w:val="nil"/>
              <w:left w:val="nil"/>
              <w:bottom w:val="nil"/>
              <w:right w:val="nil"/>
            </w:tcBorders>
            <w:noWrap/>
            <w:vAlign w:val="center"/>
          </w:tcPr>
          <w:p w14:paraId="074816E0" w14:textId="77777777" w:rsidR="00EB22F0" w:rsidRDefault="00000000">
            <w:pPr>
              <w:pStyle w:val="af"/>
              <w:suppressAutoHyphens/>
              <w:ind w:firstLineChars="0" w:firstLine="0"/>
              <w:jc w:val="center"/>
              <w:rPr>
                <w:kern w:val="0"/>
              </w:rPr>
            </w:pPr>
            <w:r>
              <w:t>3.796</w:t>
            </w:r>
            <w:r>
              <w:rPr>
                <w:rFonts w:hint="eastAsia"/>
              </w:rPr>
              <w:t xml:space="preserve"> </w:t>
            </w:r>
            <w:r>
              <w:t>±</w:t>
            </w:r>
            <w:r>
              <w:rPr>
                <w:rFonts w:hint="eastAsia"/>
              </w:rPr>
              <w:t xml:space="preserve"> </w:t>
            </w:r>
            <w:r>
              <w:t>0.085</w:t>
            </w:r>
          </w:p>
        </w:tc>
        <w:tc>
          <w:tcPr>
            <w:tcW w:w="0" w:type="auto"/>
            <w:tcBorders>
              <w:top w:val="nil"/>
              <w:left w:val="nil"/>
              <w:bottom w:val="nil"/>
              <w:right w:val="nil"/>
            </w:tcBorders>
            <w:noWrap/>
            <w:vAlign w:val="center"/>
          </w:tcPr>
          <w:p w14:paraId="73A253A2" w14:textId="77777777" w:rsidR="00EB22F0" w:rsidRDefault="00000000">
            <w:pPr>
              <w:pStyle w:val="af"/>
              <w:suppressAutoHyphens/>
              <w:ind w:firstLineChars="0" w:firstLine="0"/>
              <w:jc w:val="center"/>
              <w:rPr>
                <w:kern w:val="0"/>
              </w:rPr>
            </w:pPr>
            <w:r>
              <w:t>0.052</w:t>
            </w:r>
            <w:r>
              <w:rPr>
                <w:rFonts w:hint="eastAsia"/>
              </w:rPr>
              <w:t xml:space="preserve"> </w:t>
            </w:r>
            <w:r>
              <w:t>±</w:t>
            </w:r>
            <w:r>
              <w:rPr>
                <w:rFonts w:hint="eastAsia"/>
              </w:rPr>
              <w:t xml:space="preserve"> </w:t>
            </w:r>
            <w:r>
              <w:t>0.010</w:t>
            </w:r>
          </w:p>
        </w:tc>
        <w:tc>
          <w:tcPr>
            <w:tcW w:w="0" w:type="auto"/>
            <w:tcBorders>
              <w:top w:val="nil"/>
              <w:left w:val="nil"/>
              <w:bottom w:val="nil"/>
              <w:right w:val="nil"/>
            </w:tcBorders>
            <w:noWrap/>
            <w:vAlign w:val="center"/>
          </w:tcPr>
          <w:p w14:paraId="356F59E6" w14:textId="77777777" w:rsidR="00EB22F0" w:rsidRDefault="00000000">
            <w:pPr>
              <w:pStyle w:val="af"/>
              <w:suppressAutoHyphens/>
              <w:ind w:firstLineChars="0" w:firstLine="0"/>
              <w:jc w:val="center"/>
              <w:rPr>
                <w:kern w:val="0"/>
              </w:rPr>
            </w:pPr>
            <w:r>
              <w:t>469.7</w:t>
            </w:r>
            <w:r>
              <w:rPr>
                <w:rFonts w:hint="eastAsia"/>
              </w:rPr>
              <w:t xml:space="preserve"> </w:t>
            </w:r>
            <w:r>
              <w:t>±</w:t>
            </w:r>
            <w:r>
              <w:rPr>
                <w:rFonts w:hint="eastAsia"/>
              </w:rPr>
              <w:t xml:space="preserve"> </w:t>
            </w:r>
            <w:r>
              <w:t>63.44</w:t>
            </w:r>
          </w:p>
        </w:tc>
        <w:tc>
          <w:tcPr>
            <w:tcW w:w="0" w:type="auto"/>
            <w:tcBorders>
              <w:top w:val="nil"/>
              <w:left w:val="nil"/>
              <w:bottom w:val="nil"/>
              <w:right w:val="nil"/>
            </w:tcBorders>
            <w:noWrap/>
            <w:vAlign w:val="center"/>
          </w:tcPr>
          <w:p w14:paraId="0BD8A3B3" w14:textId="77777777" w:rsidR="00EB22F0" w:rsidRDefault="00000000">
            <w:pPr>
              <w:pStyle w:val="af"/>
              <w:suppressAutoHyphens/>
              <w:ind w:firstLineChars="0" w:firstLine="0"/>
              <w:jc w:val="center"/>
              <w:rPr>
                <w:kern w:val="0"/>
              </w:rPr>
            </w:pPr>
            <w:r>
              <w:t>474.36</w:t>
            </w:r>
            <w:r>
              <w:rPr>
                <w:rFonts w:hint="eastAsia"/>
              </w:rPr>
              <w:t xml:space="preserve"> </w:t>
            </w:r>
            <w:r>
              <w:t>±</w:t>
            </w:r>
            <w:r>
              <w:rPr>
                <w:rFonts w:hint="eastAsia"/>
              </w:rPr>
              <w:t xml:space="preserve"> </w:t>
            </w:r>
            <w:r>
              <w:t>46.20</w:t>
            </w:r>
          </w:p>
        </w:tc>
        <w:tc>
          <w:tcPr>
            <w:tcW w:w="0" w:type="auto"/>
            <w:tcBorders>
              <w:top w:val="nil"/>
              <w:left w:val="nil"/>
              <w:bottom w:val="nil"/>
              <w:right w:val="nil"/>
            </w:tcBorders>
            <w:noWrap/>
            <w:vAlign w:val="center"/>
          </w:tcPr>
          <w:p w14:paraId="110CC706" w14:textId="77777777" w:rsidR="00EB22F0" w:rsidRDefault="00000000">
            <w:pPr>
              <w:pStyle w:val="af"/>
              <w:suppressAutoHyphens/>
              <w:ind w:firstLineChars="0" w:firstLine="0"/>
              <w:jc w:val="center"/>
              <w:rPr>
                <w:kern w:val="0"/>
              </w:rPr>
            </w:pPr>
            <w:r>
              <w:t>0.997</w:t>
            </w:r>
          </w:p>
        </w:tc>
      </w:tr>
      <w:tr w:rsidR="00EB22F0" w14:paraId="59082DBE" w14:textId="77777777">
        <w:trPr>
          <w:trHeight w:val="453"/>
          <w:jc w:val="center"/>
        </w:trPr>
        <w:tc>
          <w:tcPr>
            <w:tcW w:w="1698" w:type="dxa"/>
            <w:vMerge/>
            <w:noWrap/>
            <w:vAlign w:val="center"/>
          </w:tcPr>
          <w:p w14:paraId="3DEB1C46" w14:textId="77777777" w:rsidR="00EB22F0" w:rsidRDefault="00EB22F0">
            <w:pPr>
              <w:pStyle w:val="af"/>
              <w:suppressAutoHyphens/>
              <w:ind w:firstLineChars="0" w:firstLine="0"/>
              <w:jc w:val="center"/>
            </w:pPr>
          </w:p>
        </w:tc>
        <w:tc>
          <w:tcPr>
            <w:tcW w:w="0" w:type="auto"/>
            <w:tcBorders>
              <w:bottom w:val="nil"/>
            </w:tcBorders>
            <w:noWrap/>
            <w:vAlign w:val="center"/>
          </w:tcPr>
          <w:p w14:paraId="7FA880DE" w14:textId="77777777" w:rsidR="00EB22F0" w:rsidRDefault="00000000">
            <w:pPr>
              <w:pStyle w:val="af"/>
              <w:suppressAutoHyphens/>
              <w:ind w:firstLineChars="0" w:firstLine="0"/>
              <w:jc w:val="center"/>
            </w:pPr>
            <w:r>
              <w:t>CKR</w:t>
            </w:r>
          </w:p>
        </w:tc>
        <w:tc>
          <w:tcPr>
            <w:tcW w:w="0" w:type="auto"/>
            <w:tcBorders>
              <w:top w:val="nil"/>
              <w:left w:val="nil"/>
              <w:bottom w:val="nil"/>
              <w:right w:val="nil"/>
            </w:tcBorders>
            <w:noWrap/>
            <w:vAlign w:val="center"/>
          </w:tcPr>
          <w:p w14:paraId="7E64C3E0" w14:textId="77777777" w:rsidR="00EB22F0" w:rsidRDefault="00000000">
            <w:pPr>
              <w:pStyle w:val="af"/>
              <w:suppressAutoHyphens/>
              <w:ind w:firstLineChars="0" w:firstLine="0"/>
              <w:jc w:val="center"/>
              <w:rPr>
                <w:kern w:val="0"/>
              </w:rPr>
            </w:pPr>
            <w:r>
              <w:t>2.886</w:t>
            </w:r>
            <w:r>
              <w:rPr>
                <w:rFonts w:hint="eastAsia"/>
              </w:rPr>
              <w:t xml:space="preserve"> </w:t>
            </w:r>
            <w:r>
              <w:t>±</w:t>
            </w:r>
            <w:r>
              <w:rPr>
                <w:rFonts w:hint="eastAsia"/>
              </w:rPr>
              <w:t xml:space="preserve"> </w:t>
            </w:r>
            <w:r>
              <w:t>0.106</w:t>
            </w:r>
          </w:p>
        </w:tc>
        <w:tc>
          <w:tcPr>
            <w:tcW w:w="0" w:type="auto"/>
            <w:tcBorders>
              <w:top w:val="nil"/>
              <w:left w:val="nil"/>
              <w:bottom w:val="nil"/>
              <w:right w:val="nil"/>
            </w:tcBorders>
            <w:noWrap/>
            <w:vAlign w:val="center"/>
          </w:tcPr>
          <w:p w14:paraId="7ABB52B2" w14:textId="77777777" w:rsidR="00EB22F0" w:rsidRDefault="00000000">
            <w:pPr>
              <w:pStyle w:val="af"/>
              <w:suppressAutoHyphens/>
              <w:ind w:firstLineChars="0" w:firstLine="0"/>
              <w:jc w:val="center"/>
              <w:rPr>
                <w:kern w:val="0"/>
              </w:rPr>
            </w:pPr>
            <w:r>
              <w:t>0.116</w:t>
            </w:r>
            <w:r>
              <w:rPr>
                <w:rFonts w:hint="eastAsia"/>
              </w:rPr>
              <w:t xml:space="preserve"> </w:t>
            </w:r>
            <w:r>
              <w:t>±</w:t>
            </w:r>
            <w:r>
              <w:rPr>
                <w:rFonts w:hint="eastAsia"/>
              </w:rPr>
              <w:t xml:space="preserve"> </w:t>
            </w:r>
            <w:r>
              <w:t>0.008</w:t>
            </w:r>
          </w:p>
        </w:tc>
        <w:tc>
          <w:tcPr>
            <w:tcW w:w="0" w:type="auto"/>
            <w:tcBorders>
              <w:top w:val="nil"/>
              <w:left w:val="nil"/>
              <w:bottom w:val="nil"/>
              <w:right w:val="nil"/>
            </w:tcBorders>
            <w:noWrap/>
            <w:vAlign w:val="center"/>
          </w:tcPr>
          <w:p w14:paraId="7F606D46" w14:textId="77777777" w:rsidR="00EB22F0" w:rsidRDefault="00000000">
            <w:pPr>
              <w:pStyle w:val="af"/>
              <w:suppressAutoHyphens/>
              <w:ind w:firstLineChars="0" w:firstLine="0"/>
              <w:jc w:val="center"/>
              <w:rPr>
                <w:kern w:val="0"/>
              </w:rPr>
            </w:pPr>
            <w:r>
              <w:t>280.17</w:t>
            </w:r>
            <w:r>
              <w:rPr>
                <w:rFonts w:hint="eastAsia"/>
              </w:rPr>
              <w:t xml:space="preserve"> </w:t>
            </w:r>
            <w:r>
              <w:t>±</w:t>
            </w:r>
            <w:r>
              <w:rPr>
                <w:rFonts w:hint="eastAsia"/>
              </w:rPr>
              <w:t xml:space="preserve"> </w:t>
            </w:r>
            <w:r>
              <w:t>58.26</w:t>
            </w:r>
          </w:p>
        </w:tc>
        <w:tc>
          <w:tcPr>
            <w:tcW w:w="0" w:type="auto"/>
            <w:tcBorders>
              <w:top w:val="nil"/>
              <w:left w:val="nil"/>
              <w:bottom w:val="nil"/>
              <w:right w:val="nil"/>
            </w:tcBorders>
            <w:noWrap/>
            <w:vAlign w:val="center"/>
          </w:tcPr>
          <w:p w14:paraId="314D04F3" w14:textId="77777777" w:rsidR="00EB22F0" w:rsidRDefault="00000000">
            <w:pPr>
              <w:pStyle w:val="af"/>
              <w:suppressAutoHyphens/>
              <w:ind w:firstLineChars="0" w:firstLine="0"/>
              <w:jc w:val="center"/>
              <w:rPr>
                <w:kern w:val="0"/>
              </w:rPr>
            </w:pPr>
            <w:r>
              <w:t>282.07</w:t>
            </w:r>
            <w:r>
              <w:rPr>
                <w:rFonts w:hint="eastAsia"/>
              </w:rPr>
              <w:t xml:space="preserve"> </w:t>
            </w:r>
            <w:r>
              <w:t>±</w:t>
            </w:r>
            <w:r>
              <w:rPr>
                <w:rFonts w:hint="eastAsia"/>
              </w:rPr>
              <w:t xml:space="preserve"> </w:t>
            </w:r>
            <w:r>
              <w:t>56.16</w:t>
            </w:r>
          </w:p>
        </w:tc>
        <w:tc>
          <w:tcPr>
            <w:tcW w:w="0" w:type="auto"/>
            <w:tcBorders>
              <w:top w:val="nil"/>
              <w:left w:val="nil"/>
              <w:bottom w:val="nil"/>
              <w:right w:val="nil"/>
            </w:tcBorders>
            <w:noWrap/>
            <w:vAlign w:val="center"/>
          </w:tcPr>
          <w:p w14:paraId="72C3B51E" w14:textId="77777777" w:rsidR="00EB22F0" w:rsidRDefault="00000000">
            <w:pPr>
              <w:pStyle w:val="af"/>
              <w:suppressAutoHyphens/>
              <w:ind w:firstLineChars="0" w:firstLine="0"/>
              <w:jc w:val="center"/>
              <w:rPr>
                <w:kern w:val="0"/>
              </w:rPr>
            </w:pPr>
            <w:r>
              <w:t>0.999</w:t>
            </w:r>
          </w:p>
        </w:tc>
      </w:tr>
      <w:tr w:rsidR="00EB22F0" w14:paraId="16927228" w14:textId="77777777">
        <w:trPr>
          <w:trHeight w:val="453"/>
          <w:jc w:val="center"/>
        </w:trPr>
        <w:tc>
          <w:tcPr>
            <w:tcW w:w="1698" w:type="dxa"/>
            <w:vMerge/>
            <w:tcBorders>
              <w:bottom w:val="single" w:sz="12" w:space="0" w:color="auto"/>
            </w:tcBorders>
            <w:noWrap/>
            <w:vAlign w:val="center"/>
          </w:tcPr>
          <w:p w14:paraId="29CFB6F4" w14:textId="77777777" w:rsidR="00EB22F0" w:rsidRDefault="00EB22F0">
            <w:pPr>
              <w:pStyle w:val="af"/>
              <w:suppressAutoHyphens/>
              <w:ind w:firstLineChars="0" w:firstLine="0"/>
              <w:jc w:val="center"/>
            </w:pPr>
          </w:p>
        </w:tc>
        <w:tc>
          <w:tcPr>
            <w:tcW w:w="0" w:type="auto"/>
            <w:tcBorders>
              <w:top w:val="nil"/>
              <w:bottom w:val="single" w:sz="12" w:space="0" w:color="auto"/>
            </w:tcBorders>
            <w:noWrap/>
            <w:vAlign w:val="center"/>
          </w:tcPr>
          <w:p w14:paraId="20AA7BD2" w14:textId="77777777" w:rsidR="00EB22F0" w:rsidRDefault="00000000">
            <w:pPr>
              <w:pStyle w:val="af"/>
              <w:suppressAutoHyphens/>
              <w:ind w:firstLineChars="0" w:firstLine="0"/>
              <w:jc w:val="center"/>
            </w:pPr>
            <w:r>
              <w:t>CKY</w:t>
            </w:r>
          </w:p>
        </w:tc>
        <w:tc>
          <w:tcPr>
            <w:tcW w:w="0" w:type="auto"/>
            <w:tcBorders>
              <w:top w:val="nil"/>
              <w:left w:val="nil"/>
              <w:bottom w:val="single" w:sz="12" w:space="0" w:color="auto"/>
              <w:right w:val="nil"/>
            </w:tcBorders>
            <w:noWrap/>
            <w:vAlign w:val="center"/>
          </w:tcPr>
          <w:p w14:paraId="475CDE36" w14:textId="77777777" w:rsidR="00EB22F0" w:rsidRDefault="00000000">
            <w:pPr>
              <w:pStyle w:val="af"/>
              <w:suppressAutoHyphens/>
              <w:ind w:firstLineChars="0" w:firstLine="0"/>
              <w:jc w:val="center"/>
              <w:rPr>
                <w:kern w:val="0"/>
              </w:rPr>
            </w:pPr>
            <w:r>
              <w:t>3.795</w:t>
            </w:r>
            <w:r>
              <w:rPr>
                <w:rFonts w:hint="eastAsia"/>
              </w:rPr>
              <w:t xml:space="preserve"> </w:t>
            </w:r>
            <w:r>
              <w:t>±</w:t>
            </w:r>
            <w:r>
              <w:rPr>
                <w:rFonts w:hint="eastAsia"/>
              </w:rPr>
              <w:t xml:space="preserve"> </w:t>
            </w:r>
            <w:r>
              <w:t>0.022</w:t>
            </w:r>
          </w:p>
        </w:tc>
        <w:tc>
          <w:tcPr>
            <w:tcW w:w="0" w:type="auto"/>
            <w:tcBorders>
              <w:top w:val="nil"/>
              <w:left w:val="nil"/>
              <w:bottom w:val="single" w:sz="12" w:space="0" w:color="auto"/>
              <w:right w:val="nil"/>
            </w:tcBorders>
            <w:noWrap/>
            <w:vAlign w:val="center"/>
          </w:tcPr>
          <w:p w14:paraId="50C59CED" w14:textId="77777777" w:rsidR="00EB22F0" w:rsidRDefault="00000000">
            <w:pPr>
              <w:pStyle w:val="af"/>
              <w:suppressAutoHyphens/>
              <w:ind w:firstLineChars="0" w:firstLine="0"/>
              <w:jc w:val="center"/>
              <w:rPr>
                <w:kern w:val="0"/>
              </w:rPr>
            </w:pPr>
            <w:r>
              <w:t>0.045</w:t>
            </w:r>
            <w:r>
              <w:rPr>
                <w:rFonts w:hint="eastAsia"/>
              </w:rPr>
              <w:t xml:space="preserve"> </w:t>
            </w:r>
            <w:r>
              <w:t>±</w:t>
            </w:r>
            <w:r>
              <w:rPr>
                <w:rFonts w:hint="eastAsia"/>
              </w:rPr>
              <w:t xml:space="preserve"> </w:t>
            </w:r>
            <w:r>
              <w:t>0.001</w:t>
            </w:r>
          </w:p>
        </w:tc>
        <w:tc>
          <w:tcPr>
            <w:tcW w:w="0" w:type="auto"/>
            <w:tcBorders>
              <w:top w:val="nil"/>
              <w:left w:val="nil"/>
              <w:bottom w:val="single" w:sz="12" w:space="0" w:color="auto"/>
              <w:right w:val="nil"/>
            </w:tcBorders>
            <w:noWrap/>
            <w:vAlign w:val="center"/>
          </w:tcPr>
          <w:p w14:paraId="48220BBC" w14:textId="77777777" w:rsidR="00EB22F0" w:rsidRDefault="00000000">
            <w:pPr>
              <w:pStyle w:val="af"/>
              <w:suppressAutoHyphens/>
              <w:ind w:firstLineChars="0" w:firstLine="0"/>
              <w:jc w:val="center"/>
              <w:rPr>
                <w:kern w:val="0"/>
              </w:rPr>
            </w:pPr>
            <w:r>
              <w:t>344.74</w:t>
            </w:r>
            <w:r>
              <w:rPr>
                <w:rFonts w:hint="eastAsia"/>
              </w:rPr>
              <w:t xml:space="preserve"> </w:t>
            </w:r>
            <w:r>
              <w:t>±</w:t>
            </w:r>
            <w:r>
              <w:rPr>
                <w:rFonts w:hint="eastAsia"/>
              </w:rPr>
              <w:t xml:space="preserve"> </w:t>
            </w:r>
            <w:r>
              <w:t>19.56</w:t>
            </w:r>
          </w:p>
        </w:tc>
        <w:tc>
          <w:tcPr>
            <w:tcW w:w="0" w:type="auto"/>
            <w:tcBorders>
              <w:top w:val="nil"/>
              <w:left w:val="nil"/>
              <w:bottom w:val="single" w:sz="12" w:space="0" w:color="auto"/>
              <w:right w:val="nil"/>
            </w:tcBorders>
            <w:noWrap/>
            <w:vAlign w:val="center"/>
          </w:tcPr>
          <w:p w14:paraId="5D290AC1" w14:textId="77777777" w:rsidR="00EB22F0" w:rsidRDefault="00000000">
            <w:pPr>
              <w:pStyle w:val="af"/>
              <w:suppressAutoHyphens/>
              <w:ind w:firstLineChars="0" w:firstLine="0"/>
              <w:jc w:val="center"/>
              <w:rPr>
                <w:kern w:val="0"/>
              </w:rPr>
            </w:pPr>
            <w:r>
              <w:t>346.55</w:t>
            </w:r>
            <w:r>
              <w:rPr>
                <w:rFonts w:hint="eastAsia"/>
              </w:rPr>
              <w:t xml:space="preserve"> </w:t>
            </w:r>
            <w:r>
              <w:t>±</w:t>
            </w:r>
            <w:r>
              <w:rPr>
                <w:rFonts w:hint="eastAsia"/>
              </w:rPr>
              <w:t xml:space="preserve"> </w:t>
            </w:r>
            <w:r>
              <w:t>20.44</w:t>
            </w:r>
          </w:p>
        </w:tc>
        <w:tc>
          <w:tcPr>
            <w:tcW w:w="0" w:type="auto"/>
            <w:tcBorders>
              <w:top w:val="nil"/>
              <w:left w:val="nil"/>
              <w:bottom w:val="single" w:sz="12" w:space="0" w:color="auto"/>
              <w:right w:val="nil"/>
            </w:tcBorders>
            <w:noWrap/>
            <w:vAlign w:val="center"/>
          </w:tcPr>
          <w:p w14:paraId="0A8E77B1" w14:textId="77777777" w:rsidR="00EB22F0" w:rsidRDefault="00000000">
            <w:pPr>
              <w:pStyle w:val="af"/>
              <w:suppressAutoHyphens/>
              <w:ind w:firstLineChars="0" w:firstLine="0"/>
              <w:jc w:val="center"/>
              <w:rPr>
                <w:kern w:val="0"/>
              </w:rPr>
            </w:pPr>
            <w:r>
              <w:t>0.998</w:t>
            </w:r>
          </w:p>
        </w:tc>
      </w:tr>
      <w:tr w:rsidR="00EB22F0" w14:paraId="1029B2A8" w14:textId="77777777">
        <w:trPr>
          <w:trHeight w:val="600"/>
          <w:jc w:val="center"/>
        </w:trPr>
        <w:tc>
          <w:tcPr>
            <w:tcW w:w="1698" w:type="dxa"/>
            <w:vMerge w:val="restart"/>
            <w:tcBorders>
              <w:top w:val="single" w:sz="12" w:space="0" w:color="auto"/>
            </w:tcBorders>
            <w:noWrap/>
            <w:vAlign w:val="center"/>
          </w:tcPr>
          <w:p w14:paraId="0B322C7F" w14:textId="77777777" w:rsidR="00EB22F0" w:rsidRDefault="00000000">
            <w:pPr>
              <w:pStyle w:val="af"/>
              <w:suppressAutoHyphens/>
              <w:ind w:firstLineChars="0" w:firstLine="0"/>
              <w:jc w:val="center"/>
            </w:pPr>
            <w:r>
              <w:t>Soil</w:t>
            </w:r>
            <w:r>
              <w:rPr>
                <w:rFonts w:hint="eastAsia"/>
              </w:rPr>
              <w:t xml:space="preserve"> </w:t>
            </w:r>
            <w:r>
              <w:t>+</w:t>
            </w:r>
            <w:r>
              <w:rPr>
                <w:rFonts w:hint="eastAsia"/>
              </w:rPr>
              <w:t xml:space="preserve"> </w:t>
            </w:r>
            <w:r>
              <w:t>SMX</w:t>
            </w:r>
          </w:p>
        </w:tc>
        <w:tc>
          <w:tcPr>
            <w:tcW w:w="0" w:type="auto"/>
            <w:tcBorders>
              <w:top w:val="single" w:sz="12" w:space="0" w:color="auto"/>
            </w:tcBorders>
            <w:noWrap/>
            <w:vAlign w:val="center"/>
          </w:tcPr>
          <w:p w14:paraId="1EE1ADF3" w14:textId="77777777" w:rsidR="00EB22F0" w:rsidRDefault="00000000">
            <w:pPr>
              <w:pStyle w:val="af"/>
              <w:suppressAutoHyphens/>
              <w:ind w:firstLineChars="0" w:firstLine="0"/>
              <w:jc w:val="center"/>
            </w:pPr>
            <w:r>
              <w:t>BA</w:t>
            </w:r>
          </w:p>
        </w:tc>
        <w:tc>
          <w:tcPr>
            <w:tcW w:w="0" w:type="auto"/>
            <w:tcBorders>
              <w:top w:val="nil"/>
              <w:left w:val="nil"/>
              <w:bottom w:val="nil"/>
              <w:right w:val="nil"/>
            </w:tcBorders>
            <w:noWrap/>
            <w:vAlign w:val="center"/>
          </w:tcPr>
          <w:p w14:paraId="52DB0464" w14:textId="77777777" w:rsidR="00EB22F0" w:rsidRDefault="00000000">
            <w:pPr>
              <w:pStyle w:val="af"/>
              <w:suppressAutoHyphens/>
              <w:ind w:firstLineChars="0" w:firstLine="0"/>
              <w:jc w:val="center"/>
              <w:rPr>
                <w:kern w:val="0"/>
              </w:rPr>
            </w:pPr>
            <w:r>
              <w:t>3.701</w:t>
            </w:r>
            <w:r>
              <w:rPr>
                <w:rFonts w:hint="eastAsia"/>
              </w:rPr>
              <w:t xml:space="preserve"> </w:t>
            </w:r>
            <w:r>
              <w:t>±</w:t>
            </w:r>
            <w:r>
              <w:rPr>
                <w:rFonts w:hint="eastAsia"/>
              </w:rPr>
              <w:t xml:space="preserve"> </w:t>
            </w:r>
            <w:r>
              <w:t>0.445</w:t>
            </w:r>
          </w:p>
        </w:tc>
        <w:tc>
          <w:tcPr>
            <w:tcW w:w="0" w:type="auto"/>
            <w:tcBorders>
              <w:top w:val="nil"/>
              <w:left w:val="nil"/>
              <w:bottom w:val="nil"/>
              <w:right w:val="nil"/>
            </w:tcBorders>
            <w:noWrap/>
            <w:vAlign w:val="center"/>
          </w:tcPr>
          <w:p w14:paraId="37444440" w14:textId="77777777" w:rsidR="00EB22F0" w:rsidRDefault="00000000">
            <w:pPr>
              <w:pStyle w:val="af"/>
              <w:suppressAutoHyphens/>
              <w:ind w:firstLineChars="0" w:firstLine="0"/>
              <w:jc w:val="center"/>
              <w:rPr>
                <w:kern w:val="0"/>
              </w:rPr>
            </w:pPr>
            <w:r>
              <w:t>0.063</w:t>
            </w:r>
            <w:r>
              <w:rPr>
                <w:rFonts w:hint="eastAsia"/>
              </w:rPr>
              <w:t xml:space="preserve"> </w:t>
            </w:r>
            <w:r>
              <w:t>±</w:t>
            </w:r>
            <w:r>
              <w:rPr>
                <w:rFonts w:hint="eastAsia"/>
              </w:rPr>
              <w:t xml:space="preserve"> </w:t>
            </w:r>
            <w:r>
              <w:t>0.043</w:t>
            </w:r>
          </w:p>
        </w:tc>
        <w:tc>
          <w:tcPr>
            <w:tcW w:w="0" w:type="auto"/>
            <w:tcBorders>
              <w:top w:val="nil"/>
              <w:left w:val="nil"/>
              <w:bottom w:val="nil"/>
              <w:right w:val="nil"/>
            </w:tcBorders>
            <w:noWrap/>
            <w:vAlign w:val="center"/>
          </w:tcPr>
          <w:p w14:paraId="50FB0F82" w14:textId="77777777" w:rsidR="00EB22F0" w:rsidRDefault="00000000">
            <w:pPr>
              <w:pStyle w:val="af"/>
              <w:suppressAutoHyphens/>
              <w:ind w:firstLineChars="0" w:firstLine="0"/>
              <w:jc w:val="center"/>
              <w:rPr>
                <w:kern w:val="0"/>
              </w:rPr>
            </w:pPr>
            <w:r>
              <w:t>571.22</w:t>
            </w:r>
            <w:r>
              <w:rPr>
                <w:rFonts w:hint="eastAsia"/>
              </w:rPr>
              <w:t xml:space="preserve"> </w:t>
            </w:r>
            <w:r>
              <w:t>±</w:t>
            </w:r>
            <w:r>
              <w:rPr>
                <w:rFonts w:hint="eastAsia"/>
              </w:rPr>
              <w:t xml:space="preserve"> </w:t>
            </w:r>
            <w:r>
              <w:t>137.9</w:t>
            </w:r>
          </w:p>
        </w:tc>
        <w:tc>
          <w:tcPr>
            <w:tcW w:w="0" w:type="auto"/>
            <w:tcBorders>
              <w:top w:val="nil"/>
              <w:left w:val="nil"/>
              <w:bottom w:val="nil"/>
              <w:right w:val="nil"/>
            </w:tcBorders>
            <w:noWrap/>
            <w:vAlign w:val="center"/>
          </w:tcPr>
          <w:p w14:paraId="4A8EDA46" w14:textId="77777777" w:rsidR="00EB22F0" w:rsidRDefault="00000000">
            <w:pPr>
              <w:pStyle w:val="af"/>
              <w:suppressAutoHyphens/>
              <w:ind w:firstLineChars="0" w:firstLine="0"/>
              <w:jc w:val="center"/>
              <w:rPr>
                <w:kern w:val="0"/>
              </w:rPr>
            </w:pPr>
            <w:r>
              <w:t>584.13</w:t>
            </w:r>
            <w:r>
              <w:rPr>
                <w:rFonts w:hint="eastAsia"/>
              </w:rPr>
              <w:t xml:space="preserve"> </w:t>
            </w:r>
            <w:r>
              <w:t>±</w:t>
            </w:r>
            <w:r>
              <w:rPr>
                <w:rFonts w:hint="eastAsia"/>
              </w:rPr>
              <w:t xml:space="preserve"> </w:t>
            </w:r>
            <w:r>
              <w:t>142.74</w:t>
            </w:r>
          </w:p>
        </w:tc>
        <w:tc>
          <w:tcPr>
            <w:tcW w:w="0" w:type="auto"/>
            <w:tcBorders>
              <w:top w:val="single" w:sz="12" w:space="0" w:color="auto"/>
              <w:bottom w:val="nil"/>
            </w:tcBorders>
            <w:noWrap/>
            <w:vAlign w:val="center"/>
          </w:tcPr>
          <w:p w14:paraId="6558866B" w14:textId="77777777" w:rsidR="00EB22F0" w:rsidRDefault="00000000">
            <w:pPr>
              <w:pStyle w:val="af"/>
              <w:suppressAutoHyphens/>
              <w:ind w:firstLineChars="0" w:firstLine="0"/>
              <w:jc w:val="center"/>
              <w:rPr>
                <w:kern w:val="0"/>
              </w:rPr>
            </w:pPr>
            <w:r>
              <w:t>0.996</w:t>
            </w:r>
          </w:p>
        </w:tc>
      </w:tr>
      <w:tr w:rsidR="00EB22F0" w14:paraId="1FF0F94E" w14:textId="77777777">
        <w:trPr>
          <w:trHeight w:val="453"/>
          <w:jc w:val="center"/>
        </w:trPr>
        <w:tc>
          <w:tcPr>
            <w:tcW w:w="1698" w:type="dxa"/>
            <w:vMerge/>
            <w:noWrap/>
            <w:vAlign w:val="center"/>
          </w:tcPr>
          <w:p w14:paraId="2AB78D35" w14:textId="77777777" w:rsidR="00EB22F0" w:rsidRDefault="00EB22F0">
            <w:pPr>
              <w:pStyle w:val="af"/>
              <w:suppressAutoHyphens/>
              <w:ind w:firstLineChars="0" w:firstLine="0"/>
              <w:jc w:val="center"/>
            </w:pPr>
          </w:p>
        </w:tc>
        <w:tc>
          <w:tcPr>
            <w:tcW w:w="0" w:type="auto"/>
            <w:tcBorders>
              <w:bottom w:val="nil"/>
            </w:tcBorders>
            <w:noWrap/>
            <w:vAlign w:val="center"/>
          </w:tcPr>
          <w:p w14:paraId="5EB0EA3E" w14:textId="77777777" w:rsidR="00EB22F0" w:rsidRDefault="00000000">
            <w:pPr>
              <w:pStyle w:val="af"/>
              <w:suppressAutoHyphens/>
              <w:ind w:firstLineChars="0" w:firstLine="0"/>
              <w:jc w:val="center"/>
            </w:pPr>
            <w:r>
              <w:t>RA</w:t>
            </w:r>
          </w:p>
        </w:tc>
        <w:tc>
          <w:tcPr>
            <w:tcW w:w="0" w:type="auto"/>
            <w:tcBorders>
              <w:top w:val="nil"/>
              <w:left w:val="nil"/>
              <w:bottom w:val="nil"/>
              <w:right w:val="nil"/>
            </w:tcBorders>
            <w:noWrap/>
            <w:vAlign w:val="center"/>
          </w:tcPr>
          <w:p w14:paraId="44172B02" w14:textId="77777777" w:rsidR="00EB22F0" w:rsidRDefault="00000000">
            <w:pPr>
              <w:pStyle w:val="af"/>
              <w:suppressAutoHyphens/>
              <w:ind w:firstLineChars="0" w:firstLine="0"/>
              <w:jc w:val="center"/>
              <w:rPr>
                <w:kern w:val="0"/>
              </w:rPr>
            </w:pPr>
            <w:r>
              <w:t>4.201</w:t>
            </w:r>
            <w:r>
              <w:rPr>
                <w:rFonts w:hint="eastAsia"/>
              </w:rPr>
              <w:t xml:space="preserve"> </w:t>
            </w:r>
            <w:r>
              <w:t>±</w:t>
            </w:r>
            <w:r>
              <w:rPr>
                <w:rFonts w:hint="eastAsia"/>
              </w:rPr>
              <w:t xml:space="preserve"> </w:t>
            </w:r>
            <w:r>
              <w:t>1.31</w:t>
            </w:r>
          </w:p>
        </w:tc>
        <w:tc>
          <w:tcPr>
            <w:tcW w:w="0" w:type="auto"/>
            <w:tcBorders>
              <w:top w:val="nil"/>
              <w:left w:val="nil"/>
              <w:bottom w:val="nil"/>
              <w:right w:val="nil"/>
            </w:tcBorders>
            <w:noWrap/>
            <w:vAlign w:val="center"/>
          </w:tcPr>
          <w:p w14:paraId="47D9C770" w14:textId="77777777" w:rsidR="00EB22F0" w:rsidRDefault="00000000">
            <w:pPr>
              <w:pStyle w:val="af"/>
              <w:suppressAutoHyphens/>
              <w:ind w:firstLineChars="0" w:firstLine="0"/>
              <w:jc w:val="center"/>
              <w:rPr>
                <w:kern w:val="0"/>
              </w:rPr>
            </w:pPr>
            <w:r>
              <w:t>0.102</w:t>
            </w:r>
            <w:r>
              <w:rPr>
                <w:rFonts w:hint="eastAsia"/>
              </w:rPr>
              <w:t xml:space="preserve"> </w:t>
            </w:r>
            <w:r>
              <w:t>±</w:t>
            </w:r>
            <w:r>
              <w:rPr>
                <w:rFonts w:hint="eastAsia"/>
              </w:rPr>
              <w:t xml:space="preserve"> </w:t>
            </w:r>
            <w:r>
              <w:t>0.077</w:t>
            </w:r>
          </w:p>
        </w:tc>
        <w:tc>
          <w:tcPr>
            <w:tcW w:w="0" w:type="auto"/>
            <w:tcBorders>
              <w:top w:val="nil"/>
              <w:left w:val="nil"/>
              <w:bottom w:val="nil"/>
              <w:right w:val="nil"/>
            </w:tcBorders>
            <w:noWrap/>
            <w:vAlign w:val="center"/>
          </w:tcPr>
          <w:p w14:paraId="08C4FA1E" w14:textId="77777777" w:rsidR="00EB22F0" w:rsidRDefault="00000000">
            <w:pPr>
              <w:pStyle w:val="af"/>
              <w:suppressAutoHyphens/>
              <w:ind w:firstLineChars="0" w:firstLine="0"/>
              <w:jc w:val="center"/>
              <w:rPr>
                <w:kern w:val="0"/>
              </w:rPr>
            </w:pPr>
            <w:r>
              <w:t>1000.8</w:t>
            </w:r>
            <w:r>
              <w:rPr>
                <w:rFonts w:hint="eastAsia"/>
              </w:rPr>
              <w:t xml:space="preserve"> </w:t>
            </w:r>
            <w:r>
              <w:t>±</w:t>
            </w:r>
            <w:r>
              <w:rPr>
                <w:rFonts w:hint="eastAsia"/>
              </w:rPr>
              <w:t xml:space="preserve"> </w:t>
            </w:r>
            <w:r>
              <w:t>571.3</w:t>
            </w:r>
          </w:p>
        </w:tc>
        <w:tc>
          <w:tcPr>
            <w:tcW w:w="0" w:type="auto"/>
            <w:tcBorders>
              <w:top w:val="nil"/>
              <w:left w:val="nil"/>
              <w:bottom w:val="nil"/>
              <w:right w:val="nil"/>
            </w:tcBorders>
            <w:noWrap/>
            <w:vAlign w:val="center"/>
          </w:tcPr>
          <w:p w14:paraId="07BC0FFE" w14:textId="77777777" w:rsidR="00EB22F0" w:rsidRDefault="00000000">
            <w:pPr>
              <w:pStyle w:val="af"/>
              <w:suppressAutoHyphens/>
              <w:ind w:firstLineChars="0" w:firstLine="0"/>
              <w:jc w:val="center"/>
              <w:rPr>
                <w:kern w:val="0"/>
              </w:rPr>
            </w:pPr>
            <w:r>
              <w:t>1003.9</w:t>
            </w:r>
            <w:r>
              <w:rPr>
                <w:rFonts w:hint="eastAsia"/>
              </w:rPr>
              <w:t xml:space="preserve"> </w:t>
            </w:r>
            <w:r>
              <w:t>±</w:t>
            </w:r>
            <w:r>
              <w:rPr>
                <w:rFonts w:hint="eastAsia"/>
              </w:rPr>
              <w:t xml:space="preserve"> </w:t>
            </w:r>
            <w:r>
              <w:t>429.7</w:t>
            </w:r>
          </w:p>
        </w:tc>
        <w:tc>
          <w:tcPr>
            <w:tcW w:w="0" w:type="auto"/>
            <w:tcBorders>
              <w:top w:val="nil"/>
              <w:bottom w:val="nil"/>
            </w:tcBorders>
            <w:noWrap/>
            <w:vAlign w:val="center"/>
          </w:tcPr>
          <w:p w14:paraId="54BE3480" w14:textId="77777777" w:rsidR="00EB22F0" w:rsidRDefault="00000000">
            <w:pPr>
              <w:pStyle w:val="af"/>
              <w:suppressAutoHyphens/>
              <w:ind w:firstLineChars="0" w:firstLine="0"/>
              <w:jc w:val="center"/>
              <w:rPr>
                <w:kern w:val="0"/>
              </w:rPr>
            </w:pPr>
            <w:r>
              <w:t>0.997</w:t>
            </w:r>
          </w:p>
        </w:tc>
      </w:tr>
      <w:tr w:rsidR="00EB22F0" w14:paraId="751209DD" w14:textId="77777777">
        <w:trPr>
          <w:trHeight w:val="453"/>
          <w:jc w:val="center"/>
        </w:trPr>
        <w:tc>
          <w:tcPr>
            <w:tcW w:w="1698" w:type="dxa"/>
            <w:vMerge/>
            <w:tcBorders>
              <w:bottom w:val="single" w:sz="12" w:space="0" w:color="auto"/>
            </w:tcBorders>
            <w:noWrap/>
            <w:vAlign w:val="center"/>
          </w:tcPr>
          <w:p w14:paraId="7A98E0E7" w14:textId="77777777" w:rsidR="00EB22F0" w:rsidRDefault="00EB22F0">
            <w:pPr>
              <w:pStyle w:val="af"/>
              <w:suppressAutoHyphens/>
              <w:ind w:firstLineChars="0" w:firstLine="0"/>
              <w:jc w:val="center"/>
            </w:pPr>
          </w:p>
        </w:tc>
        <w:tc>
          <w:tcPr>
            <w:tcW w:w="0" w:type="auto"/>
            <w:tcBorders>
              <w:top w:val="nil"/>
              <w:bottom w:val="single" w:sz="12" w:space="0" w:color="auto"/>
            </w:tcBorders>
            <w:noWrap/>
            <w:vAlign w:val="center"/>
          </w:tcPr>
          <w:p w14:paraId="55F8E744" w14:textId="77777777" w:rsidR="00EB22F0" w:rsidRDefault="00000000">
            <w:pPr>
              <w:pStyle w:val="af"/>
              <w:suppressAutoHyphens/>
              <w:ind w:firstLineChars="0" w:firstLine="0"/>
              <w:jc w:val="center"/>
            </w:pPr>
            <w:r>
              <w:t>YA</w:t>
            </w:r>
          </w:p>
        </w:tc>
        <w:tc>
          <w:tcPr>
            <w:tcW w:w="0" w:type="auto"/>
            <w:tcBorders>
              <w:top w:val="nil"/>
              <w:left w:val="nil"/>
              <w:bottom w:val="single" w:sz="12" w:space="0" w:color="auto"/>
              <w:right w:val="nil"/>
            </w:tcBorders>
            <w:noWrap/>
            <w:vAlign w:val="center"/>
          </w:tcPr>
          <w:p w14:paraId="48CD0487" w14:textId="77777777" w:rsidR="00EB22F0" w:rsidRDefault="00000000">
            <w:pPr>
              <w:pStyle w:val="af"/>
              <w:suppressAutoHyphens/>
              <w:ind w:firstLineChars="0" w:firstLine="0"/>
              <w:jc w:val="center"/>
              <w:rPr>
                <w:kern w:val="0"/>
              </w:rPr>
            </w:pPr>
            <w:r>
              <w:t>3.306</w:t>
            </w:r>
            <w:r>
              <w:rPr>
                <w:rFonts w:hint="eastAsia"/>
              </w:rPr>
              <w:t xml:space="preserve"> </w:t>
            </w:r>
            <w:r>
              <w:t>±</w:t>
            </w:r>
            <w:r>
              <w:rPr>
                <w:rFonts w:hint="eastAsia"/>
              </w:rPr>
              <w:t xml:space="preserve"> </w:t>
            </w:r>
            <w:r>
              <w:t>0.340</w:t>
            </w:r>
          </w:p>
        </w:tc>
        <w:tc>
          <w:tcPr>
            <w:tcW w:w="0" w:type="auto"/>
            <w:tcBorders>
              <w:top w:val="nil"/>
              <w:left w:val="nil"/>
              <w:bottom w:val="single" w:sz="12" w:space="0" w:color="auto"/>
              <w:right w:val="nil"/>
            </w:tcBorders>
            <w:noWrap/>
            <w:vAlign w:val="center"/>
          </w:tcPr>
          <w:p w14:paraId="7C338D4D" w14:textId="77777777" w:rsidR="00EB22F0" w:rsidRDefault="00000000">
            <w:pPr>
              <w:pStyle w:val="af"/>
              <w:suppressAutoHyphens/>
              <w:ind w:firstLineChars="0" w:firstLine="0"/>
              <w:jc w:val="center"/>
              <w:rPr>
                <w:kern w:val="0"/>
              </w:rPr>
            </w:pPr>
            <w:r>
              <w:t>0.085</w:t>
            </w:r>
            <w:r>
              <w:rPr>
                <w:rFonts w:hint="eastAsia"/>
              </w:rPr>
              <w:t xml:space="preserve"> </w:t>
            </w:r>
            <w:r>
              <w:t>±</w:t>
            </w:r>
            <w:r>
              <w:rPr>
                <w:rFonts w:hint="eastAsia"/>
              </w:rPr>
              <w:t xml:space="preserve"> </w:t>
            </w:r>
            <w:r>
              <w:t>0.026</w:t>
            </w:r>
          </w:p>
        </w:tc>
        <w:tc>
          <w:tcPr>
            <w:tcW w:w="0" w:type="auto"/>
            <w:tcBorders>
              <w:top w:val="nil"/>
              <w:left w:val="nil"/>
              <w:bottom w:val="single" w:sz="12" w:space="0" w:color="auto"/>
              <w:right w:val="nil"/>
            </w:tcBorders>
            <w:noWrap/>
            <w:vAlign w:val="center"/>
          </w:tcPr>
          <w:p w14:paraId="60C0B024" w14:textId="77777777" w:rsidR="00EB22F0" w:rsidRDefault="00000000">
            <w:pPr>
              <w:pStyle w:val="af"/>
              <w:suppressAutoHyphens/>
              <w:ind w:firstLineChars="0" w:firstLine="0"/>
              <w:jc w:val="center"/>
              <w:rPr>
                <w:kern w:val="0"/>
              </w:rPr>
            </w:pPr>
            <w:r>
              <w:t>833.87</w:t>
            </w:r>
            <w:r>
              <w:rPr>
                <w:rFonts w:hint="eastAsia"/>
              </w:rPr>
              <w:t xml:space="preserve"> </w:t>
            </w:r>
            <w:r>
              <w:t>±</w:t>
            </w:r>
            <w:r>
              <w:rPr>
                <w:rFonts w:hint="eastAsia"/>
              </w:rPr>
              <w:t xml:space="preserve"> </w:t>
            </w:r>
            <w:r>
              <w:t>274.48</w:t>
            </w:r>
          </w:p>
        </w:tc>
        <w:tc>
          <w:tcPr>
            <w:tcW w:w="0" w:type="auto"/>
            <w:tcBorders>
              <w:top w:val="nil"/>
              <w:left w:val="nil"/>
              <w:bottom w:val="single" w:sz="12" w:space="0" w:color="auto"/>
              <w:right w:val="nil"/>
            </w:tcBorders>
            <w:noWrap/>
            <w:vAlign w:val="center"/>
          </w:tcPr>
          <w:p w14:paraId="5B3247F1" w14:textId="77777777" w:rsidR="00EB22F0" w:rsidRDefault="00000000">
            <w:pPr>
              <w:pStyle w:val="af"/>
              <w:suppressAutoHyphens/>
              <w:ind w:firstLineChars="0" w:firstLine="0"/>
              <w:jc w:val="center"/>
              <w:rPr>
                <w:kern w:val="0"/>
              </w:rPr>
            </w:pPr>
            <w:r>
              <w:t>643.7</w:t>
            </w:r>
            <w:r>
              <w:rPr>
                <w:rFonts w:hint="eastAsia"/>
              </w:rPr>
              <w:t xml:space="preserve"> </w:t>
            </w:r>
            <w:r>
              <w:t>±</w:t>
            </w:r>
            <w:r>
              <w:rPr>
                <w:rFonts w:hint="eastAsia"/>
              </w:rPr>
              <w:t xml:space="preserve"> </w:t>
            </w:r>
            <w:r>
              <w:t>184.89</w:t>
            </w:r>
          </w:p>
        </w:tc>
        <w:tc>
          <w:tcPr>
            <w:tcW w:w="0" w:type="auto"/>
            <w:tcBorders>
              <w:top w:val="nil"/>
              <w:bottom w:val="single" w:sz="12" w:space="0" w:color="auto"/>
            </w:tcBorders>
            <w:noWrap/>
            <w:vAlign w:val="center"/>
          </w:tcPr>
          <w:p w14:paraId="32FED3D9" w14:textId="77777777" w:rsidR="00EB22F0" w:rsidRDefault="00000000">
            <w:pPr>
              <w:pStyle w:val="af"/>
              <w:suppressAutoHyphens/>
              <w:ind w:firstLineChars="0" w:firstLine="0"/>
              <w:jc w:val="center"/>
              <w:rPr>
                <w:kern w:val="0"/>
              </w:rPr>
            </w:pPr>
            <w:r>
              <w:t>0.995</w:t>
            </w:r>
          </w:p>
        </w:tc>
      </w:tr>
      <w:tr w:rsidR="00EB22F0" w14:paraId="5A713A95" w14:textId="77777777">
        <w:trPr>
          <w:trHeight w:val="492"/>
          <w:jc w:val="center"/>
        </w:trPr>
        <w:tc>
          <w:tcPr>
            <w:tcW w:w="1698" w:type="dxa"/>
            <w:vMerge w:val="restart"/>
            <w:tcBorders>
              <w:top w:val="single" w:sz="12" w:space="0" w:color="auto"/>
            </w:tcBorders>
            <w:noWrap/>
            <w:vAlign w:val="center"/>
          </w:tcPr>
          <w:p w14:paraId="501161EA" w14:textId="77777777" w:rsidR="00EB22F0" w:rsidRDefault="00000000">
            <w:pPr>
              <w:pStyle w:val="af"/>
              <w:suppressAutoHyphens/>
              <w:ind w:firstLineChars="0" w:firstLine="0"/>
              <w:jc w:val="center"/>
            </w:pPr>
            <w:r>
              <w:t>Soil</w:t>
            </w:r>
            <w:r>
              <w:rPr>
                <w:rFonts w:hint="eastAsia"/>
              </w:rPr>
              <w:t xml:space="preserve"> </w:t>
            </w:r>
            <w:r>
              <w:t>+</w:t>
            </w:r>
            <w:r>
              <w:rPr>
                <w:rFonts w:hint="eastAsia"/>
              </w:rPr>
              <w:t xml:space="preserve"> </w:t>
            </w:r>
            <w:r>
              <w:t>SMX</w:t>
            </w:r>
            <w:r>
              <w:rPr>
                <w:rFonts w:hint="eastAsia"/>
              </w:rPr>
              <w:t xml:space="preserve"> </w:t>
            </w:r>
            <w:r>
              <w:t>+</w:t>
            </w:r>
            <w:r>
              <w:rPr>
                <w:rFonts w:hint="eastAsia"/>
              </w:rPr>
              <w:t xml:space="preserve"> </w:t>
            </w:r>
            <w:r>
              <w:t>biochar</w:t>
            </w:r>
          </w:p>
        </w:tc>
        <w:tc>
          <w:tcPr>
            <w:tcW w:w="0" w:type="auto"/>
            <w:tcBorders>
              <w:top w:val="single" w:sz="12" w:space="0" w:color="auto"/>
            </w:tcBorders>
            <w:noWrap/>
            <w:vAlign w:val="center"/>
          </w:tcPr>
          <w:p w14:paraId="45E626F3" w14:textId="77777777" w:rsidR="00EB22F0" w:rsidRDefault="00000000">
            <w:pPr>
              <w:pStyle w:val="af"/>
              <w:suppressAutoHyphens/>
              <w:ind w:firstLineChars="0" w:firstLine="0"/>
              <w:jc w:val="center"/>
            </w:pPr>
            <w:r>
              <w:t>BCA1</w:t>
            </w:r>
          </w:p>
        </w:tc>
        <w:tc>
          <w:tcPr>
            <w:tcW w:w="0" w:type="auto"/>
            <w:tcBorders>
              <w:top w:val="nil"/>
              <w:left w:val="nil"/>
              <w:bottom w:val="nil"/>
              <w:right w:val="nil"/>
            </w:tcBorders>
            <w:noWrap/>
            <w:vAlign w:val="center"/>
          </w:tcPr>
          <w:p w14:paraId="2971030F" w14:textId="77777777" w:rsidR="00EB22F0" w:rsidRDefault="00000000">
            <w:pPr>
              <w:pStyle w:val="af"/>
              <w:suppressAutoHyphens/>
              <w:ind w:firstLineChars="0" w:firstLine="0"/>
              <w:jc w:val="center"/>
              <w:rPr>
                <w:kern w:val="0"/>
              </w:rPr>
            </w:pPr>
            <w:r>
              <w:t>3.483</w:t>
            </w:r>
            <w:r>
              <w:rPr>
                <w:rFonts w:hint="eastAsia"/>
              </w:rPr>
              <w:t xml:space="preserve"> </w:t>
            </w:r>
            <w:r>
              <w:t>±</w:t>
            </w:r>
            <w:r>
              <w:rPr>
                <w:rFonts w:hint="eastAsia"/>
              </w:rPr>
              <w:t xml:space="preserve"> </w:t>
            </w:r>
            <w:r>
              <w:t>0.137</w:t>
            </w:r>
          </w:p>
        </w:tc>
        <w:tc>
          <w:tcPr>
            <w:tcW w:w="0" w:type="auto"/>
            <w:tcBorders>
              <w:top w:val="nil"/>
              <w:left w:val="nil"/>
              <w:bottom w:val="nil"/>
              <w:right w:val="nil"/>
            </w:tcBorders>
            <w:noWrap/>
            <w:vAlign w:val="center"/>
          </w:tcPr>
          <w:p w14:paraId="6F8F1490" w14:textId="77777777" w:rsidR="00EB22F0" w:rsidRDefault="00000000">
            <w:pPr>
              <w:pStyle w:val="af"/>
              <w:suppressAutoHyphens/>
              <w:ind w:firstLineChars="0" w:firstLine="0"/>
              <w:jc w:val="center"/>
              <w:rPr>
                <w:kern w:val="0"/>
              </w:rPr>
            </w:pPr>
            <w:r>
              <w:t>0.13</w:t>
            </w:r>
            <w:r>
              <w:rPr>
                <w:rFonts w:hint="eastAsia"/>
              </w:rPr>
              <w:t xml:space="preserve"> </w:t>
            </w:r>
            <w:r>
              <w:t>±</w:t>
            </w:r>
            <w:r>
              <w:rPr>
                <w:rFonts w:hint="eastAsia"/>
              </w:rPr>
              <w:t xml:space="preserve"> </w:t>
            </w:r>
            <w:r>
              <w:t>0.09</w:t>
            </w:r>
          </w:p>
        </w:tc>
        <w:tc>
          <w:tcPr>
            <w:tcW w:w="0" w:type="auto"/>
            <w:tcBorders>
              <w:top w:val="nil"/>
              <w:left w:val="nil"/>
              <w:bottom w:val="nil"/>
              <w:right w:val="nil"/>
            </w:tcBorders>
            <w:noWrap/>
            <w:vAlign w:val="center"/>
          </w:tcPr>
          <w:p w14:paraId="5F14C867" w14:textId="77777777" w:rsidR="00EB22F0" w:rsidRDefault="00000000">
            <w:pPr>
              <w:pStyle w:val="af"/>
              <w:suppressAutoHyphens/>
              <w:ind w:firstLineChars="0" w:firstLine="0"/>
              <w:jc w:val="center"/>
              <w:rPr>
                <w:kern w:val="0"/>
              </w:rPr>
            </w:pPr>
            <w:r>
              <w:t>402.37</w:t>
            </w:r>
            <w:r>
              <w:rPr>
                <w:rFonts w:hint="eastAsia"/>
              </w:rPr>
              <w:t xml:space="preserve"> </w:t>
            </w:r>
            <w:r>
              <w:t>±</w:t>
            </w:r>
            <w:r>
              <w:rPr>
                <w:rFonts w:hint="eastAsia"/>
              </w:rPr>
              <w:t xml:space="preserve"> </w:t>
            </w:r>
            <w:r>
              <w:t>124.3</w:t>
            </w:r>
          </w:p>
        </w:tc>
        <w:tc>
          <w:tcPr>
            <w:tcW w:w="0" w:type="auto"/>
            <w:tcBorders>
              <w:top w:val="nil"/>
              <w:left w:val="nil"/>
              <w:bottom w:val="nil"/>
              <w:right w:val="nil"/>
            </w:tcBorders>
            <w:noWrap/>
            <w:vAlign w:val="center"/>
          </w:tcPr>
          <w:p w14:paraId="3B590D6E" w14:textId="77777777" w:rsidR="00EB22F0" w:rsidRDefault="00000000">
            <w:pPr>
              <w:pStyle w:val="af"/>
              <w:suppressAutoHyphens/>
              <w:ind w:firstLineChars="0" w:firstLine="0"/>
              <w:jc w:val="center"/>
              <w:rPr>
                <w:kern w:val="0"/>
              </w:rPr>
            </w:pPr>
            <w:r>
              <w:t>415.6</w:t>
            </w:r>
            <w:r>
              <w:rPr>
                <w:rFonts w:hint="eastAsia"/>
              </w:rPr>
              <w:t xml:space="preserve"> </w:t>
            </w:r>
            <w:r>
              <w:t>±</w:t>
            </w:r>
            <w:r>
              <w:rPr>
                <w:rFonts w:hint="eastAsia"/>
              </w:rPr>
              <w:t xml:space="preserve"> </w:t>
            </w:r>
            <w:r>
              <w:t>97.56</w:t>
            </w:r>
          </w:p>
        </w:tc>
        <w:tc>
          <w:tcPr>
            <w:tcW w:w="0" w:type="auto"/>
            <w:tcBorders>
              <w:top w:val="nil"/>
              <w:left w:val="nil"/>
              <w:bottom w:val="nil"/>
              <w:right w:val="nil"/>
            </w:tcBorders>
            <w:noWrap/>
            <w:vAlign w:val="bottom"/>
          </w:tcPr>
          <w:p w14:paraId="62651205" w14:textId="77777777" w:rsidR="00EB22F0" w:rsidRDefault="00000000">
            <w:pPr>
              <w:pStyle w:val="af"/>
              <w:suppressAutoHyphens/>
              <w:ind w:firstLineChars="0" w:firstLine="0"/>
              <w:jc w:val="center"/>
            </w:pPr>
            <w:r>
              <w:t>0.998</w:t>
            </w:r>
          </w:p>
        </w:tc>
      </w:tr>
      <w:tr w:rsidR="00EB22F0" w14:paraId="21BA9F5E" w14:textId="77777777">
        <w:trPr>
          <w:trHeight w:val="453"/>
          <w:jc w:val="center"/>
        </w:trPr>
        <w:tc>
          <w:tcPr>
            <w:tcW w:w="1698" w:type="dxa"/>
            <w:vMerge/>
            <w:noWrap/>
            <w:vAlign w:val="center"/>
          </w:tcPr>
          <w:p w14:paraId="44E14E21" w14:textId="77777777" w:rsidR="00EB22F0" w:rsidRDefault="00EB22F0">
            <w:pPr>
              <w:pStyle w:val="af"/>
              <w:suppressAutoHyphens/>
              <w:ind w:firstLineChars="0" w:firstLine="0"/>
              <w:jc w:val="center"/>
            </w:pPr>
          </w:p>
        </w:tc>
        <w:tc>
          <w:tcPr>
            <w:tcW w:w="0" w:type="auto"/>
            <w:noWrap/>
            <w:vAlign w:val="center"/>
          </w:tcPr>
          <w:p w14:paraId="127F2653" w14:textId="77777777" w:rsidR="00EB22F0" w:rsidRDefault="00000000">
            <w:pPr>
              <w:pStyle w:val="af"/>
              <w:suppressAutoHyphens/>
              <w:ind w:firstLineChars="0" w:firstLine="0"/>
              <w:jc w:val="center"/>
            </w:pPr>
            <w:r>
              <w:t>BCA2</w:t>
            </w:r>
          </w:p>
        </w:tc>
        <w:tc>
          <w:tcPr>
            <w:tcW w:w="0" w:type="auto"/>
            <w:tcBorders>
              <w:top w:val="nil"/>
              <w:left w:val="nil"/>
              <w:bottom w:val="nil"/>
              <w:right w:val="nil"/>
            </w:tcBorders>
            <w:noWrap/>
            <w:vAlign w:val="center"/>
          </w:tcPr>
          <w:p w14:paraId="32EE0BEE" w14:textId="77777777" w:rsidR="00EB22F0" w:rsidRDefault="00000000">
            <w:pPr>
              <w:pStyle w:val="af"/>
              <w:suppressAutoHyphens/>
              <w:ind w:firstLineChars="0" w:firstLine="0"/>
              <w:jc w:val="center"/>
              <w:rPr>
                <w:kern w:val="0"/>
              </w:rPr>
            </w:pPr>
            <w:r>
              <w:t>3.886</w:t>
            </w:r>
            <w:r>
              <w:rPr>
                <w:rFonts w:hint="eastAsia"/>
              </w:rPr>
              <w:t xml:space="preserve"> </w:t>
            </w:r>
            <w:r>
              <w:t>±</w:t>
            </w:r>
            <w:r>
              <w:rPr>
                <w:rFonts w:hint="eastAsia"/>
              </w:rPr>
              <w:t xml:space="preserve"> </w:t>
            </w:r>
            <w:r>
              <w:t>0.362</w:t>
            </w:r>
          </w:p>
        </w:tc>
        <w:tc>
          <w:tcPr>
            <w:tcW w:w="0" w:type="auto"/>
            <w:tcBorders>
              <w:top w:val="nil"/>
              <w:left w:val="nil"/>
              <w:bottom w:val="nil"/>
              <w:right w:val="nil"/>
            </w:tcBorders>
            <w:noWrap/>
            <w:vAlign w:val="center"/>
          </w:tcPr>
          <w:p w14:paraId="714C71C4" w14:textId="77777777" w:rsidR="00EB22F0" w:rsidRDefault="00000000">
            <w:pPr>
              <w:pStyle w:val="af"/>
              <w:suppressAutoHyphens/>
              <w:ind w:firstLineChars="0" w:firstLine="0"/>
              <w:jc w:val="center"/>
              <w:rPr>
                <w:kern w:val="0"/>
              </w:rPr>
            </w:pPr>
            <w:r>
              <w:t>0.049</w:t>
            </w:r>
            <w:r>
              <w:rPr>
                <w:rFonts w:hint="eastAsia"/>
              </w:rPr>
              <w:t xml:space="preserve"> </w:t>
            </w:r>
            <w:r>
              <w:t>±</w:t>
            </w:r>
            <w:r>
              <w:rPr>
                <w:rFonts w:hint="eastAsia"/>
              </w:rPr>
              <w:t xml:space="preserve"> </w:t>
            </w:r>
            <w:r>
              <w:t>0.022</w:t>
            </w:r>
          </w:p>
        </w:tc>
        <w:tc>
          <w:tcPr>
            <w:tcW w:w="0" w:type="auto"/>
            <w:tcBorders>
              <w:top w:val="nil"/>
              <w:left w:val="nil"/>
              <w:bottom w:val="nil"/>
              <w:right w:val="nil"/>
            </w:tcBorders>
            <w:noWrap/>
            <w:vAlign w:val="center"/>
          </w:tcPr>
          <w:p w14:paraId="1CB550E9" w14:textId="77777777" w:rsidR="00EB22F0" w:rsidRDefault="00000000">
            <w:pPr>
              <w:pStyle w:val="af"/>
              <w:suppressAutoHyphens/>
              <w:ind w:firstLineChars="0" w:firstLine="0"/>
              <w:jc w:val="center"/>
              <w:rPr>
                <w:kern w:val="0"/>
              </w:rPr>
            </w:pPr>
            <w:r>
              <w:t>437.08</w:t>
            </w:r>
            <w:r>
              <w:rPr>
                <w:rFonts w:hint="eastAsia"/>
              </w:rPr>
              <w:t xml:space="preserve"> </w:t>
            </w:r>
            <w:r>
              <w:t>±</w:t>
            </w:r>
            <w:r>
              <w:rPr>
                <w:rFonts w:hint="eastAsia"/>
              </w:rPr>
              <w:t xml:space="preserve"> </w:t>
            </w:r>
            <w:r>
              <w:t>122.37</w:t>
            </w:r>
          </w:p>
        </w:tc>
        <w:tc>
          <w:tcPr>
            <w:tcW w:w="0" w:type="auto"/>
            <w:tcBorders>
              <w:top w:val="nil"/>
              <w:left w:val="nil"/>
              <w:bottom w:val="nil"/>
              <w:right w:val="nil"/>
            </w:tcBorders>
            <w:noWrap/>
            <w:vAlign w:val="center"/>
          </w:tcPr>
          <w:p w14:paraId="72EDB2EA" w14:textId="77777777" w:rsidR="00EB22F0" w:rsidRDefault="00000000">
            <w:pPr>
              <w:pStyle w:val="af"/>
              <w:suppressAutoHyphens/>
              <w:ind w:firstLineChars="0" w:firstLine="0"/>
              <w:jc w:val="center"/>
              <w:rPr>
                <w:kern w:val="0"/>
              </w:rPr>
            </w:pPr>
            <w:r>
              <w:t>439.17</w:t>
            </w:r>
            <w:r>
              <w:rPr>
                <w:rFonts w:hint="eastAsia"/>
              </w:rPr>
              <w:t xml:space="preserve"> </w:t>
            </w:r>
            <w:r>
              <w:t>±</w:t>
            </w:r>
            <w:r>
              <w:rPr>
                <w:rFonts w:hint="eastAsia"/>
              </w:rPr>
              <w:t xml:space="preserve"> </w:t>
            </w:r>
            <w:r>
              <w:t>84.37</w:t>
            </w:r>
          </w:p>
        </w:tc>
        <w:tc>
          <w:tcPr>
            <w:tcW w:w="0" w:type="auto"/>
            <w:tcBorders>
              <w:top w:val="nil"/>
              <w:left w:val="nil"/>
              <w:bottom w:val="nil"/>
              <w:right w:val="nil"/>
            </w:tcBorders>
            <w:noWrap/>
            <w:vAlign w:val="bottom"/>
          </w:tcPr>
          <w:p w14:paraId="23F5A4A9" w14:textId="77777777" w:rsidR="00EB22F0" w:rsidRDefault="00000000">
            <w:pPr>
              <w:pStyle w:val="af"/>
              <w:suppressAutoHyphens/>
              <w:ind w:firstLineChars="0" w:firstLine="0"/>
              <w:jc w:val="center"/>
            </w:pPr>
            <w:r>
              <w:t>0.998</w:t>
            </w:r>
          </w:p>
        </w:tc>
      </w:tr>
      <w:tr w:rsidR="00EB22F0" w14:paraId="01EEE232" w14:textId="77777777">
        <w:trPr>
          <w:trHeight w:val="453"/>
          <w:jc w:val="center"/>
        </w:trPr>
        <w:tc>
          <w:tcPr>
            <w:tcW w:w="1698" w:type="dxa"/>
            <w:vMerge/>
            <w:noWrap/>
            <w:vAlign w:val="center"/>
          </w:tcPr>
          <w:p w14:paraId="0F80A6ED" w14:textId="77777777" w:rsidR="00EB22F0" w:rsidRDefault="00EB22F0">
            <w:pPr>
              <w:pStyle w:val="af"/>
              <w:suppressAutoHyphens/>
              <w:ind w:firstLineChars="0" w:firstLine="0"/>
              <w:jc w:val="center"/>
            </w:pPr>
          </w:p>
        </w:tc>
        <w:tc>
          <w:tcPr>
            <w:tcW w:w="0" w:type="auto"/>
            <w:noWrap/>
            <w:vAlign w:val="center"/>
          </w:tcPr>
          <w:p w14:paraId="55909A67" w14:textId="77777777" w:rsidR="00EB22F0" w:rsidRDefault="00000000">
            <w:pPr>
              <w:pStyle w:val="af"/>
              <w:suppressAutoHyphens/>
              <w:ind w:firstLineChars="0" w:firstLine="0"/>
              <w:jc w:val="center"/>
            </w:pPr>
            <w:r>
              <w:t>BCA3</w:t>
            </w:r>
          </w:p>
        </w:tc>
        <w:tc>
          <w:tcPr>
            <w:tcW w:w="0" w:type="auto"/>
            <w:tcBorders>
              <w:top w:val="nil"/>
              <w:left w:val="nil"/>
              <w:bottom w:val="nil"/>
              <w:right w:val="nil"/>
            </w:tcBorders>
            <w:noWrap/>
            <w:vAlign w:val="center"/>
          </w:tcPr>
          <w:p w14:paraId="27804620" w14:textId="77777777" w:rsidR="00EB22F0" w:rsidRDefault="00000000">
            <w:pPr>
              <w:pStyle w:val="af"/>
              <w:suppressAutoHyphens/>
              <w:ind w:firstLineChars="0" w:firstLine="0"/>
              <w:jc w:val="center"/>
              <w:rPr>
                <w:kern w:val="0"/>
              </w:rPr>
            </w:pPr>
            <w:r>
              <w:t>4.017</w:t>
            </w:r>
            <w:r>
              <w:rPr>
                <w:rFonts w:hint="eastAsia"/>
              </w:rPr>
              <w:t xml:space="preserve"> </w:t>
            </w:r>
            <w:r>
              <w:t>±</w:t>
            </w:r>
            <w:r>
              <w:rPr>
                <w:rFonts w:hint="eastAsia"/>
              </w:rPr>
              <w:t xml:space="preserve"> </w:t>
            </w:r>
            <w:r>
              <w:t>0.477</w:t>
            </w:r>
          </w:p>
        </w:tc>
        <w:tc>
          <w:tcPr>
            <w:tcW w:w="0" w:type="auto"/>
            <w:tcBorders>
              <w:top w:val="nil"/>
              <w:left w:val="nil"/>
              <w:bottom w:val="nil"/>
              <w:right w:val="nil"/>
            </w:tcBorders>
            <w:noWrap/>
            <w:vAlign w:val="center"/>
          </w:tcPr>
          <w:p w14:paraId="7F0EF1E5" w14:textId="77777777" w:rsidR="00EB22F0" w:rsidRDefault="00000000">
            <w:pPr>
              <w:pStyle w:val="af"/>
              <w:suppressAutoHyphens/>
              <w:ind w:firstLineChars="0" w:firstLine="0"/>
              <w:jc w:val="center"/>
              <w:rPr>
                <w:kern w:val="0"/>
              </w:rPr>
            </w:pPr>
            <w:r>
              <w:t>0.032</w:t>
            </w:r>
            <w:r>
              <w:rPr>
                <w:rFonts w:hint="eastAsia"/>
              </w:rPr>
              <w:t xml:space="preserve"> </w:t>
            </w:r>
            <w:r>
              <w:t>±</w:t>
            </w:r>
            <w:r>
              <w:rPr>
                <w:rFonts w:hint="eastAsia"/>
              </w:rPr>
              <w:t xml:space="preserve"> </w:t>
            </w:r>
            <w:r>
              <w:t>0.012</w:t>
            </w:r>
          </w:p>
        </w:tc>
        <w:tc>
          <w:tcPr>
            <w:tcW w:w="0" w:type="auto"/>
            <w:tcBorders>
              <w:top w:val="nil"/>
              <w:left w:val="nil"/>
              <w:bottom w:val="nil"/>
              <w:right w:val="nil"/>
            </w:tcBorders>
            <w:noWrap/>
            <w:vAlign w:val="center"/>
          </w:tcPr>
          <w:p w14:paraId="7B62C7D6" w14:textId="77777777" w:rsidR="00EB22F0" w:rsidRDefault="00000000">
            <w:pPr>
              <w:pStyle w:val="af"/>
              <w:suppressAutoHyphens/>
              <w:ind w:firstLineChars="0" w:firstLine="0"/>
              <w:jc w:val="center"/>
              <w:rPr>
                <w:kern w:val="0"/>
              </w:rPr>
            </w:pPr>
            <w:r>
              <w:t>415.1</w:t>
            </w:r>
            <w:r>
              <w:rPr>
                <w:rFonts w:hint="eastAsia"/>
              </w:rPr>
              <w:t xml:space="preserve"> </w:t>
            </w:r>
            <w:r>
              <w:t>±</w:t>
            </w:r>
            <w:r>
              <w:rPr>
                <w:rFonts w:hint="eastAsia"/>
              </w:rPr>
              <w:t xml:space="preserve"> </w:t>
            </w:r>
            <w:r>
              <w:t>180.45</w:t>
            </w:r>
          </w:p>
        </w:tc>
        <w:tc>
          <w:tcPr>
            <w:tcW w:w="0" w:type="auto"/>
            <w:tcBorders>
              <w:top w:val="nil"/>
              <w:left w:val="nil"/>
              <w:bottom w:val="nil"/>
              <w:right w:val="nil"/>
            </w:tcBorders>
            <w:noWrap/>
            <w:vAlign w:val="center"/>
          </w:tcPr>
          <w:p w14:paraId="17996171" w14:textId="77777777" w:rsidR="00EB22F0" w:rsidRDefault="00000000">
            <w:pPr>
              <w:pStyle w:val="af"/>
              <w:suppressAutoHyphens/>
              <w:ind w:firstLineChars="0" w:firstLine="0"/>
              <w:jc w:val="center"/>
              <w:rPr>
                <w:kern w:val="0"/>
              </w:rPr>
            </w:pPr>
            <w:r>
              <w:t>442.78</w:t>
            </w:r>
            <w:r>
              <w:rPr>
                <w:rFonts w:hint="eastAsia"/>
              </w:rPr>
              <w:t xml:space="preserve"> </w:t>
            </w:r>
            <w:r>
              <w:t>±</w:t>
            </w:r>
            <w:r>
              <w:rPr>
                <w:rFonts w:hint="eastAsia"/>
              </w:rPr>
              <w:t xml:space="preserve"> </w:t>
            </w:r>
            <w:r>
              <w:t>129.82</w:t>
            </w:r>
          </w:p>
        </w:tc>
        <w:tc>
          <w:tcPr>
            <w:tcW w:w="0" w:type="auto"/>
            <w:tcBorders>
              <w:top w:val="nil"/>
              <w:left w:val="nil"/>
              <w:bottom w:val="nil"/>
              <w:right w:val="nil"/>
            </w:tcBorders>
            <w:noWrap/>
            <w:vAlign w:val="bottom"/>
          </w:tcPr>
          <w:p w14:paraId="723BF9E6" w14:textId="77777777" w:rsidR="00EB22F0" w:rsidRDefault="00000000">
            <w:pPr>
              <w:pStyle w:val="af"/>
              <w:suppressAutoHyphens/>
              <w:ind w:firstLineChars="0" w:firstLine="0"/>
              <w:jc w:val="center"/>
            </w:pPr>
            <w:r>
              <w:t>0.997</w:t>
            </w:r>
          </w:p>
        </w:tc>
      </w:tr>
      <w:tr w:rsidR="00EB22F0" w14:paraId="081A5F11" w14:textId="77777777">
        <w:trPr>
          <w:trHeight w:val="453"/>
          <w:jc w:val="center"/>
        </w:trPr>
        <w:tc>
          <w:tcPr>
            <w:tcW w:w="1698" w:type="dxa"/>
            <w:vMerge/>
            <w:noWrap/>
            <w:vAlign w:val="center"/>
          </w:tcPr>
          <w:p w14:paraId="44685289" w14:textId="77777777" w:rsidR="00EB22F0" w:rsidRDefault="00EB22F0">
            <w:pPr>
              <w:pStyle w:val="af"/>
              <w:suppressAutoHyphens/>
              <w:ind w:firstLineChars="0" w:firstLine="0"/>
              <w:jc w:val="center"/>
            </w:pPr>
          </w:p>
        </w:tc>
        <w:tc>
          <w:tcPr>
            <w:tcW w:w="0" w:type="auto"/>
            <w:noWrap/>
            <w:vAlign w:val="center"/>
          </w:tcPr>
          <w:p w14:paraId="7133185A" w14:textId="77777777" w:rsidR="00EB22F0" w:rsidRDefault="00000000">
            <w:pPr>
              <w:pStyle w:val="af"/>
              <w:suppressAutoHyphens/>
              <w:ind w:firstLineChars="0" w:firstLine="0"/>
              <w:jc w:val="center"/>
            </w:pPr>
            <w:r>
              <w:t>RCA1</w:t>
            </w:r>
          </w:p>
        </w:tc>
        <w:tc>
          <w:tcPr>
            <w:tcW w:w="0" w:type="auto"/>
            <w:tcBorders>
              <w:top w:val="nil"/>
              <w:left w:val="nil"/>
              <w:bottom w:val="nil"/>
              <w:right w:val="nil"/>
            </w:tcBorders>
            <w:noWrap/>
            <w:vAlign w:val="center"/>
          </w:tcPr>
          <w:p w14:paraId="503A2995" w14:textId="77777777" w:rsidR="00EB22F0" w:rsidRDefault="00000000">
            <w:pPr>
              <w:pStyle w:val="af"/>
              <w:suppressAutoHyphens/>
              <w:ind w:firstLineChars="0" w:firstLine="0"/>
              <w:jc w:val="center"/>
              <w:rPr>
                <w:kern w:val="0"/>
              </w:rPr>
            </w:pPr>
            <w:r>
              <w:t>3.275</w:t>
            </w:r>
            <w:r>
              <w:rPr>
                <w:rFonts w:hint="eastAsia"/>
              </w:rPr>
              <w:t xml:space="preserve"> </w:t>
            </w:r>
            <w:r>
              <w:t>±</w:t>
            </w:r>
            <w:r>
              <w:rPr>
                <w:rFonts w:hint="eastAsia"/>
              </w:rPr>
              <w:t xml:space="preserve"> </w:t>
            </w:r>
            <w:r>
              <w:t>1.889</w:t>
            </w:r>
          </w:p>
        </w:tc>
        <w:tc>
          <w:tcPr>
            <w:tcW w:w="0" w:type="auto"/>
            <w:tcBorders>
              <w:top w:val="nil"/>
              <w:left w:val="nil"/>
              <w:bottom w:val="nil"/>
              <w:right w:val="nil"/>
            </w:tcBorders>
            <w:noWrap/>
            <w:vAlign w:val="center"/>
          </w:tcPr>
          <w:p w14:paraId="625A20C1" w14:textId="77777777" w:rsidR="00EB22F0" w:rsidRDefault="00000000">
            <w:pPr>
              <w:pStyle w:val="af"/>
              <w:suppressAutoHyphens/>
              <w:ind w:firstLineChars="0" w:firstLine="0"/>
              <w:jc w:val="center"/>
              <w:rPr>
                <w:kern w:val="0"/>
              </w:rPr>
            </w:pPr>
            <w:r>
              <w:t>0.097</w:t>
            </w:r>
            <w:r>
              <w:rPr>
                <w:rFonts w:hint="eastAsia"/>
              </w:rPr>
              <w:t xml:space="preserve"> </w:t>
            </w:r>
            <w:r>
              <w:t>±</w:t>
            </w:r>
            <w:r>
              <w:rPr>
                <w:rFonts w:hint="eastAsia"/>
              </w:rPr>
              <w:t xml:space="preserve"> </w:t>
            </w:r>
            <w:r>
              <w:t>0.025</w:t>
            </w:r>
          </w:p>
        </w:tc>
        <w:tc>
          <w:tcPr>
            <w:tcW w:w="0" w:type="auto"/>
            <w:tcBorders>
              <w:top w:val="nil"/>
              <w:left w:val="nil"/>
              <w:bottom w:val="nil"/>
              <w:right w:val="nil"/>
            </w:tcBorders>
            <w:noWrap/>
            <w:vAlign w:val="center"/>
          </w:tcPr>
          <w:p w14:paraId="36A76DF8" w14:textId="77777777" w:rsidR="00EB22F0" w:rsidRDefault="00000000">
            <w:pPr>
              <w:pStyle w:val="af"/>
              <w:suppressAutoHyphens/>
              <w:ind w:firstLineChars="0" w:firstLine="0"/>
              <w:jc w:val="center"/>
              <w:rPr>
                <w:kern w:val="0"/>
              </w:rPr>
            </w:pPr>
            <w:r>
              <w:t>336.54</w:t>
            </w:r>
            <w:r>
              <w:rPr>
                <w:rFonts w:hint="eastAsia"/>
              </w:rPr>
              <w:t xml:space="preserve"> </w:t>
            </w:r>
            <w:r>
              <w:t>±</w:t>
            </w:r>
            <w:r>
              <w:rPr>
                <w:rFonts w:hint="eastAsia"/>
              </w:rPr>
              <w:t xml:space="preserve"> </w:t>
            </w:r>
            <w:r>
              <w:t>53.14</w:t>
            </w:r>
          </w:p>
        </w:tc>
        <w:tc>
          <w:tcPr>
            <w:tcW w:w="0" w:type="auto"/>
            <w:tcBorders>
              <w:top w:val="nil"/>
              <w:left w:val="nil"/>
              <w:bottom w:val="nil"/>
              <w:right w:val="nil"/>
            </w:tcBorders>
            <w:noWrap/>
            <w:vAlign w:val="center"/>
          </w:tcPr>
          <w:p w14:paraId="5032A579" w14:textId="77777777" w:rsidR="00EB22F0" w:rsidRDefault="00000000">
            <w:pPr>
              <w:pStyle w:val="af"/>
              <w:suppressAutoHyphens/>
              <w:ind w:firstLineChars="0" w:firstLine="0"/>
              <w:jc w:val="center"/>
              <w:rPr>
                <w:kern w:val="0"/>
              </w:rPr>
            </w:pPr>
            <w:r>
              <w:t>331.43</w:t>
            </w:r>
            <w:r>
              <w:rPr>
                <w:rFonts w:hint="eastAsia"/>
              </w:rPr>
              <w:t xml:space="preserve"> </w:t>
            </w:r>
            <w:r>
              <w:t>±</w:t>
            </w:r>
            <w:r>
              <w:rPr>
                <w:rFonts w:hint="eastAsia"/>
              </w:rPr>
              <w:t xml:space="preserve"> </w:t>
            </w:r>
            <w:r>
              <w:t>81.02</w:t>
            </w:r>
          </w:p>
        </w:tc>
        <w:tc>
          <w:tcPr>
            <w:tcW w:w="0" w:type="auto"/>
            <w:tcBorders>
              <w:top w:val="nil"/>
              <w:left w:val="nil"/>
              <w:bottom w:val="nil"/>
              <w:right w:val="nil"/>
            </w:tcBorders>
            <w:noWrap/>
            <w:vAlign w:val="bottom"/>
          </w:tcPr>
          <w:p w14:paraId="4202FFC1" w14:textId="77777777" w:rsidR="00EB22F0" w:rsidRDefault="00000000">
            <w:pPr>
              <w:pStyle w:val="af"/>
              <w:suppressAutoHyphens/>
              <w:ind w:firstLineChars="0" w:firstLine="0"/>
              <w:jc w:val="center"/>
            </w:pPr>
            <w:r>
              <w:t>0.998</w:t>
            </w:r>
          </w:p>
        </w:tc>
      </w:tr>
      <w:tr w:rsidR="00EB22F0" w14:paraId="7ECED582" w14:textId="77777777">
        <w:trPr>
          <w:trHeight w:val="492"/>
          <w:jc w:val="center"/>
        </w:trPr>
        <w:tc>
          <w:tcPr>
            <w:tcW w:w="1698" w:type="dxa"/>
            <w:vMerge/>
            <w:noWrap/>
            <w:vAlign w:val="center"/>
          </w:tcPr>
          <w:p w14:paraId="76BDBB61" w14:textId="77777777" w:rsidR="00EB22F0" w:rsidRDefault="00EB22F0">
            <w:pPr>
              <w:pStyle w:val="af"/>
              <w:suppressAutoHyphens/>
              <w:ind w:firstLineChars="0" w:firstLine="0"/>
              <w:jc w:val="center"/>
            </w:pPr>
          </w:p>
        </w:tc>
        <w:tc>
          <w:tcPr>
            <w:tcW w:w="0" w:type="auto"/>
            <w:noWrap/>
            <w:vAlign w:val="center"/>
          </w:tcPr>
          <w:p w14:paraId="67CA7EE2" w14:textId="77777777" w:rsidR="00EB22F0" w:rsidRDefault="00000000">
            <w:pPr>
              <w:pStyle w:val="af"/>
              <w:suppressAutoHyphens/>
              <w:ind w:firstLineChars="0" w:firstLine="0"/>
              <w:jc w:val="center"/>
            </w:pPr>
            <w:r>
              <w:t>YCA1</w:t>
            </w:r>
          </w:p>
        </w:tc>
        <w:tc>
          <w:tcPr>
            <w:tcW w:w="0" w:type="auto"/>
            <w:tcBorders>
              <w:top w:val="nil"/>
              <w:left w:val="nil"/>
              <w:bottom w:val="single" w:sz="12" w:space="0" w:color="auto"/>
              <w:right w:val="nil"/>
            </w:tcBorders>
            <w:noWrap/>
            <w:vAlign w:val="center"/>
          </w:tcPr>
          <w:p w14:paraId="5E728DAD" w14:textId="77777777" w:rsidR="00EB22F0" w:rsidRDefault="00000000">
            <w:pPr>
              <w:pStyle w:val="af"/>
              <w:suppressAutoHyphens/>
              <w:ind w:firstLineChars="0" w:firstLine="0"/>
              <w:jc w:val="center"/>
              <w:rPr>
                <w:kern w:val="0"/>
              </w:rPr>
            </w:pPr>
            <w:r>
              <w:t>3.084</w:t>
            </w:r>
            <w:r>
              <w:rPr>
                <w:rFonts w:hint="eastAsia"/>
              </w:rPr>
              <w:t xml:space="preserve"> </w:t>
            </w:r>
            <w:r>
              <w:t>±</w:t>
            </w:r>
            <w:r>
              <w:rPr>
                <w:rFonts w:hint="eastAsia"/>
              </w:rPr>
              <w:t xml:space="preserve"> </w:t>
            </w:r>
            <w:r>
              <w:t>0.243</w:t>
            </w:r>
          </w:p>
        </w:tc>
        <w:tc>
          <w:tcPr>
            <w:tcW w:w="0" w:type="auto"/>
            <w:tcBorders>
              <w:top w:val="nil"/>
              <w:left w:val="nil"/>
              <w:bottom w:val="single" w:sz="12" w:space="0" w:color="auto"/>
              <w:right w:val="nil"/>
            </w:tcBorders>
            <w:noWrap/>
            <w:vAlign w:val="center"/>
          </w:tcPr>
          <w:p w14:paraId="6BB1FD10" w14:textId="77777777" w:rsidR="00EB22F0" w:rsidRDefault="00000000">
            <w:pPr>
              <w:pStyle w:val="af"/>
              <w:suppressAutoHyphens/>
              <w:ind w:firstLineChars="0" w:firstLine="0"/>
              <w:jc w:val="center"/>
              <w:rPr>
                <w:kern w:val="0"/>
              </w:rPr>
            </w:pPr>
            <w:r>
              <w:t>0.141</w:t>
            </w:r>
            <w:r>
              <w:rPr>
                <w:rFonts w:hint="eastAsia"/>
              </w:rPr>
              <w:t xml:space="preserve"> </w:t>
            </w:r>
            <w:r>
              <w:t>±</w:t>
            </w:r>
            <w:r>
              <w:rPr>
                <w:rFonts w:hint="eastAsia"/>
              </w:rPr>
              <w:t xml:space="preserve"> </w:t>
            </w:r>
            <w:r>
              <w:t>0.022</w:t>
            </w:r>
          </w:p>
        </w:tc>
        <w:tc>
          <w:tcPr>
            <w:tcW w:w="0" w:type="auto"/>
            <w:tcBorders>
              <w:top w:val="nil"/>
              <w:left w:val="nil"/>
              <w:bottom w:val="single" w:sz="12" w:space="0" w:color="auto"/>
              <w:right w:val="nil"/>
            </w:tcBorders>
            <w:noWrap/>
            <w:vAlign w:val="center"/>
          </w:tcPr>
          <w:p w14:paraId="26463923" w14:textId="77777777" w:rsidR="00EB22F0" w:rsidRDefault="00000000">
            <w:pPr>
              <w:pStyle w:val="af"/>
              <w:suppressAutoHyphens/>
              <w:ind w:firstLineChars="0" w:firstLine="0"/>
              <w:jc w:val="center"/>
              <w:rPr>
                <w:kern w:val="0"/>
              </w:rPr>
            </w:pPr>
            <w:r>
              <w:t>328.73</w:t>
            </w:r>
            <w:r>
              <w:rPr>
                <w:rFonts w:hint="eastAsia"/>
              </w:rPr>
              <w:t xml:space="preserve"> </w:t>
            </w:r>
            <w:r>
              <w:t>±</w:t>
            </w:r>
            <w:r>
              <w:rPr>
                <w:rFonts w:hint="eastAsia"/>
              </w:rPr>
              <w:t xml:space="preserve"> </w:t>
            </w:r>
            <w:r>
              <w:t>119.36</w:t>
            </w:r>
          </w:p>
        </w:tc>
        <w:tc>
          <w:tcPr>
            <w:tcW w:w="0" w:type="auto"/>
            <w:tcBorders>
              <w:top w:val="nil"/>
              <w:left w:val="nil"/>
              <w:bottom w:val="single" w:sz="12" w:space="0" w:color="auto"/>
              <w:right w:val="nil"/>
            </w:tcBorders>
            <w:noWrap/>
            <w:vAlign w:val="center"/>
          </w:tcPr>
          <w:p w14:paraId="6F0AC3F6" w14:textId="77777777" w:rsidR="00EB22F0" w:rsidRDefault="00000000">
            <w:pPr>
              <w:pStyle w:val="af"/>
              <w:suppressAutoHyphens/>
              <w:ind w:firstLineChars="0" w:firstLine="0"/>
              <w:jc w:val="center"/>
              <w:rPr>
                <w:kern w:val="0"/>
              </w:rPr>
            </w:pPr>
            <w:r>
              <w:t>334.89</w:t>
            </w:r>
            <w:r>
              <w:rPr>
                <w:rFonts w:hint="eastAsia"/>
              </w:rPr>
              <w:t xml:space="preserve"> </w:t>
            </w:r>
            <w:r>
              <w:t>±</w:t>
            </w:r>
            <w:r>
              <w:rPr>
                <w:rFonts w:hint="eastAsia"/>
              </w:rPr>
              <w:t xml:space="preserve"> </w:t>
            </w:r>
            <w:r>
              <w:t>91.72</w:t>
            </w:r>
          </w:p>
        </w:tc>
        <w:tc>
          <w:tcPr>
            <w:tcW w:w="0" w:type="auto"/>
            <w:tcBorders>
              <w:top w:val="nil"/>
              <w:left w:val="nil"/>
              <w:bottom w:val="single" w:sz="12" w:space="0" w:color="auto"/>
              <w:right w:val="nil"/>
            </w:tcBorders>
            <w:noWrap/>
            <w:vAlign w:val="bottom"/>
          </w:tcPr>
          <w:p w14:paraId="0B0CA2D1" w14:textId="77777777" w:rsidR="00EB22F0" w:rsidRDefault="00000000">
            <w:pPr>
              <w:pStyle w:val="af"/>
              <w:suppressAutoHyphens/>
              <w:ind w:firstLineChars="0" w:firstLine="0"/>
              <w:jc w:val="center"/>
            </w:pPr>
            <w:r>
              <w:t>0.999</w:t>
            </w:r>
          </w:p>
        </w:tc>
      </w:tr>
    </w:tbl>
    <w:p w14:paraId="5FE1D529" w14:textId="77777777" w:rsidR="00EB22F0" w:rsidRDefault="00EB22F0">
      <w:pPr>
        <w:spacing w:line="360" w:lineRule="auto"/>
        <w:jc w:val="center"/>
        <w:rPr>
          <w:rFonts w:eastAsiaTheme="minorEastAsia"/>
          <w:sz w:val="24"/>
        </w:rPr>
      </w:pPr>
    </w:p>
    <w:p w14:paraId="501C329C" w14:textId="77777777" w:rsidR="00EB22F0" w:rsidRDefault="00000000">
      <w:pPr>
        <w:widowControl/>
        <w:jc w:val="left"/>
        <w:rPr>
          <w:rFonts w:eastAsiaTheme="minorEastAsia"/>
          <w:sz w:val="24"/>
        </w:rPr>
      </w:pPr>
      <w:r>
        <w:rPr>
          <w:rFonts w:eastAsiaTheme="minorEastAsia"/>
          <w:sz w:val="24"/>
        </w:rPr>
        <w:br w:type="page"/>
      </w:r>
    </w:p>
    <w:p w14:paraId="4C2ECA44" w14:textId="50E9E680" w:rsidR="00EB22F0" w:rsidRDefault="00000000">
      <w:pPr>
        <w:spacing w:line="360" w:lineRule="auto"/>
        <w:outlineLvl w:val="0"/>
        <w:rPr>
          <w:rFonts w:eastAsia="等线" w:cs="Times New Roman"/>
          <w:sz w:val="24"/>
          <w14:ligatures w14:val="standardContextual"/>
        </w:rPr>
      </w:pPr>
      <w:r>
        <w:rPr>
          <w:rFonts w:eastAsia="等线" w:cs="Times New Roman"/>
          <w:b/>
          <w:bCs/>
          <w:sz w:val="24"/>
          <w14:ligatures w14:val="standardContextual"/>
        </w:rPr>
        <w:lastRenderedPageBreak/>
        <w:t xml:space="preserve">Table </w:t>
      </w:r>
      <w:r>
        <w:rPr>
          <w:rFonts w:eastAsia="等线" w:cs="Times New Roman" w:hint="eastAsia"/>
          <w:b/>
          <w:bCs/>
          <w:sz w:val="24"/>
          <w14:ligatures w14:val="standardContextual"/>
        </w:rPr>
        <w:t>S7.</w:t>
      </w:r>
      <w:r>
        <w:rPr>
          <w:rFonts w:eastAsia="等线" w:cs="Times New Roman"/>
          <w:b/>
          <w:bCs/>
          <w:sz w:val="24"/>
          <w14:ligatures w14:val="standardContextual"/>
        </w:rPr>
        <w:t xml:space="preserve"> </w:t>
      </w:r>
      <w:r>
        <w:rPr>
          <w:rFonts w:eastAsia="等线" w:cs="Times New Roman"/>
          <w:sz w:val="24"/>
          <w14:ligatures w14:val="standardContextual"/>
        </w:rPr>
        <w:t xml:space="preserve">Test for </w:t>
      </w:r>
      <w:r>
        <w:rPr>
          <w:rFonts w:eastAsia="等线" w:cs="Times New Roman" w:hint="eastAsia"/>
          <w:sz w:val="24"/>
          <w14:ligatures w14:val="standardContextual"/>
        </w:rPr>
        <w:t>d</w:t>
      </w:r>
      <w:r>
        <w:rPr>
          <w:rFonts w:eastAsia="等线" w:cs="Times New Roman"/>
          <w:sz w:val="24"/>
          <w14:ligatures w14:val="standardContextual"/>
        </w:rPr>
        <w:t xml:space="preserve">ispersion </w:t>
      </w:r>
      <w:r>
        <w:rPr>
          <w:rFonts w:eastAsia="等线" w:cs="Times New Roman" w:hint="eastAsia"/>
          <w:sz w:val="24"/>
          <w14:ligatures w14:val="standardContextual"/>
        </w:rPr>
        <w:t>w</w:t>
      </w:r>
      <w:r>
        <w:rPr>
          <w:rFonts w:eastAsia="等线" w:cs="Times New Roman"/>
          <w:sz w:val="24"/>
          <w14:ligatures w14:val="standardContextual"/>
        </w:rPr>
        <w:t xml:space="preserve">ithin OTU </w:t>
      </w:r>
      <w:r>
        <w:rPr>
          <w:rFonts w:eastAsia="等线" w:cs="Times New Roman" w:hint="eastAsia"/>
          <w:sz w:val="24"/>
          <w14:ligatures w14:val="standardContextual"/>
        </w:rPr>
        <w:t>d</w:t>
      </w:r>
      <w:r>
        <w:rPr>
          <w:rFonts w:eastAsia="等线" w:cs="Times New Roman"/>
          <w:sz w:val="24"/>
          <w14:ligatures w14:val="standardContextual"/>
        </w:rPr>
        <w:t xml:space="preserve">ata </w:t>
      </w:r>
      <w:r>
        <w:rPr>
          <w:rFonts w:eastAsia="等线" w:cs="Times New Roman" w:hint="eastAsia"/>
          <w:sz w:val="24"/>
          <w14:ligatures w14:val="standardContextual"/>
        </w:rPr>
        <w:t>g</w:t>
      </w:r>
      <w:r>
        <w:rPr>
          <w:rFonts w:eastAsia="等线" w:cs="Times New Roman"/>
          <w:sz w:val="24"/>
          <w14:ligatures w14:val="standardContextual"/>
        </w:rPr>
        <w:t>roups</w:t>
      </w:r>
    </w:p>
    <w:tbl>
      <w:tblPr>
        <w:tblW w:w="6959" w:type="dxa"/>
        <w:jc w:val="center"/>
        <w:tblLook w:val="04A0" w:firstRow="1" w:lastRow="0" w:firstColumn="1" w:lastColumn="0" w:noHBand="0" w:noVBand="1"/>
      </w:tblPr>
      <w:tblGrid>
        <w:gridCol w:w="3487"/>
        <w:gridCol w:w="3472"/>
      </w:tblGrid>
      <w:tr w:rsidR="00EB22F0" w14:paraId="1C7632B3" w14:textId="77777777">
        <w:trPr>
          <w:trHeight w:val="514"/>
          <w:jc w:val="center"/>
        </w:trPr>
        <w:tc>
          <w:tcPr>
            <w:tcW w:w="3487" w:type="dxa"/>
            <w:tcBorders>
              <w:top w:val="single" w:sz="12" w:space="0" w:color="auto"/>
              <w:left w:val="nil"/>
              <w:bottom w:val="single" w:sz="12" w:space="0" w:color="auto"/>
            </w:tcBorders>
            <w:vAlign w:val="center"/>
          </w:tcPr>
          <w:p w14:paraId="3A126799" w14:textId="77777777" w:rsidR="00EB22F0" w:rsidRPr="009A62EC" w:rsidRDefault="00000000">
            <w:pPr>
              <w:suppressAutoHyphens/>
              <w:spacing w:line="360" w:lineRule="auto"/>
              <w:ind w:leftChars="-11" w:left="1" w:hangingChars="10" w:hanging="24"/>
              <w:jc w:val="center"/>
              <w:rPr>
                <w:rFonts w:cs="Times New Roman"/>
                <w:b/>
                <w:sz w:val="24"/>
              </w:rPr>
            </w:pPr>
            <w:r w:rsidRPr="009A62EC">
              <w:rPr>
                <w:rFonts w:cs="Times New Roman"/>
                <w:b/>
                <w:sz w:val="24"/>
              </w:rPr>
              <w:t>Group</w:t>
            </w:r>
          </w:p>
        </w:tc>
        <w:tc>
          <w:tcPr>
            <w:tcW w:w="3472" w:type="dxa"/>
            <w:tcBorders>
              <w:top w:val="single" w:sz="12" w:space="0" w:color="auto"/>
              <w:left w:val="nil"/>
              <w:bottom w:val="single" w:sz="12" w:space="0" w:color="auto"/>
              <w:right w:val="nil"/>
            </w:tcBorders>
            <w:vAlign w:val="center"/>
          </w:tcPr>
          <w:p w14:paraId="6F1D2AB3" w14:textId="77777777" w:rsidR="00EB22F0" w:rsidRPr="009A62EC" w:rsidRDefault="00000000">
            <w:pPr>
              <w:suppressAutoHyphens/>
              <w:spacing w:line="360" w:lineRule="auto"/>
              <w:jc w:val="center"/>
              <w:rPr>
                <w:rFonts w:cs="Times New Roman"/>
                <w:b/>
                <w:sz w:val="24"/>
              </w:rPr>
            </w:pPr>
            <w:r w:rsidRPr="009A62EC">
              <w:rPr>
                <w:rFonts w:cs="Times New Roman"/>
                <w:b/>
                <w:sz w:val="24"/>
              </w:rPr>
              <w:t>Average distance to median</w:t>
            </w:r>
          </w:p>
        </w:tc>
      </w:tr>
      <w:tr w:rsidR="00EB22F0" w14:paraId="250167D8" w14:textId="77777777">
        <w:trPr>
          <w:trHeight w:val="514"/>
          <w:jc w:val="center"/>
        </w:trPr>
        <w:tc>
          <w:tcPr>
            <w:tcW w:w="3487" w:type="dxa"/>
            <w:tcBorders>
              <w:top w:val="single" w:sz="12" w:space="0" w:color="auto"/>
              <w:left w:val="nil"/>
              <w:bottom w:val="nil"/>
              <w:right w:val="nil"/>
            </w:tcBorders>
            <w:vAlign w:val="center"/>
          </w:tcPr>
          <w:p w14:paraId="7D83AFE6" w14:textId="77777777" w:rsidR="00EB22F0" w:rsidRDefault="00000000">
            <w:pPr>
              <w:suppressAutoHyphens/>
              <w:spacing w:line="360" w:lineRule="auto"/>
              <w:ind w:leftChars="-11" w:left="1" w:hangingChars="10" w:hanging="24"/>
              <w:jc w:val="center"/>
              <w:rPr>
                <w:rFonts w:cs="Times New Roman"/>
                <w:bCs/>
                <w:sz w:val="24"/>
              </w:rPr>
            </w:pPr>
            <w:r>
              <w:rPr>
                <w:rFonts w:cs="Times New Roman"/>
                <w:sz w:val="24"/>
              </w:rPr>
              <w:t>BA</w:t>
            </w:r>
          </w:p>
        </w:tc>
        <w:tc>
          <w:tcPr>
            <w:tcW w:w="3472" w:type="dxa"/>
            <w:vAlign w:val="center"/>
          </w:tcPr>
          <w:p w14:paraId="40001792" w14:textId="77777777" w:rsidR="00EB22F0" w:rsidRDefault="00000000">
            <w:pPr>
              <w:suppressAutoHyphens/>
              <w:spacing w:line="360" w:lineRule="auto"/>
              <w:jc w:val="center"/>
              <w:rPr>
                <w:rFonts w:cs="Times New Roman"/>
                <w:bCs/>
                <w:sz w:val="24"/>
              </w:rPr>
            </w:pPr>
            <w:r>
              <w:rPr>
                <w:rFonts w:cs="Times New Roman"/>
                <w:sz w:val="24"/>
              </w:rPr>
              <w:t>0.10107</w:t>
            </w:r>
          </w:p>
        </w:tc>
      </w:tr>
      <w:tr w:rsidR="00EB22F0" w14:paraId="4EC411C8" w14:textId="77777777">
        <w:trPr>
          <w:trHeight w:val="514"/>
          <w:jc w:val="center"/>
        </w:trPr>
        <w:tc>
          <w:tcPr>
            <w:tcW w:w="3487" w:type="dxa"/>
            <w:vAlign w:val="center"/>
          </w:tcPr>
          <w:p w14:paraId="41F9A196" w14:textId="77777777" w:rsidR="00EB22F0" w:rsidRDefault="00000000">
            <w:pPr>
              <w:suppressAutoHyphens/>
              <w:spacing w:line="360" w:lineRule="auto"/>
              <w:ind w:leftChars="-11" w:left="1" w:hangingChars="10" w:hanging="24"/>
              <w:jc w:val="center"/>
              <w:rPr>
                <w:rFonts w:cs="Times New Roman"/>
                <w:bCs/>
                <w:sz w:val="24"/>
              </w:rPr>
            </w:pPr>
            <w:r>
              <w:rPr>
                <w:rFonts w:cs="Times New Roman"/>
                <w:sz w:val="24"/>
              </w:rPr>
              <w:t>BCA1</w:t>
            </w:r>
          </w:p>
        </w:tc>
        <w:tc>
          <w:tcPr>
            <w:tcW w:w="3472" w:type="dxa"/>
            <w:vAlign w:val="center"/>
          </w:tcPr>
          <w:p w14:paraId="20B8C259" w14:textId="77777777" w:rsidR="00EB22F0" w:rsidRDefault="00000000">
            <w:pPr>
              <w:suppressAutoHyphens/>
              <w:spacing w:line="360" w:lineRule="auto"/>
              <w:jc w:val="center"/>
              <w:rPr>
                <w:rFonts w:cs="Times New Roman"/>
                <w:bCs/>
                <w:sz w:val="24"/>
              </w:rPr>
            </w:pPr>
            <w:r>
              <w:rPr>
                <w:rFonts w:cs="Times New Roman"/>
                <w:sz w:val="24"/>
              </w:rPr>
              <w:t>0.09335</w:t>
            </w:r>
          </w:p>
        </w:tc>
      </w:tr>
      <w:tr w:rsidR="00EB22F0" w14:paraId="4445DE39" w14:textId="77777777">
        <w:trPr>
          <w:trHeight w:val="514"/>
          <w:jc w:val="center"/>
        </w:trPr>
        <w:tc>
          <w:tcPr>
            <w:tcW w:w="3487" w:type="dxa"/>
            <w:vAlign w:val="center"/>
          </w:tcPr>
          <w:p w14:paraId="52EB062A" w14:textId="77777777" w:rsidR="00EB22F0" w:rsidRDefault="00000000">
            <w:pPr>
              <w:suppressAutoHyphens/>
              <w:spacing w:line="360" w:lineRule="auto"/>
              <w:ind w:leftChars="-11" w:left="1" w:hangingChars="10" w:hanging="24"/>
              <w:jc w:val="center"/>
              <w:rPr>
                <w:rFonts w:cs="Times New Roman"/>
                <w:bCs/>
                <w:sz w:val="24"/>
              </w:rPr>
            </w:pPr>
            <w:r>
              <w:rPr>
                <w:rFonts w:cs="Times New Roman"/>
                <w:sz w:val="24"/>
              </w:rPr>
              <w:t>BCA2</w:t>
            </w:r>
          </w:p>
        </w:tc>
        <w:tc>
          <w:tcPr>
            <w:tcW w:w="3472" w:type="dxa"/>
            <w:vAlign w:val="center"/>
          </w:tcPr>
          <w:p w14:paraId="1D58514D" w14:textId="77777777" w:rsidR="00EB22F0" w:rsidRDefault="00000000">
            <w:pPr>
              <w:suppressAutoHyphens/>
              <w:spacing w:line="360" w:lineRule="auto"/>
              <w:jc w:val="center"/>
              <w:rPr>
                <w:rFonts w:cs="Times New Roman"/>
                <w:bCs/>
                <w:sz w:val="24"/>
              </w:rPr>
            </w:pPr>
            <w:r>
              <w:rPr>
                <w:rFonts w:cs="Times New Roman"/>
                <w:sz w:val="24"/>
              </w:rPr>
              <w:t>0.09844</w:t>
            </w:r>
          </w:p>
        </w:tc>
      </w:tr>
      <w:tr w:rsidR="00EB22F0" w14:paraId="0AB273E0" w14:textId="77777777">
        <w:trPr>
          <w:trHeight w:val="514"/>
          <w:jc w:val="center"/>
        </w:trPr>
        <w:tc>
          <w:tcPr>
            <w:tcW w:w="3487" w:type="dxa"/>
            <w:vAlign w:val="center"/>
          </w:tcPr>
          <w:p w14:paraId="476B0440" w14:textId="77777777" w:rsidR="00EB22F0" w:rsidRDefault="00000000">
            <w:pPr>
              <w:suppressAutoHyphens/>
              <w:spacing w:line="360" w:lineRule="auto"/>
              <w:ind w:leftChars="-11" w:left="1" w:hangingChars="10" w:hanging="24"/>
              <w:jc w:val="center"/>
              <w:rPr>
                <w:rFonts w:cs="Times New Roman"/>
                <w:bCs/>
                <w:sz w:val="24"/>
              </w:rPr>
            </w:pPr>
            <w:r>
              <w:rPr>
                <w:rFonts w:cs="Times New Roman"/>
                <w:sz w:val="24"/>
              </w:rPr>
              <w:t>BCA3</w:t>
            </w:r>
          </w:p>
        </w:tc>
        <w:tc>
          <w:tcPr>
            <w:tcW w:w="3472" w:type="dxa"/>
            <w:vAlign w:val="center"/>
          </w:tcPr>
          <w:p w14:paraId="6F8EF964" w14:textId="77777777" w:rsidR="00EB22F0" w:rsidRDefault="00000000">
            <w:pPr>
              <w:suppressAutoHyphens/>
              <w:spacing w:line="360" w:lineRule="auto"/>
              <w:jc w:val="center"/>
              <w:rPr>
                <w:rFonts w:cs="Times New Roman"/>
                <w:bCs/>
                <w:sz w:val="24"/>
              </w:rPr>
            </w:pPr>
            <w:r>
              <w:rPr>
                <w:rFonts w:cs="Times New Roman"/>
                <w:sz w:val="24"/>
              </w:rPr>
              <w:t>0.09660</w:t>
            </w:r>
          </w:p>
        </w:tc>
      </w:tr>
      <w:tr w:rsidR="00EB22F0" w14:paraId="382C170A" w14:textId="77777777">
        <w:trPr>
          <w:trHeight w:val="514"/>
          <w:jc w:val="center"/>
        </w:trPr>
        <w:tc>
          <w:tcPr>
            <w:tcW w:w="3487" w:type="dxa"/>
            <w:vAlign w:val="center"/>
          </w:tcPr>
          <w:p w14:paraId="7B13FE5C" w14:textId="77777777" w:rsidR="00EB22F0" w:rsidRDefault="00000000">
            <w:pPr>
              <w:suppressAutoHyphens/>
              <w:spacing w:line="360" w:lineRule="auto"/>
              <w:ind w:leftChars="-11" w:left="1" w:hangingChars="10" w:hanging="24"/>
              <w:jc w:val="center"/>
              <w:rPr>
                <w:rFonts w:cs="Times New Roman"/>
                <w:bCs/>
                <w:sz w:val="24"/>
              </w:rPr>
            </w:pPr>
            <w:r>
              <w:rPr>
                <w:rFonts w:cs="Times New Roman"/>
                <w:sz w:val="24"/>
              </w:rPr>
              <w:t>CKB</w:t>
            </w:r>
          </w:p>
        </w:tc>
        <w:tc>
          <w:tcPr>
            <w:tcW w:w="3472" w:type="dxa"/>
            <w:vAlign w:val="center"/>
          </w:tcPr>
          <w:p w14:paraId="49121325" w14:textId="77777777" w:rsidR="00EB22F0" w:rsidRDefault="00000000">
            <w:pPr>
              <w:suppressAutoHyphens/>
              <w:spacing w:line="360" w:lineRule="auto"/>
              <w:jc w:val="center"/>
              <w:rPr>
                <w:rFonts w:cs="Times New Roman"/>
                <w:bCs/>
                <w:sz w:val="24"/>
              </w:rPr>
            </w:pPr>
            <w:r>
              <w:rPr>
                <w:rFonts w:cs="Times New Roman"/>
                <w:sz w:val="24"/>
              </w:rPr>
              <w:t>0.14113</w:t>
            </w:r>
          </w:p>
        </w:tc>
      </w:tr>
      <w:tr w:rsidR="00EB22F0" w14:paraId="7D632264" w14:textId="77777777">
        <w:trPr>
          <w:trHeight w:val="514"/>
          <w:jc w:val="center"/>
        </w:trPr>
        <w:tc>
          <w:tcPr>
            <w:tcW w:w="3487" w:type="dxa"/>
            <w:vAlign w:val="center"/>
          </w:tcPr>
          <w:p w14:paraId="0E7C9B13" w14:textId="77777777" w:rsidR="00EB22F0" w:rsidRDefault="00000000">
            <w:pPr>
              <w:suppressAutoHyphens/>
              <w:spacing w:line="360" w:lineRule="auto"/>
              <w:jc w:val="center"/>
              <w:rPr>
                <w:rFonts w:cs="Times New Roman"/>
                <w:bCs/>
                <w:sz w:val="24"/>
              </w:rPr>
            </w:pPr>
            <w:r>
              <w:rPr>
                <w:rFonts w:cs="Times New Roman"/>
                <w:sz w:val="24"/>
              </w:rPr>
              <w:t>CKR</w:t>
            </w:r>
          </w:p>
        </w:tc>
        <w:tc>
          <w:tcPr>
            <w:tcW w:w="3472" w:type="dxa"/>
            <w:vAlign w:val="center"/>
          </w:tcPr>
          <w:p w14:paraId="5D55E378" w14:textId="77777777" w:rsidR="00EB22F0" w:rsidRDefault="00000000">
            <w:pPr>
              <w:suppressAutoHyphens/>
              <w:spacing w:line="360" w:lineRule="auto"/>
              <w:jc w:val="center"/>
              <w:rPr>
                <w:rFonts w:cs="Times New Roman"/>
                <w:bCs/>
                <w:sz w:val="24"/>
              </w:rPr>
            </w:pPr>
            <w:r>
              <w:rPr>
                <w:rFonts w:cs="Times New Roman"/>
                <w:sz w:val="24"/>
              </w:rPr>
              <w:t>0.05822</w:t>
            </w:r>
          </w:p>
        </w:tc>
      </w:tr>
      <w:tr w:rsidR="00EB22F0" w14:paraId="6059D6CB" w14:textId="77777777">
        <w:trPr>
          <w:trHeight w:val="514"/>
          <w:jc w:val="center"/>
        </w:trPr>
        <w:tc>
          <w:tcPr>
            <w:tcW w:w="3487" w:type="dxa"/>
            <w:vAlign w:val="center"/>
          </w:tcPr>
          <w:p w14:paraId="5F2B4BBD" w14:textId="77777777" w:rsidR="00EB22F0" w:rsidRDefault="00000000">
            <w:pPr>
              <w:suppressAutoHyphens/>
              <w:spacing w:line="360" w:lineRule="auto"/>
              <w:jc w:val="center"/>
              <w:rPr>
                <w:rFonts w:cs="Times New Roman"/>
                <w:bCs/>
                <w:sz w:val="24"/>
              </w:rPr>
            </w:pPr>
            <w:r>
              <w:rPr>
                <w:rFonts w:cs="Times New Roman"/>
                <w:sz w:val="24"/>
              </w:rPr>
              <w:t>CKY</w:t>
            </w:r>
          </w:p>
        </w:tc>
        <w:tc>
          <w:tcPr>
            <w:tcW w:w="3472" w:type="dxa"/>
            <w:vAlign w:val="center"/>
          </w:tcPr>
          <w:p w14:paraId="1B0583C7" w14:textId="77777777" w:rsidR="00EB22F0" w:rsidRDefault="00000000">
            <w:pPr>
              <w:suppressAutoHyphens/>
              <w:spacing w:line="360" w:lineRule="auto"/>
              <w:jc w:val="center"/>
              <w:rPr>
                <w:rFonts w:cs="Times New Roman"/>
                <w:bCs/>
                <w:sz w:val="24"/>
              </w:rPr>
            </w:pPr>
            <w:r>
              <w:rPr>
                <w:rFonts w:cs="Times New Roman"/>
                <w:sz w:val="24"/>
              </w:rPr>
              <w:t>0.07350</w:t>
            </w:r>
          </w:p>
        </w:tc>
      </w:tr>
      <w:tr w:rsidR="00EB22F0" w14:paraId="10C70A35" w14:textId="77777777">
        <w:trPr>
          <w:trHeight w:val="514"/>
          <w:jc w:val="center"/>
        </w:trPr>
        <w:tc>
          <w:tcPr>
            <w:tcW w:w="3487" w:type="dxa"/>
            <w:vAlign w:val="center"/>
          </w:tcPr>
          <w:p w14:paraId="719225C0" w14:textId="77777777" w:rsidR="00EB22F0" w:rsidRDefault="00000000">
            <w:pPr>
              <w:suppressAutoHyphens/>
              <w:spacing w:line="360" w:lineRule="auto"/>
              <w:jc w:val="center"/>
              <w:rPr>
                <w:rFonts w:cs="Times New Roman"/>
                <w:bCs/>
                <w:sz w:val="24"/>
              </w:rPr>
            </w:pPr>
            <w:r>
              <w:rPr>
                <w:rFonts w:cs="Times New Roman"/>
                <w:sz w:val="24"/>
              </w:rPr>
              <w:t>RA</w:t>
            </w:r>
          </w:p>
        </w:tc>
        <w:tc>
          <w:tcPr>
            <w:tcW w:w="3472" w:type="dxa"/>
            <w:vAlign w:val="center"/>
          </w:tcPr>
          <w:p w14:paraId="0EBF2832" w14:textId="77777777" w:rsidR="00EB22F0" w:rsidRDefault="00000000">
            <w:pPr>
              <w:suppressAutoHyphens/>
              <w:spacing w:line="360" w:lineRule="auto"/>
              <w:jc w:val="center"/>
              <w:rPr>
                <w:rFonts w:cs="Times New Roman"/>
                <w:bCs/>
                <w:sz w:val="24"/>
              </w:rPr>
            </w:pPr>
            <w:r>
              <w:rPr>
                <w:rFonts w:cs="Times New Roman"/>
                <w:sz w:val="24"/>
              </w:rPr>
              <w:t>0.31528</w:t>
            </w:r>
          </w:p>
        </w:tc>
      </w:tr>
      <w:tr w:rsidR="00EB22F0" w14:paraId="5786BF1F" w14:textId="77777777">
        <w:trPr>
          <w:trHeight w:val="514"/>
          <w:jc w:val="center"/>
        </w:trPr>
        <w:tc>
          <w:tcPr>
            <w:tcW w:w="3487" w:type="dxa"/>
            <w:vAlign w:val="center"/>
          </w:tcPr>
          <w:p w14:paraId="152816F0" w14:textId="77777777" w:rsidR="00EB22F0" w:rsidRDefault="00000000">
            <w:pPr>
              <w:suppressAutoHyphens/>
              <w:spacing w:line="360" w:lineRule="auto"/>
              <w:jc w:val="center"/>
              <w:rPr>
                <w:rFonts w:cs="Times New Roman"/>
                <w:bCs/>
                <w:sz w:val="24"/>
              </w:rPr>
            </w:pPr>
            <w:r>
              <w:rPr>
                <w:rFonts w:cs="Times New Roman"/>
                <w:sz w:val="24"/>
              </w:rPr>
              <w:t>RCA1</w:t>
            </w:r>
          </w:p>
        </w:tc>
        <w:tc>
          <w:tcPr>
            <w:tcW w:w="3472" w:type="dxa"/>
            <w:vAlign w:val="center"/>
          </w:tcPr>
          <w:p w14:paraId="55FABA15" w14:textId="77777777" w:rsidR="00EB22F0" w:rsidRDefault="00000000">
            <w:pPr>
              <w:suppressAutoHyphens/>
              <w:spacing w:line="360" w:lineRule="auto"/>
              <w:jc w:val="center"/>
              <w:rPr>
                <w:rFonts w:cs="Times New Roman"/>
                <w:bCs/>
                <w:sz w:val="24"/>
              </w:rPr>
            </w:pPr>
            <w:r>
              <w:rPr>
                <w:rFonts w:cs="Times New Roman"/>
                <w:sz w:val="24"/>
              </w:rPr>
              <w:t>0.21796</w:t>
            </w:r>
          </w:p>
        </w:tc>
      </w:tr>
      <w:tr w:rsidR="00EB22F0" w14:paraId="26994B7A" w14:textId="77777777">
        <w:trPr>
          <w:trHeight w:val="514"/>
          <w:jc w:val="center"/>
        </w:trPr>
        <w:tc>
          <w:tcPr>
            <w:tcW w:w="3487" w:type="dxa"/>
            <w:vAlign w:val="center"/>
          </w:tcPr>
          <w:p w14:paraId="675EDE5A" w14:textId="77777777" w:rsidR="00EB22F0" w:rsidRDefault="00000000">
            <w:pPr>
              <w:suppressAutoHyphens/>
              <w:spacing w:line="360" w:lineRule="auto"/>
              <w:jc w:val="center"/>
              <w:rPr>
                <w:rFonts w:cs="Times New Roman"/>
                <w:bCs/>
                <w:sz w:val="24"/>
              </w:rPr>
            </w:pPr>
            <w:r>
              <w:rPr>
                <w:rFonts w:cs="Times New Roman"/>
                <w:sz w:val="24"/>
              </w:rPr>
              <w:t>YA</w:t>
            </w:r>
          </w:p>
        </w:tc>
        <w:tc>
          <w:tcPr>
            <w:tcW w:w="3472" w:type="dxa"/>
            <w:vAlign w:val="center"/>
          </w:tcPr>
          <w:p w14:paraId="3D851795" w14:textId="77777777" w:rsidR="00EB22F0" w:rsidRDefault="00000000">
            <w:pPr>
              <w:suppressAutoHyphens/>
              <w:spacing w:line="360" w:lineRule="auto"/>
              <w:jc w:val="center"/>
              <w:rPr>
                <w:rFonts w:cs="Times New Roman"/>
                <w:bCs/>
                <w:sz w:val="24"/>
              </w:rPr>
            </w:pPr>
            <w:r>
              <w:rPr>
                <w:rFonts w:cs="Times New Roman"/>
                <w:sz w:val="24"/>
              </w:rPr>
              <w:t>0.05842</w:t>
            </w:r>
          </w:p>
        </w:tc>
      </w:tr>
      <w:tr w:rsidR="00EB22F0" w14:paraId="1162471B" w14:textId="77777777">
        <w:trPr>
          <w:trHeight w:val="514"/>
          <w:jc w:val="center"/>
        </w:trPr>
        <w:tc>
          <w:tcPr>
            <w:tcW w:w="3487" w:type="dxa"/>
            <w:tcBorders>
              <w:bottom w:val="single" w:sz="12" w:space="0" w:color="auto"/>
            </w:tcBorders>
            <w:vAlign w:val="center"/>
          </w:tcPr>
          <w:p w14:paraId="61F14DC0" w14:textId="77777777" w:rsidR="00EB22F0" w:rsidRDefault="00000000">
            <w:pPr>
              <w:suppressAutoHyphens/>
              <w:spacing w:line="360" w:lineRule="auto"/>
              <w:jc w:val="center"/>
              <w:rPr>
                <w:rFonts w:cs="Times New Roman"/>
                <w:bCs/>
                <w:sz w:val="24"/>
              </w:rPr>
            </w:pPr>
            <w:r>
              <w:rPr>
                <w:rFonts w:cs="Times New Roman"/>
                <w:sz w:val="24"/>
              </w:rPr>
              <w:t>YCA1</w:t>
            </w:r>
          </w:p>
        </w:tc>
        <w:tc>
          <w:tcPr>
            <w:tcW w:w="3472" w:type="dxa"/>
            <w:tcBorders>
              <w:bottom w:val="single" w:sz="12" w:space="0" w:color="auto"/>
            </w:tcBorders>
            <w:vAlign w:val="center"/>
          </w:tcPr>
          <w:p w14:paraId="0140B511" w14:textId="77777777" w:rsidR="00EB22F0" w:rsidRDefault="00000000">
            <w:pPr>
              <w:suppressAutoHyphens/>
              <w:spacing w:line="360" w:lineRule="auto"/>
              <w:jc w:val="center"/>
              <w:rPr>
                <w:rFonts w:cs="Times New Roman"/>
                <w:bCs/>
                <w:sz w:val="24"/>
              </w:rPr>
            </w:pPr>
            <w:r>
              <w:rPr>
                <w:rFonts w:cs="Times New Roman"/>
                <w:sz w:val="24"/>
              </w:rPr>
              <w:t>0.05189</w:t>
            </w:r>
          </w:p>
        </w:tc>
      </w:tr>
    </w:tbl>
    <w:p w14:paraId="27D80829" w14:textId="77777777" w:rsidR="00EB22F0" w:rsidRDefault="00000000">
      <w:pPr>
        <w:widowControl/>
        <w:spacing w:line="360" w:lineRule="auto"/>
        <w:rPr>
          <w:rFonts w:eastAsia="等线" w:cs="Times New Roman"/>
          <w:sz w:val="24"/>
          <w14:ligatures w14:val="standardContextual"/>
        </w:rPr>
      </w:pPr>
      <w:r>
        <w:rPr>
          <w:rFonts w:eastAsia="等线" w:cs="Times New Roman"/>
          <w:b/>
          <w:bCs/>
          <w:sz w:val="24"/>
          <w14:ligatures w14:val="standardContextual"/>
        </w:rPr>
        <w:t xml:space="preserve">Note: </w:t>
      </w:r>
      <w:r>
        <w:rPr>
          <w:rFonts w:eastAsia="等线" w:cs="Times New Roman"/>
          <w:sz w:val="24"/>
          <w14:ligatures w14:val="standardContextual"/>
        </w:rPr>
        <w:t xml:space="preserve">The results of the permutation test for homogeneity of variance in a multivariate analysis were </w:t>
      </w:r>
      <w:r w:rsidRPr="009A62EC">
        <w:rPr>
          <w:rFonts w:eastAsia="等线" w:cs="Times New Roman"/>
          <w:i/>
          <w:iCs/>
          <w:sz w:val="24"/>
          <w14:ligatures w14:val="standardContextual"/>
        </w:rPr>
        <w:t>F</w:t>
      </w:r>
      <w:r>
        <w:rPr>
          <w:rFonts w:eastAsia="等线" w:cs="Times New Roman"/>
          <w:sz w:val="24"/>
          <w14:ligatures w14:val="standardContextual"/>
        </w:rPr>
        <w:t xml:space="preserve"> = 1.3165, </w:t>
      </w:r>
      <w:r w:rsidRPr="009A62EC">
        <w:rPr>
          <w:rFonts w:eastAsia="等线" w:cs="Times New Roman"/>
          <w:i/>
          <w:iCs/>
          <w:sz w:val="24"/>
          <w14:ligatures w14:val="standardContextual"/>
        </w:rPr>
        <w:t>p</w:t>
      </w:r>
      <w:r>
        <w:rPr>
          <w:rFonts w:eastAsia="等线" w:cs="Times New Roman"/>
          <w:sz w:val="24"/>
          <w14:ligatures w14:val="standardContextual"/>
        </w:rPr>
        <w:t xml:space="preserve"> = 0.26 (999 permutations).</w:t>
      </w:r>
    </w:p>
    <w:p w14:paraId="09F0A4CB" w14:textId="77777777" w:rsidR="00EB22F0" w:rsidRDefault="00000000">
      <w:pPr>
        <w:widowControl/>
        <w:spacing w:line="360" w:lineRule="auto"/>
        <w:jc w:val="left"/>
        <w:rPr>
          <w:rFonts w:eastAsiaTheme="minorEastAsia"/>
          <w:sz w:val="24"/>
        </w:rPr>
      </w:pPr>
      <w:r>
        <w:rPr>
          <w:rFonts w:eastAsia="等线" w:cs="Times New Roman"/>
          <w:b/>
          <w:bCs/>
          <w:sz w:val="24"/>
          <w14:ligatures w14:val="standardContextual"/>
        </w:rPr>
        <w:br w:type="page"/>
      </w:r>
    </w:p>
    <w:p w14:paraId="50A1BEFF" w14:textId="77777777" w:rsidR="00EB22F0" w:rsidRDefault="00000000">
      <w:pPr>
        <w:spacing w:line="360" w:lineRule="auto"/>
        <w:outlineLvl w:val="0"/>
        <w:rPr>
          <w:rFonts w:eastAsia="等线" w:cs="Times New Roman"/>
          <w:sz w:val="24"/>
          <w14:ligatures w14:val="standardContextual"/>
        </w:rPr>
      </w:pPr>
      <w:r>
        <w:rPr>
          <w:rFonts w:eastAsia="等线" w:cs="Times New Roman"/>
          <w:b/>
          <w:bCs/>
          <w:sz w:val="24"/>
          <w14:ligatures w14:val="standardContextual"/>
        </w:rPr>
        <w:lastRenderedPageBreak/>
        <w:t xml:space="preserve">Table </w:t>
      </w:r>
      <w:r>
        <w:rPr>
          <w:rFonts w:eastAsia="等线" w:cs="Times New Roman" w:hint="eastAsia"/>
          <w:b/>
          <w:bCs/>
          <w:sz w:val="24"/>
          <w14:ligatures w14:val="standardContextual"/>
        </w:rPr>
        <w:t>S8.</w:t>
      </w:r>
      <w:r>
        <w:rPr>
          <w:rFonts w:eastAsia="等线" w:cs="Times New Roman"/>
          <w:b/>
          <w:bCs/>
          <w:sz w:val="24"/>
          <w14:ligatures w14:val="standardContextual"/>
        </w:rPr>
        <w:t xml:space="preserve"> </w:t>
      </w:r>
      <w:r>
        <w:rPr>
          <w:rFonts w:eastAsia="等线" w:cs="Times New Roman"/>
          <w:sz w:val="24"/>
          <w14:ligatures w14:val="standardContextual"/>
        </w:rPr>
        <w:t>Topological parameters of three ecological molecular networks</w:t>
      </w:r>
    </w:p>
    <w:tbl>
      <w:tblPr>
        <w:tblW w:w="8613" w:type="dxa"/>
        <w:jc w:val="center"/>
        <w:tblLook w:val="04A0" w:firstRow="1" w:lastRow="0" w:firstColumn="1" w:lastColumn="0" w:noHBand="0" w:noVBand="1"/>
      </w:tblPr>
      <w:tblGrid>
        <w:gridCol w:w="3487"/>
        <w:gridCol w:w="2008"/>
        <w:gridCol w:w="1610"/>
        <w:gridCol w:w="1508"/>
      </w:tblGrid>
      <w:tr w:rsidR="00EB22F0" w14:paraId="2D6D1C84" w14:textId="77777777">
        <w:trPr>
          <w:trHeight w:val="300"/>
          <w:jc w:val="center"/>
        </w:trPr>
        <w:tc>
          <w:tcPr>
            <w:tcW w:w="3487" w:type="dxa"/>
            <w:tcBorders>
              <w:top w:val="single" w:sz="12" w:space="0" w:color="auto"/>
              <w:left w:val="nil"/>
              <w:bottom w:val="single" w:sz="12" w:space="0" w:color="auto"/>
            </w:tcBorders>
            <w:vAlign w:val="center"/>
          </w:tcPr>
          <w:p w14:paraId="682924EF" w14:textId="383C979D" w:rsidR="00EB22F0" w:rsidRPr="009A62EC" w:rsidRDefault="00000000">
            <w:pPr>
              <w:suppressAutoHyphens/>
              <w:spacing w:line="360" w:lineRule="auto"/>
              <w:ind w:leftChars="-11" w:left="1" w:hangingChars="10" w:hanging="24"/>
              <w:jc w:val="center"/>
              <w:rPr>
                <w:rFonts w:cs="Times New Roman"/>
                <w:b/>
                <w:sz w:val="24"/>
              </w:rPr>
            </w:pPr>
            <w:r w:rsidRPr="009A62EC">
              <w:rPr>
                <w:rFonts w:cs="Times New Roman"/>
                <w:b/>
                <w:sz w:val="24"/>
              </w:rPr>
              <w:t>Parameter</w:t>
            </w:r>
          </w:p>
        </w:tc>
        <w:tc>
          <w:tcPr>
            <w:tcW w:w="2008" w:type="dxa"/>
            <w:tcBorders>
              <w:top w:val="single" w:sz="12" w:space="0" w:color="auto"/>
              <w:left w:val="nil"/>
              <w:bottom w:val="single" w:sz="12" w:space="0" w:color="auto"/>
              <w:right w:val="nil"/>
            </w:tcBorders>
            <w:vAlign w:val="center"/>
          </w:tcPr>
          <w:p w14:paraId="0D7ADF09" w14:textId="77777777" w:rsidR="00EB22F0" w:rsidRPr="009A62EC" w:rsidRDefault="00000000">
            <w:pPr>
              <w:suppressAutoHyphens/>
              <w:spacing w:line="360" w:lineRule="auto"/>
              <w:jc w:val="center"/>
              <w:rPr>
                <w:rFonts w:cs="Times New Roman"/>
                <w:b/>
                <w:sz w:val="24"/>
              </w:rPr>
            </w:pPr>
            <w:r w:rsidRPr="009A62EC">
              <w:rPr>
                <w:rFonts w:cs="Times New Roman"/>
                <w:b/>
                <w:sz w:val="24"/>
              </w:rPr>
              <w:t>A</w:t>
            </w:r>
          </w:p>
        </w:tc>
        <w:tc>
          <w:tcPr>
            <w:tcW w:w="1610" w:type="dxa"/>
            <w:tcBorders>
              <w:top w:val="single" w:sz="12" w:space="0" w:color="auto"/>
              <w:left w:val="nil"/>
              <w:bottom w:val="single" w:sz="12" w:space="0" w:color="auto"/>
              <w:right w:val="nil"/>
            </w:tcBorders>
            <w:vAlign w:val="center"/>
          </w:tcPr>
          <w:p w14:paraId="3DCB1990" w14:textId="77777777" w:rsidR="00EB22F0" w:rsidRPr="009A62EC" w:rsidRDefault="00000000">
            <w:pPr>
              <w:suppressAutoHyphens/>
              <w:spacing w:line="360" w:lineRule="auto"/>
              <w:jc w:val="center"/>
              <w:rPr>
                <w:rFonts w:cs="Times New Roman"/>
                <w:b/>
                <w:sz w:val="24"/>
              </w:rPr>
            </w:pPr>
            <w:r w:rsidRPr="009A62EC">
              <w:rPr>
                <w:rFonts w:cs="Times New Roman"/>
                <w:b/>
                <w:sz w:val="24"/>
              </w:rPr>
              <w:t>C1</w:t>
            </w:r>
          </w:p>
        </w:tc>
        <w:tc>
          <w:tcPr>
            <w:tcW w:w="1508" w:type="dxa"/>
            <w:tcBorders>
              <w:top w:val="single" w:sz="12" w:space="0" w:color="auto"/>
              <w:left w:val="nil"/>
              <w:bottom w:val="single" w:sz="12" w:space="0" w:color="auto"/>
              <w:right w:val="nil"/>
            </w:tcBorders>
            <w:vAlign w:val="center"/>
          </w:tcPr>
          <w:p w14:paraId="33A0731E" w14:textId="77777777" w:rsidR="00EB22F0" w:rsidRPr="009A62EC" w:rsidRDefault="00000000">
            <w:pPr>
              <w:suppressAutoHyphens/>
              <w:spacing w:line="360" w:lineRule="auto"/>
              <w:jc w:val="center"/>
              <w:rPr>
                <w:rFonts w:cs="Times New Roman"/>
                <w:b/>
                <w:sz w:val="24"/>
              </w:rPr>
            </w:pPr>
            <w:r w:rsidRPr="009A62EC">
              <w:rPr>
                <w:rFonts w:cs="Times New Roman"/>
                <w:b/>
                <w:sz w:val="24"/>
              </w:rPr>
              <w:t>CA1</w:t>
            </w:r>
          </w:p>
        </w:tc>
      </w:tr>
      <w:tr w:rsidR="00EB22F0" w14:paraId="74F9E5FF" w14:textId="77777777">
        <w:trPr>
          <w:trHeight w:val="290"/>
          <w:jc w:val="center"/>
        </w:trPr>
        <w:tc>
          <w:tcPr>
            <w:tcW w:w="3487" w:type="dxa"/>
            <w:tcBorders>
              <w:top w:val="single" w:sz="12" w:space="0" w:color="auto"/>
              <w:left w:val="nil"/>
              <w:bottom w:val="nil"/>
              <w:right w:val="nil"/>
            </w:tcBorders>
            <w:vAlign w:val="center"/>
          </w:tcPr>
          <w:p w14:paraId="4DEBCCE4" w14:textId="77777777" w:rsidR="00EB22F0" w:rsidRDefault="00000000">
            <w:pPr>
              <w:suppressAutoHyphens/>
              <w:spacing w:line="360" w:lineRule="auto"/>
              <w:ind w:leftChars="-11" w:left="1" w:hangingChars="10" w:hanging="24"/>
              <w:jc w:val="center"/>
              <w:rPr>
                <w:rFonts w:cs="Times New Roman"/>
                <w:bCs/>
                <w:sz w:val="24"/>
              </w:rPr>
            </w:pPr>
            <w:r>
              <w:rPr>
                <w:rFonts w:cs="Times New Roman"/>
                <w:bCs/>
                <w:sz w:val="24"/>
              </w:rPr>
              <w:t>Model threshold</w:t>
            </w:r>
          </w:p>
        </w:tc>
        <w:tc>
          <w:tcPr>
            <w:tcW w:w="2008" w:type="dxa"/>
            <w:vAlign w:val="center"/>
          </w:tcPr>
          <w:p w14:paraId="6A2037F8" w14:textId="77777777" w:rsidR="00EB22F0" w:rsidRDefault="00000000">
            <w:pPr>
              <w:suppressAutoHyphens/>
              <w:spacing w:line="360" w:lineRule="auto"/>
              <w:jc w:val="center"/>
              <w:rPr>
                <w:rFonts w:cs="Times New Roman"/>
                <w:bCs/>
                <w:sz w:val="24"/>
              </w:rPr>
            </w:pPr>
            <w:r>
              <w:rPr>
                <w:rFonts w:cs="Times New Roman"/>
                <w:bCs/>
                <w:sz w:val="24"/>
              </w:rPr>
              <w:t>0.999</w:t>
            </w:r>
          </w:p>
        </w:tc>
        <w:tc>
          <w:tcPr>
            <w:tcW w:w="1610" w:type="dxa"/>
            <w:vAlign w:val="center"/>
          </w:tcPr>
          <w:p w14:paraId="71100992" w14:textId="77777777" w:rsidR="00EB22F0" w:rsidRDefault="00000000">
            <w:pPr>
              <w:suppressAutoHyphens/>
              <w:spacing w:line="360" w:lineRule="auto"/>
              <w:jc w:val="center"/>
              <w:rPr>
                <w:rFonts w:cs="Times New Roman"/>
                <w:bCs/>
                <w:sz w:val="24"/>
              </w:rPr>
            </w:pPr>
            <w:r>
              <w:rPr>
                <w:rFonts w:cs="Times New Roman"/>
                <w:bCs/>
                <w:sz w:val="24"/>
              </w:rPr>
              <w:t>0.95</w:t>
            </w:r>
          </w:p>
        </w:tc>
        <w:tc>
          <w:tcPr>
            <w:tcW w:w="1508" w:type="dxa"/>
            <w:tcBorders>
              <w:top w:val="single" w:sz="12" w:space="0" w:color="auto"/>
              <w:left w:val="nil"/>
              <w:bottom w:val="nil"/>
              <w:right w:val="nil"/>
            </w:tcBorders>
            <w:vAlign w:val="center"/>
          </w:tcPr>
          <w:p w14:paraId="0F4C1623" w14:textId="77777777" w:rsidR="00EB22F0" w:rsidRDefault="00000000">
            <w:pPr>
              <w:suppressAutoHyphens/>
              <w:spacing w:line="360" w:lineRule="auto"/>
              <w:jc w:val="center"/>
              <w:rPr>
                <w:rFonts w:cs="Times New Roman"/>
                <w:bCs/>
                <w:sz w:val="24"/>
              </w:rPr>
            </w:pPr>
            <w:r>
              <w:rPr>
                <w:rFonts w:cs="Times New Roman"/>
                <w:bCs/>
                <w:sz w:val="24"/>
              </w:rPr>
              <w:t>0.999</w:t>
            </w:r>
          </w:p>
        </w:tc>
      </w:tr>
      <w:tr w:rsidR="00EB22F0" w14:paraId="77B6637F" w14:textId="77777777">
        <w:trPr>
          <w:trHeight w:val="290"/>
          <w:jc w:val="center"/>
        </w:trPr>
        <w:tc>
          <w:tcPr>
            <w:tcW w:w="3487" w:type="dxa"/>
            <w:vAlign w:val="center"/>
          </w:tcPr>
          <w:p w14:paraId="31F96B10" w14:textId="77777777" w:rsidR="00EB22F0" w:rsidRDefault="00000000">
            <w:pPr>
              <w:suppressAutoHyphens/>
              <w:spacing w:line="360" w:lineRule="auto"/>
              <w:ind w:leftChars="-11" w:left="1" w:hangingChars="10" w:hanging="24"/>
              <w:jc w:val="center"/>
              <w:rPr>
                <w:rFonts w:cs="Times New Roman"/>
                <w:bCs/>
                <w:sz w:val="24"/>
              </w:rPr>
            </w:pPr>
            <w:r>
              <w:rPr>
                <w:rFonts w:cs="Times New Roman"/>
                <w:bCs/>
                <w:sz w:val="24"/>
              </w:rPr>
              <w:t>Average degree</w:t>
            </w:r>
          </w:p>
        </w:tc>
        <w:tc>
          <w:tcPr>
            <w:tcW w:w="2008" w:type="dxa"/>
            <w:vAlign w:val="center"/>
          </w:tcPr>
          <w:p w14:paraId="488D0F5E" w14:textId="77777777" w:rsidR="00EB22F0" w:rsidRDefault="00000000">
            <w:pPr>
              <w:suppressAutoHyphens/>
              <w:spacing w:line="360" w:lineRule="auto"/>
              <w:jc w:val="center"/>
              <w:rPr>
                <w:rFonts w:cs="Times New Roman"/>
                <w:bCs/>
                <w:sz w:val="24"/>
              </w:rPr>
            </w:pPr>
            <w:r>
              <w:rPr>
                <w:rFonts w:cs="Times New Roman"/>
                <w:bCs/>
                <w:sz w:val="24"/>
              </w:rPr>
              <w:t>9.838</w:t>
            </w:r>
          </w:p>
        </w:tc>
        <w:tc>
          <w:tcPr>
            <w:tcW w:w="1610" w:type="dxa"/>
            <w:vAlign w:val="center"/>
          </w:tcPr>
          <w:p w14:paraId="669358B8" w14:textId="77777777" w:rsidR="00EB22F0" w:rsidRDefault="00000000">
            <w:pPr>
              <w:suppressAutoHyphens/>
              <w:spacing w:line="360" w:lineRule="auto"/>
              <w:jc w:val="center"/>
              <w:rPr>
                <w:rFonts w:cs="Times New Roman"/>
                <w:bCs/>
                <w:sz w:val="24"/>
              </w:rPr>
            </w:pPr>
            <w:r>
              <w:rPr>
                <w:rFonts w:cs="Times New Roman"/>
                <w:bCs/>
                <w:sz w:val="24"/>
              </w:rPr>
              <w:t>3.105</w:t>
            </w:r>
          </w:p>
        </w:tc>
        <w:tc>
          <w:tcPr>
            <w:tcW w:w="1508" w:type="dxa"/>
            <w:vAlign w:val="center"/>
          </w:tcPr>
          <w:p w14:paraId="3DBF874D" w14:textId="77777777" w:rsidR="00EB22F0" w:rsidRDefault="00000000">
            <w:pPr>
              <w:suppressAutoHyphens/>
              <w:spacing w:line="360" w:lineRule="auto"/>
              <w:jc w:val="center"/>
              <w:rPr>
                <w:rFonts w:cs="Times New Roman"/>
                <w:bCs/>
                <w:sz w:val="24"/>
              </w:rPr>
            </w:pPr>
            <w:r>
              <w:rPr>
                <w:rFonts w:cs="Times New Roman"/>
                <w:bCs/>
                <w:sz w:val="24"/>
              </w:rPr>
              <w:t>4.803</w:t>
            </w:r>
          </w:p>
        </w:tc>
      </w:tr>
      <w:tr w:rsidR="00EB22F0" w14:paraId="1AFC24E6" w14:textId="77777777">
        <w:trPr>
          <w:trHeight w:val="280"/>
          <w:jc w:val="center"/>
        </w:trPr>
        <w:tc>
          <w:tcPr>
            <w:tcW w:w="3487" w:type="dxa"/>
            <w:vAlign w:val="center"/>
          </w:tcPr>
          <w:p w14:paraId="2B13E6C4" w14:textId="77777777" w:rsidR="00EB22F0" w:rsidRDefault="00000000">
            <w:pPr>
              <w:suppressAutoHyphens/>
              <w:spacing w:line="360" w:lineRule="auto"/>
              <w:ind w:leftChars="-11" w:left="1" w:hangingChars="10" w:hanging="24"/>
              <w:jc w:val="center"/>
              <w:rPr>
                <w:rFonts w:cs="Times New Roman"/>
                <w:bCs/>
                <w:sz w:val="24"/>
              </w:rPr>
            </w:pPr>
            <w:r>
              <w:rPr>
                <w:rFonts w:cs="Times New Roman"/>
                <w:bCs/>
                <w:sz w:val="24"/>
              </w:rPr>
              <w:t>Node number</w:t>
            </w:r>
          </w:p>
        </w:tc>
        <w:tc>
          <w:tcPr>
            <w:tcW w:w="2008" w:type="dxa"/>
            <w:vAlign w:val="center"/>
          </w:tcPr>
          <w:p w14:paraId="3588A8C6" w14:textId="77777777" w:rsidR="00EB22F0" w:rsidRDefault="00000000">
            <w:pPr>
              <w:suppressAutoHyphens/>
              <w:spacing w:line="360" w:lineRule="auto"/>
              <w:jc w:val="center"/>
              <w:rPr>
                <w:rFonts w:cs="Times New Roman"/>
                <w:bCs/>
                <w:sz w:val="24"/>
              </w:rPr>
            </w:pPr>
            <w:r>
              <w:rPr>
                <w:rFonts w:cs="Times New Roman"/>
                <w:bCs/>
                <w:sz w:val="24"/>
              </w:rPr>
              <w:t>321</w:t>
            </w:r>
          </w:p>
        </w:tc>
        <w:tc>
          <w:tcPr>
            <w:tcW w:w="1610" w:type="dxa"/>
            <w:vAlign w:val="center"/>
          </w:tcPr>
          <w:p w14:paraId="56BF76EA" w14:textId="77777777" w:rsidR="00EB22F0" w:rsidRDefault="00000000">
            <w:pPr>
              <w:suppressAutoHyphens/>
              <w:spacing w:line="360" w:lineRule="auto"/>
              <w:jc w:val="center"/>
              <w:rPr>
                <w:rFonts w:cs="Times New Roman"/>
                <w:bCs/>
                <w:sz w:val="24"/>
              </w:rPr>
            </w:pPr>
            <w:r>
              <w:rPr>
                <w:rFonts w:cs="Times New Roman"/>
                <w:bCs/>
                <w:sz w:val="24"/>
              </w:rPr>
              <w:t>114</w:t>
            </w:r>
          </w:p>
        </w:tc>
        <w:tc>
          <w:tcPr>
            <w:tcW w:w="1508" w:type="dxa"/>
            <w:vAlign w:val="center"/>
          </w:tcPr>
          <w:p w14:paraId="0A41D7B0" w14:textId="77777777" w:rsidR="00EB22F0" w:rsidRDefault="00000000">
            <w:pPr>
              <w:suppressAutoHyphens/>
              <w:spacing w:line="360" w:lineRule="auto"/>
              <w:jc w:val="center"/>
              <w:rPr>
                <w:rFonts w:cs="Times New Roman"/>
                <w:bCs/>
                <w:sz w:val="24"/>
              </w:rPr>
            </w:pPr>
            <w:r>
              <w:rPr>
                <w:rFonts w:cs="Times New Roman"/>
                <w:bCs/>
                <w:sz w:val="24"/>
              </w:rPr>
              <w:t>376</w:t>
            </w:r>
          </w:p>
        </w:tc>
      </w:tr>
      <w:tr w:rsidR="00EB22F0" w14:paraId="16399406" w14:textId="77777777">
        <w:trPr>
          <w:trHeight w:val="280"/>
          <w:jc w:val="center"/>
        </w:trPr>
        <w:tc>
          <w:tcPr>
            <w:tcW w:w="3487" w:type="dxa"/>
            <w:vAlign w:val="center"/>
          </w:tcPr>
          <w:p w14:paraId="56205A9A" w14:textId="77777777" w:rsidR="00EB22F0" w:rsidRDefault="00000000">
            <w:pPr>
              <w:suppressAutoHyphens/>
              <w:spacing w:line="360" w:lineRule="auto"/>
              <w:ind w:leftChars="-11" w:left="1" w:hangingChars="10" w:hanging="24"/>
              <w:jc w:val="center"/>
              <w:rPr>
                <w:rFonts w:cs="Times New Roman"/>
                <w:bCs/>
                <w:sz w:val="24"/>
              </w:rPr>
            </w:pPr>
            <w:r>
              <w:rPr>
                <w:rFonts w:cs="Times New Roman"/>
                <w:bCs/>
                <w:sz w:val="24"/>
              </w:rPr>
              <w:t>Connections</w:t>
            </w:r>
          </w:p>
        </w:tc>
        <w:tc>
          <w:tcPr>
            <w:tcW w:w="2008" w:type="dxa"/>
            <w:vAlign w:val="center"/>
          </w:tcPr>
          <w:p w14:paraId="3240B7FD" w14:textId="77777777" w:rsidR="00EB22F0" w:rsidRDefault="00000000">
            <w:pPr>
              <w:suppressAutoHyphens/>
              <w:spacing w:line="360" w:lineRule="auto"/>
              <w:jc w:val="center"/>
              <w:rPr>
                <w:rFonts w:cs="Times New Roman"/>
                <w:bCs/>
                <w:sz w:val="24"/>
              </w:rPr>
            </w:pPr>
            <w:r>
              <w:rPr>
                <w:rFonts w:cs="Times New Roman"/>
                <w:bCs/>
                <w:sz w:val="24"/>
              </w:rPr>
              <w:t>1</w:t>
            </w:r>
            <w:r>
              <w:rPr>
                <w:rFonts w:cs="Times New Roman" w:hint="eastAsia"/>
                <w:bCs/>
                <w:sz w:val="24"/>
              </w:rPr>
              <w:t>,</w:t>
            </w:r>
            <w:r>
              <w:rPr>
                <w:rFonts w:cs="Times New Roman"/>
                <w:bCs/>
                <w:sz w:val="24"/>
              </w:rPr>
              <w:t>579</w:t>
            </w:r>
          </w:p>
        </w:tc>
        <w:tc>
          <w:tcPr>
            <w:tcW w:w="1610" w:type="dxa"/>
            <w:vAlign w:val="center"/>
          </w:tcPr>
          <w:p w14:paraId="77DF29EB" w14:textId="77777777" w:rsidR="00EB22F0" w:rsidRDefault="00000000">
            <w:pPr>
              <w:suppressAutoHyphens/>
              <w:spacing w:line="360" w:lineRule="auto"/>
              <w:jc w:val="center"/>
              <w:rPr>
                <w:rFonts w:cs="Times New Roman"/>
                <w:bCs/>
                <w:sz w:val="24"/>
              </w:rPr>
            </w:pPr>
            <w:r>
              <w:rPr>
                <w:rFonts w:cs="Times New Roman"/>
                <w:bCs/>
                <w:sz w:val="24"/>
              </w:rPr>
              <w:t>177</w:t>
            </w:r>
          </w:p>
        </w:tc>
        <w:tc>
          <w:tcPr>
            <w:tcW w:w="1508" w:type="dxa"/>
            <w:vAlign w:val="center"/>
          </w:tcPr>
          <w:p w14:paraId="47580160" w14:textId="77777777" w:rsidR="00EB22F0" w:rsidRDefault="00000000">
            <w:pPr>
              <w:suppressAutoHyphens/>
              <w:spacing w:line="360" w:lineRule="auto"/>
              <w:jc w:val="center"/>
              <w:rPr>
                <w:rFonts w:cs="Times New Roman"/>
                <w:bCs/>
                <w:sz w:val="24"/>
              </w:rPr>
            </w:pPr>
            <w:r>
              <w:rPr>
                <w:rFonts w:cs="Times New Roman"/>
                <w:bCs/>
                <w:sz w:val="24"/>
              </w:rPr>
              <w:t>903</w:t>
            </w:r>
          </w:p>
        </w:tc>
      </w:tr>
      <w:tr w:rsidR="00EB22F0" w14:paraId="3097CA89" w14:textId="77777777">
        <w:trPr>
          <w:trHeight w:val="320"/>
          <w:jc w:val="center"/>
        </w:trPr>
        <w:tc>
          <w:tcPr>
            <w:tcW w:w="3487" w:type="dxa"/>
            <w:vAlign w:val="center"/>
          </w:tcPr>
          <w:p w14:paraId="39F05CFB" w14:textId="77777777" w:rsidR="00EB22F0" w:rsidRDefault="00000000">
            <w:pPr>
              <w:suppressAutoHyphens/>
              <w:spacing w:line="360" w:lineRule="auto"/>
              <w:ind w:leftChars="-11" w:left="1" w:hangingChars="10" w:hanging="24"/>
              <w:jc w:val="center"/>
              <w:rPr>
                <w:rFonts w:cs="Times New Roman"/>
                <w:bCs/>
                <w:sz w:val="24"/>
              </w:rPr>
            </w:pPr>
            <w:r>
              <w:rPr>
                <w:rFonts w:cs="Times New Roman"/>
                <w:bCs/>
                <w:i/>
                <w:iCs/>
                <w:sz w:val="24"/>
              </w:rPr>
              <w:t>R</w:t>
            </w:r>
            <w:r>
              <w:rPr>
                <w:rFonts w:cs="Times New Roman"/>
                <w:bCs/>
                <w:sz w:val="24"/>
                <w:vertAlign w:val="superscript"/>
              </w:rPr>
              <w:t>2</w:t>
            </w:r>
          </w:p>
        </w:tc>
        <w:tc>
          <w:tcPr>
            <w:tcW w:w="2008" w:type="dxa"/>
            <w:vAlign w:val="center"/>
          </w:tcPr>
          <w:p w14:paraId="552BE8DE" w14:textId="77777777" w:rsidR="00EB22F0" w:rsidRDefault="00000000">
            <w:pPr>
              <w:suppressAutoHyphens/>
              <w:spacing w:line="360" w:lineRule="auto"/>
              <w:jc w:val="center"/>
              <w:rPr>
                <w:rFonts w:cs="Times New Roman"/>
                <w:bCs/>
                <w:sz w:val="24"/>
              </w:rPr>
            </w:pPr>
            <w:r>
              <w:rPr>
                <w:rFonts w:cs="Times New Roman"/>
                <w:bCs/>
                <w:sz w:val="24"/>
              </w:rPr>
              <w:t>0.735</w:t>
            </w:r>
          </w:p>
        </w:tc>
        <w:tc>
          <w:tcPr>
            <w:tcW w:w="1610" w:type="dxa"/>
            <w:vAlign w:val="center"/>
          </w:tcPr>
          <w:p w14:paraId="109164C4" w14:textId="77777777" w:rsidR="00EB22F0" w:rsidRDefault="00000000">
            <w:pPr>
              <w:suppressAutoHyphens/>
              <w:spacing w:line="360" w:lineRule="auto"/>
              <w:jc w:val="center"/>
              <w:rPr>
                <w:rFonts w:cs="Times New Roman"/>
                <w:bCs/>
                <w:sz w:val="24"/>
              </w:rPr>
            </w:pPr>
            <w:r>
              <w:rPr>
                <w:rFonts w:cs="Times New Roman"/>
                <w:bCs/>
                <w:sz w:val="24"/>
              </w:rPr>
              <w:t>0.765</w:t>
            </w:r>
          </w:p>
        </w:tc>
        <w:tc>
          <w:tcPr>
            <w:tcW w:w="1508" w:type="dxa"/>
            <w:vAlign w:val="center"/>
          </w:tcPr>
          <w:p w14:paraId="34D37E0F" w14:textId="77777777" w:rsidR="00EB22F0" w:rsidRDefault="00000000">
            <w:pPr>
              <w:suppressAutoHyphens/>
              <w:spacing w:line="360" w:lineRule="auto"/>
              <w:jc w:val="center"/>
              <w:rPr>
                <w:rFonts w:cs="Times New Roman"/>
                <w:bCs/>
                <w:sz w:val="24"/>
              </w:rPr>
            </w:pPr>
            <w:r>
              <w:rPr>
                <w:rFonts w:cs="Times New Roman"/>
                <w:bCs/>
                <w:sz w:val="24"/>
              </w:rPr>
              <w:t>0.76</w:t>
            </w:r>
          </w:p>
        </w:tc>
      </w:tr>
      <w:tr w:rsidR="00EB22F0" w14:paraId="19959F6E" w14:textId="77777777">
        <w:trPr>
          <w:trHeight w:val="540"/>
          <w:jc w:val="center"/>
        </w:trPr>
        <w:tc>
          <w:tcPr>
            <w:tcW w:w="3487" w:type="dxa"/>
            <w:vAlign w:val="center"/>
          </w:tcPr>
          <w:p w14:paraId="4A41AF61" w14:textId="77777777" w:rsidR="00EB22F0" w:rsidRDefault="00000000">
            <w:pPr>
              <w:suppressAutoHyphens/>
              <w:spacing w:line="360" w:lineRule="auto"/>
              <w:jc w:val="center"/>
              <w:rPr>
                <w:rFonts w:cs="Times New Roman"/>
                <w:bCs/>
                <w:sz w:val="24"/>
              </w:rPr>
            </w:pPr>
            <w:r>
              <w:rPr>
                <w:rFonts w:cs="Times New Roman"/>
                <w:bCs/>
                <w:sz w:val="24"/>
              </w:rPr>
              <w:t>Mean connectivity</w:t>
            </w:r>
          </w:p>
        </w:tc>
        <w:tc>
          <w:tcPr>
            <w:tcW w:w="2008" w:type="dxa"/>
            <w:vAlign w:val="center"/>
          </w:tcPr>
          <w:p w14:paraId="54F1EC43" w14:textId="77777777" w:rsidR="00EB22F0" w:rsidRDefault="00000000">
            <w:pPr>
              <w:suppressAutoHyphens/>
              <w:spacing w:line="360" w:lineRule="auto"/>
              <w:jc w:val="center"/>
              <w:rPr>
                <w:rFonts w:cs="Times New Roman"/>
                <w:bCs/>
                <w:sz w:val="24"/>
              </w:rPr>
            </w:pPr>
            <w:r>
              <w:rPr>
                <w:rFonts w:cs="Times New Roman"/>
                <w:bCs/>
                <w:sz w:val="24"/>
              </w:rPr>
              <w:t>9.838</w:t>
            </w:r>
          </w:p>
        </w:tc>
        <w:tc>
          <w:tcPr>
            <w:tcW w:w="1610" w:type="dxa"/>
            <w:vAlign w:val="center"/>
          </w:tcPr>
          <w:p w14:paraId="60019FE1" w14:textId="77777777" w:rsidR="00EB22F0" w:rsidRDefault="00000000">
            <w:pPr>
              <w:suppressAutoHyphens/>
              <w:spacing w:line="360" w:lineRule="auto"/>
              <w:jc w:val="center"/>
              <w:rPr>
                <w:rFonts w:cs="Times New Roman"/>
                <w:bCs/>
                <w:sz w:val="24"/>
              </w:rPr>
            </w:pPr>
            <w:r>
              <w:rPr>
                <w:rFonts w:cs="Times New Roman"/>
                <w:bCs/>
                <w:sz w:val="24"/>
              </w:rPr>
              <w:t>3.105</w:t>
            </w:r>
          </w:p>
        </w:tc>
        <w:tc>
          <w:tcPr>
            <w:tcW w:w="1508" w:type="dxa"/>
            <w:vAlign w:val="center"/>
          </w:tcPr>
          <w:p w14:paraId="395F56E7" w14:textId="77777777" w:rsidR="00EB22F0" w:rsidRDefault="00000000">
            <w:pPr>
              <w:suppressAutoHyphens/>
              <w:spacing w:line="360" w:lineRule="auto"/>
              <w:jc w:val="center"/>
              <w:rPr>
                <w:rFonts w:cs="Times New Roman"/>
                <w:bCs/>
                <w:sz w:val="24"/>
              </w:rPr>
            </w:pPr>
            <w:r>
              <w:rPr>
                <w:rFonts w:cs="Times New Roman"/>
                <w:bCs/>
                <w:sz w:val="24"/>
              </w:rPr>
              <w:t>4.803</w:t>
            </w:r>
          </w:p>
        </w:tc>
      </w:tr>
      <w:tr w:rsidR="00EB22F0" w14:paraId="6B4E8DF1" w14:textId="77777777">
        <w:trPr>
          <w:trHeight w:val="540"/>
          <w:jc w:val="center"/>
        </w:trPr>
        <w:tc>
          <w:tcPr>
            <w:tcW w:w="3487" w:type="dxa"/>
            <w:vAlign w:val="center"/>
          </w:tcPr>
          <w:p w14:paraId="7B5738C6" w14:textId="77777777" w:rsidR="00EB22F0" w:rsidRDefault="00000000">
            <w:pPr>
              <w:suppressAutoHyphens/>
              <w:spacing w:line="360" w:lineRule="auto"/>
              <w:jc w:val="center"/>
              <w:rPr>
                <w:rFonts w:cs="Times New Roman"/>
                <w:bCs/>
                <w:sz w:val="24"/>
              </w:rPr>
            </w:pPr>
            <w:r>
              <w:rPr>
                <w:rFonts w:cs="Times New Roman"/>
                <w:bCs/>
                <w:sz w:val="24"/>
              </w:rPr>
              <w:t>Average aggregation</w:t>
            </w:r>
            <w:r>
              <w:rPr>
                <w:rFonts w:cs="Times New Roman" w:hint="eastAsia"/>
                <w:bCs/>
                <w:sz w:val="24"/>
              </w:rPr>
              <w:t xml:space="preserve"> </w:t>
            </w:r>
            <w:r>
              <w:rPr>
                <w:rFonts w:cs="Times New Roman"/>
                <w:bCs/>
                <w:sz w:val="24"/>
              </w:rPr>
              <w:t>coefficient</w:t>
            </w:r>
          </w:p>
        </w:tc>
        <w:tc>
          <w:tcPr>
            <w:tcW w:w="2008" w:type="dxa"/>
            <w:vAlign w:val="center"/>
          </w:tcPr>
          <w:p w14:paraId="5C29FBF7" w14:textId="77777777" w:rsidR="00EB22F0" w:rsidRDefault="00000000">
            <w:pPr>
              <w:suppressAutoHyphens/>
              <w:spacing w:line="360" w:lineRule="auto"/>
              <w:jc w:val="center"/>
              <w:rPr>
                <w:rFonts w:cs="Times New Roman"/>
                <w:bCs/>
                <w:sz w:val="24"/>
              </w:rPr>
            </w:pPr>
            <w:r>
              <w:rPr>
                <w:rFonts w:cs="Times New Roman"/>
                <w:bCs/>
                <w:sz w:val="24"/>
              </w:rPr>
              <w:t>0.125</w:t>
            </w:r>
          </w:p>
        </w:tc>
        <w:tc>
          <w:tcPr>
            <w:tcW w:w="1610" w:type="dxa"/>
            <w:vAlign w:val="center"/>
          </w:tcPr>
          <w:p w14:paraId="51B40C45" w14:textId="77777777" w:rsidR="00EB22F0" w:rsidRDefault="00000000">
            <w:pPr>
              <w:suppressAutoHyphens/>
              <w:spacing w:line="360" w:lineRule="auto"/>
              <w:jc w:val="center"/>
              <w:rPr>
                <w:rFonts w:cs="Times New Roman"/>
                <w:bCs/>
                <w:sz w:val="24"/>
              </w:rPr>
            </w:pPr>
            <w:r>
              <w:rPr>
                <w:rFonts w:cs="Times New Roman"/>
                <w:bCs/>
                <w:sz w:val="24"/>
              </w:rPr>
              <w:t>0.228</w:t>
            </w:r>
          </w:p>
        </w:tc>
        <w:tc>
          <w:tcPr>
            <w:tcW w:w="1508" w:type="dxa"/>
            <w:vAlign w:val="center"/>
          </w:tcPr>
          <w:p w14:paraId="03478F3B" w14:textId="77777777" w:rsidR="00EB22F0" w:rsidRDefault="00000000">
            <w:pPr>
              <w:suppressAutoHyphens/>
              <w:spacing w:line="360" w:lineRule="auto"/>
              <w:jc w:val="center"/>
              <w:rPr>
                <w:rFonts w:cs="Times New Roman"/>
                <w:bCs/>
                <w:sz w:val="24"/>
              </w:rPr>
            </w:pPr>
            <w:r>
              <w:rPr>
                <w:rFonts w:cs="Times New Roman"/>
                <w:bCs/>
                <w:sz w:val="24"/>
              </w:rPr>
              <w:t>0.231</w:t>
            </w:r>
          </w:p>
        </w:tc>
      </w:tr>
      <w:tr w:rsidR="00EB22F0" w14:paraId="5FB362B4" w14:textId="77777777">
        <w:trPr>
          <w:trHeight w:val="540"/>
          <w:jc w:val="center"/>
        </w:trPr>
        <w:tc>
          <w:tcPr>
            <w:tcW w:w="3487" w:type="dxa"/>
            <w:vAlign w:val="center"/>
          </w:tcPr>
          <w:p w14:paraId="361E097F" w14:textId="77777777" w:rsidR="00EB22F0" w:rsidRDefault="00000000">
            <w:pPr>
              <w:suppressAutoHyphens/>
              <w:spacing w:line="360" w:lineRule="auto"/>
              <w:jc w:val="center"/>
              <w:rPr>
                <w:rFonts w:cs="Times New Roman"/>
                <w:bCs/>
                <w:sz w:val="24"/>
              </w:rPr>
            </w:pPr>
            <w:r>
              <w:rPr>
                <w:rFonts w:cs="Times New Roman"/>
                <w:bCs/>
                <w:sz w:val="24"/>
              </w:rPr>
              <w:t>Average</w:t>
            </w:r>
            <w:r>
              <w:rPr>
                <w:rFonts w:cs="Times New Roman" w:hint="eastAsia"/>
                <w:bCs/>
                <w:sz w:val="24"/>
              </w:rPr>
              <w:t xml:space="preserve"> </w:t>
            </w:r>
            <w:r>
              <w:rPr>
                <w:rFonts w:cs="Times New Roman"/>
                <w:bCs/>
                <w:sz w:val="24"/>
              </w:rPr>
              <w:t>path length</w:t>
            </w:r>
          </w:p>
        </w:tc>
        <w:tc>
          <w:tcPr>
            <w:tcW w:w="2008" w:type="dxa"/>
            <w:vAlign w:val="center"/>
          </w:tcPr>
          <w:p w14:paraId="395F1CB6" w14:textId="77777777" w:rsidR="00EB22F0" w:rsidRDefault="00000000">
            <w:pPr>
              <w:suppressAutoHyphens/>
              <w:spacing w:line="360" w:lineRule="auto"/>
              <w:jc w:val="center"/>
              <w:rPr>
                <w:rFonts w:cs="Times New Roman"/>
                <w:bCs/>
                <w:sz w:val="24"/>
              </w:rPr>
            </w:pPr>
            <w:r>
              <w:rPr>
                <w:rFonts w:cs="Times New Roman"/>
                <w:bCs/>
                <w:sz w:val="24"/>
              </w:rPr>
              <w:t>2.984</w:t>
            </w:r>
          </w:p>
        </w:tc>
        <w:tc>
          <w:tcPr>
            <w:tcW w:w="1610" w:type="dxa"/>
            <w:vAlign w:val="center"/>
          </w:tcPr>
          <w:p w14:paraId="10DD4837" w14:textId="77777777" w:rsidR="00EB22F0" w:rsidRDefault="00000000">
            <w:pPr>
              <w:suppressAutoHyphens/>
              <w:spacing w:line="360" w:lineRule="auto"/>
              <w:jc w:val="center"/>
              <w:rPr>
                <w:rFonts w:cs="Times New Roman"/>
                <w:bCs/>
                <w:sz w:val="24"/>
              </w:rPr>
            </w:pPr>
            <w:r>
              <w:rPr>
                <w:rFonts w:cs="Times New Roman"/>
                <w:bCs/>
                <w:sz w:val="24"/>
              </w:rPr>
              <w:t>4.254</w:t>
            </w:r>
          </w:p>
        </w:tc>
        <w:tc>
          <w:tcPr>
            <w:tcW w:w="1508" w:type="dxa"/>
            <w:vAlign w:val="center"/>
          </w:tcPr>
          <w:p w14:paraId="14280E25" w14:textId="77777777" w:rsidR="00EB22F0" w:rsidRDefault="00000000">
            <w:pPr>
              <w:suppressAutoHyphens/>
              <w:spacing w:line="360" w:lineRule="auto"/>
              <w:jc w:val="center"/>
              <w:rPr>
                <w:rFonts w:cs="Times New Roman"/>
                <w:bCs/>
                <w:sz w:val="24"/>
              </w:rPr>
            </w:pPr>
            <w:r>
              <w:rPr>
                <w:rFonts w:cs="Times New Roman"/>
                <w:bCs/>
                <w:sz w:val="24"/>
              </w:rPr>
              <w:t>4.918</w:t>
            </w:r>
          </w:p>
        </w:tc>
      </w:tr>
      <w:tr w:rsidR="00EB22F0" w14:paraId="1D3FCAE8" w14:textId="77777777">
        <w:trPr>
          <w:trHeight w:val="810"/>
          <w:jc w:val="center"/>
        </w:trPr>
        <w:tc>
          <w:tcPr>
            <w:tcW w:w="3487" w:type="dxa"/>
            <w:vAlign w:val="center"/>
          </w:tcPr>
          <w:p w14:paraId="6C6AA2CA" w14:textId="77777777" w:rsidR="00EB22F0" w:rsidRDefault="00000000">
            <w:pPr>
              <w:suppressAutoHyphens/>
              <w:spacing w:line="360" w:lineRule="auto"/>
              <w:jc w:val="center"/>
              <w:rPr>
                <w:rFonts w:cs="Times New Roman"/>
                <w:bCs/>
                <w:sz w:val="24"/>
              </w:rPr>
            </w:pPr>
            <w:r>
              <w:rPr>
                <w:rFonts w:cs="Times New Roman"/>
                <w:bCs/>
                <w:sz w:val="24"/>
              </w:rPr>
              <w:t>Number of modules</w:t>
            </w:r>
          </w:p>
          <w:p w14:paraId="1444D445" w14:textId="07913715" w:rsidR="00EB22F0" w:rsidRDefault="00000000">
            <w:pPr>
              <w:suppressAutoHyphens/>
              <w:spacing w:line="360" w:lineRule="auto"/>
              <w:jc w:val="center"/>
              <w:rPr>
                <w:rFonts w:cs="Times New Roman"/>
                <w:bCs/>
                <w:sz w:val="24"/>
              </w:rPr>
            </w:pPr>
            <w:r>
              <w:rPr>
                <w:rFonts w:cs="Times New Roman"/>
                <w:bCs/>
                <w:sz w:val="24"/>
              </w:rPr>
              <w:t xml:space="preserve">(Network </w:t>
            </w:r>
            <w:r>
              <w:rPr>
                <w:rFonts w:cs="Times New Roman" w:hint="eastAsia"/>
                <w:bCs/>
                <w:sz w:val="24"/>
              </w:rPr>
              <w:t>m</w:t>
            </w:r>
            <w:r>
              <w:rPr>
                <w:rFonts w:cs="Times New Roman"/>
                <w:bCs/>
                <w:sz w:val="24"/>
              </w:rPr>
              <w:t>odularity)</w:t>
            </w:r>
          </w:p>
        </w:tc>
        <w:tc>
          <w:tcPr>
            <w:tcW w:w="2008" w:type="dxa"/>
            <w:vAlign w:val="center"/>
          </w:tcPr>
          <w:p w14:paraId="55FD0971" w14:textId="77777777" w:rsidR="00EB22F0" w:rsidRDefault="00000000">
            <w:pPr>
              <w:suppressAutoHyphens/>
              <w:spacing w:line="360" w:lineRule="auto"/>
              <w:jc w:val="center"/>
              <w:rPr>
                <w:rFonts w:cs="Times New Roman"/>
                <w:bCs/>
                <w:sz w:val="24"/>
              </w:rPr>
            </w:pPr>
            <w:r>
              <w:rPr>
                <w:rFonts w:cs="Times New Roman"/>
                <w:bCs/>
                <w:sz w:val="24"/>
              </w:rPr>
              <w:t>7</w:t>
            </w:r>
          </w:p>
          <w:p w14:paraId="4764DB52" w14:textId="7A9676BE" w:rsidR="00EB22F0" w:rsidRDefault="00000000">
            <w:pPr>
              <w:suppressAutoHyphens/>
              <w:spacing w:line="360" w:lineRule="auto"/>
              <w:jc w:val="center"/>
              <w:rPr>
                <w:rFonts w:cs="Times New Roman"/>
                <w:bCs/>
                <w:sz w:val="24"/>
              </w:rPr>
            </w:pPr>
            <w:r>
              <w:rPr>
                <w:rFonts w:cs="Times New Roman" w:hint="eastAsia"/>
                <w:bCs/>
                <w:sz w:val="24"/>
              </w:rPr>
              <w:t xml:space="preserve"> (</w:t>
            </w:r>
            <w:r>
              <w:rPr>
                <w:rFonts w:cs="Times New Roman"/>
                <w:bCs/>
                <w:sz w:val="24"/>
              </w:rPr>
              <w:t>0.337</w:t>
            </w:r>
            <w:r>
              <w:rPr>
                <w:rFonts w:cs="Times New Roman" w:hint="eastAsia"/>
                <w:bCs/>
                <w:sz w:val="24"/>
              </w:rPr>
              <w:t>)</w:t>
            </w:r>
          </w:p>
        </w:tc>
        <w:tc>
          <w:tcPr>
            <w:tcW w:w="1610" w:type="dxa"/>
            <w:vAlign w:val="center"/>
          </w:tcPr>
          <w:p w14:paraId="6C3DE746" w14:textId="77777777" w:rsidR="00EB22F0" w:rsidRDefault="00000000">
            <w:pPr>
              <w:suppressAutoHyphens/>
              <w:spacing w:line="360" w:lineRule="auto"/>
              <w:jc w:val="center"/>
              <w:rPr>
                <w:rFonts w:cs="Times New Roman"/>
                <w:bCs/>
                <w:sz w:val="24"/>
              </w:rPr>
            </w:pPr>
            <w:r>
              <w:rPr>
                <w:rFonts w:cs="Times New Roman"/>
                <w:bCs/>
                <w:sz w:val="24"/>
              </w:rPr>
              <w:t>23</w:t>
            </w:r>
          </w:p>
          <w:p w14:paraId="033EA73E" w14:textId="00C778F6" w:rsidR="00EB22F0" w:rsidRDefault="00000000">
            <w:pPr>
              <w:suppressAutoHyphens/>
              <w:spacing w:line="360" w:lineRule="auto"/>
              <w:jc w:val="center"/>
              <w:rPr>
                <w:rFonts w:cs="Times New Roman"/>
                <w:bCs/>
                <w:sz w:val="24"/>
              </w:rPr>
            </w:pPr>
            <w:r>
              <w:rPr>
                <w:rFonts w:cs="Times New Roman" w:hint="eastAsia"/>
                <w:bCs/>
                <w:sz w:val="24"/>
              </w:rPr>
              <w:t xml:space="preserve"> (</w:t>
            </w:r>
            <w:r>
              <w:rPr>
                <w:rFonts w:cs="Times New Roman"/>
                <w:bCs/>
                <w:sz w:val="24"/>
              </w:rPr>
              <w:t>0.816</w:t>
            </w:r>
            <w:r>
              <w:rPr>
                <w:rFonts w:cs="Times New Roman" w:hint="eastAsia"/>
                <w:bCs/>
                <w:sz w:val="24"/>
              </w:rPr>
              <w:t>)</w:t>
            </w:r>
          </w:p>
        </w:tc>
        <w:tc>
          <w:tcPr>
            <w:tcW w:w="1508" w:type="dxa"/>
            <w:vAlign w:val="center"/>
          </w:tcPr>
          <w:p w14:paraId="739E176E" w14:textId="77777777" w:rsidR="00EB22F0" w:rsidRDefault="00000000">
            <w:pPr>
              <w:suppressAutoHyphens/>
              <w:spacing w:line="360" w:lineRule="auto"/>
              <w:jc w:val="center"/>
              <w:rPr>
                <w:rFonts w:cs="Times New Roman"/>
                <w:bCs/>
                <w:sz w:val="24"/>
              </w:rPr>
            </w:pPr>
            <w:r>
              <w:rPr>
                <w:rFonts w:cs="Times New Roman"/>
                <w:bCs/>
                <w:sz w:val="24"/>
              </w:rPr>
              <w:t>18</w:t>
            </w:r>
          </w:p>
          <w:p w14:paraId="15A2AFD2" w14:textId="3FDAB71C" w:rsidR="00EB22F0" w:rsidRDefault="00000000">
            <w:pPr>
              <w:suppressAutoHyphens/>
              <w:spacing w:line="360" w:lineRule="auto"/>
              <w:jc w:val="center"/>
              <w:rPr>
                <w:rFonts w:cs="Times New Roman"/>
                <w:bCs/>
                <w:sz w:val="24"/>
              </w:rPr>
            </w:pPr>
            <w:r>
              <w:rPr>
                <w:rFonts w:cs="Times New Roman" w:hint="eastAsia"/>
                <w:bCs/>
                <w:sz w:val="24"/>
              </w:rPr>
              <w:t xml:space="preserve"> (</w:t>
            </w:r>
            <w:r>
              <w:rPr>
                <w:rFonts w:cs="Times New Roman"/>
                <w:bCs/>
                <w:sz w:val="24"/>
              </w:rPr>
              <w:t>0.685</w:t>
            </w:r>
            <w:r>
              <w:rPr>
                <w:rFonts w:cs="Times New Roman" w:hint="eastAsia"/>
                <w:bCs/>
                <w:sz w:val="24"/>
              </w:rPr>
              <w:t>)</w:t>
            </w:r>
          </w:p>
        </w:tc>
      </w:tr>
      <w:tr w:rsidR="00EB22F0" w14:paraId="72481D95" w14:textId="77777777">
        <w:trPr>
          <w:trHeight w:val="280"/>
          <w:jc w:val="center"/>
        </w:trPr>
        <w:tc>
          <w:tcPr>
            <w:tcW w:w="3487" w:type="dxa"/>
            <w:vAlign w:val="center"/>
          </w:tcPr>
          <w:p w14:paraId="3357F8EE" w14:textId="44AF7122" w:rsidR="00EB22F0" w:rsidRDefault="00000000">
            <w:pPr>
              <w:suppressAutoHyphens/>
              <w:spacing w:line="360" w:lineRule="auto"/>
              <w:jc w:val="center"/>
              <w:rPr>
                <w:rFonts w:cs="Times New Roman"/>
                <w:bCs/>
                <w:sz w:val="24"/>
              </w:rPr>
            </w:pPr>
            <w:r>
              <w:rPr>
                <w:rFonts w:cs="Times New Roman"/>
                <w:bCs/>
                <w:sz w:val="24"/>
              </w:rPr>
              <w:t xml:space="preserve">Network </w:t>
            </w:r>
            <w:r>
              <w:rPr>
                <w:rFonts w:cs="Times New Roman" w:hint="eastAsia"/>
                <w:bCs/>
                <w:sz w:val="24"/>
              </w:rPr>
              <w:t>d</w:t>
            </w:r>
            <w:r>
              <w:rPr>
                <w:rFonts w:cs="Times New Roman"/>
                <w:bCs/>
                <w:sz w:val="24"/>
              </w:rPr>
              <w:t>ensity</w:t>
            </w:r>
          </w:p>
        </w:tc>
        <w:tc>
          <w:tcPr>
            <w:tcW w:w="2008" w:type="dxa"/>
            <w:vAlign w:val="center"/>
          </w:tcPr>
          <w:p w14:paraId="50F58359" w14:textId="77777777" w:rsidR="00EB22F0" w:rsidRDefault="00000000">
            <w:pPr>
              <w:suppressAutoHyphens/>
              <w:spacing w:line="360" w:lineRule="auto"/>
              <w:jc w:val="center"/>
              <w:rPr>
                <w:rFonts w:cs="Times New Roman"/>
                <w:bCs/>
                <w:sz w:val="24"/>
              </w:rPr>
            </w:pPr>
            <w:r>
              <w:rPr>
                <w:rFonts w:cs="Times New Roman"/>
                <w:bCs/>
                <w:sz w:val="24"/>
              </w:rPr>
              <w:t>0.031</w:t>
            </w:r>
          </w:p>
        </w:tc>
        <w:tc>
          <w:tcPr>
            <w:tcW w:w="1610" w:type="dxa"/>
            <w:vAlign w:val="center"/>
          </w:tcPr>
          <w:p w14:paraId="75BCD2B5" w14:textId="77777777" w:rsidR="00EB22F0" w:rsidRDefault="00000000">
            <w:pPr>
              <w:suppressAutoHyphens/>
              <w:spacing w:line="360" w:lineRule="auto"/>
              <w:jc w:val="center"/>
              <w:rPr>
                <w:rFonts w:cs="Times New Roman"/>
                <w:bCs/>
                <w:sz w:val="24"/>
              </w:rPr>
            </w:pPr>
            <w:r>
              <w:rPr>
                <w:rFonts w:cs="Times New Roman"/>
                <w:bCs/>
                <w:sz w:val="24"/>
              </w:rPr>
              <w:t>0.027</w:t>
            </w:r>
          </w:p>
        </w:tc>
        <w:tc>
          <w:tcPr>
            <w:tcW w:w="1508" w:type="dxa"/>
            <w:vAlign w:val="center"/>
          </w:tcPr>
          <w:p w14:paraId="67EC60BD" w14:textId="77777777" w:rsidR="00EB22F0" w:rsidRDefault="00000000">
            <w:pPr>
              <w:suppressAutoHyphens/>
              <w:spacing w:line="360" w:lineRule="auto"/>
              <w:jc w:val="center"/>
              <w:rPr>
                <w:rFonts w:cs="Times New Roman"/>
                <w:bCs/>
                <w:sz w:val="24"/>
              </w:rPr>
            </w:pPr>
            <w:r>
              <w:rPr>
                <w:rFonts w:cs="Times New Roman"/>
                <w:bCs/>
                <w:sz w:val="24"/>
              </w:rPr>
              <w:t>0.013</w:t>
            </w:r>
          </w:p>
        </w:tc>
      </w:tr>
      <w:tr w:rsidR="00EB22F0" w14:paraId="13E9BE95" w14:textId="77777777">
        <w:trPr>
          <w:trHeight w:val="280"/>
          <w:jc w:val="center"/>
        </w:trPr>
        <w:tc>
          <w:tcPr>
            <w:tcW w:w="3487" w:type="dxa"/>
            <w:vAlign w:val="center"/>
          </w:tcPr>
          <w:p w14:paraId="53A3BEAF" w14:textId="77777777" w:rsidR="00EB22F0" w:rsidRDefault="00000000">
            <w:pPr>
              <w:suppressAutoHyphens/>
              <w:spacing w:line="360" w:lineRule="auto"/>
              <w:jc w:val="center"/>
              <w:rPr>
                <w:rFonts w:cs="Times New Roman"/>
                <w:bCs/>
                <w:sz w:val="24"/>
              </w:rPr>
            </w:pPr>
            <w:r>
              <w:rPr>
                <w:rFonts w:cs="Times New Roman"/>
                <w:bCs/>
                <w:sz w:val="24"/>
              </w:rPr>
              <w:t>Connectivity</w:t>
            </w:r>
          </w:p>
        </w:tc>
        <w:tc>
          <w:tcPr>
            <w:tcW w:w="2008" w:type="dxa"/>
            <w:vAlign w:val="center"/>
          </w:tcPr>
          <w:p w14:paraId="4BD72C98" w14:textId="77777777" w:rsidR="00EB22F0" w:rsidRDefault="00000000">
            <w:pPr>
              <w:suppressAutoHyphens/>
              <w:spacing w:line="360" w:lineRule="auto"/>
              <w:jc w:val="center"/>
              <w:rPr>
                <w:rFonts w:cs="Times New Roman"/>
                <w:bCs/>
                <w:sz w:val="24"/>
              </w:rPr>
            </w:pPr>
            <w:r>
              <w:rPr>
                <w:rFonts w:cs="Times New Roman"/>
                <w:bCs/>
                <w:sz w:val="24"/>
              </w:rPr>
              <w:t>0.972</w:t>
            </w:r>
          </w:p>
        </w:tc>
        <w:tc>
          <w:tcPr>
            <w:tcW w:w="1610" w:type="dxa"/>
            <w:vAlign w:val="center"/>
          </w:tcPr>
          <w:p w14:paraId="18D6A813" w14:textId="77777777" w:rsidR="00EB22F0" w:rsidRDefault="00000000">
            <w:pPr>
              <w:suppressAutoHyphens/>
              <w:spacing w:line="360" w:lineRule="auto"/>
              <w:jc w:val="center"/>
              <w:rPr>
                <w:rFonts w:cs="Times New Roman"/>
                <w:bCs/>
                <w:sz w:val="24"/>
              </w:rPr>
            </w:pPr>
            <w:r>
              <w:rPr>
                <w:rFonts w:cs="Times New Roman"/>
                <w:bCs/>
                <w:sz w:val="24"/>
              </w:rPr>
              <w:t>0.901</w:t>
            </w:r>
          </w:p>
        </w:tc>
        <w:tc>
          <w:tcPr>
            <w:tcW w:w="1508" w:type="dxa"/>
            <w:vAlign w:val="center"/>
          </w:tcPr>
          <w:p w14:paraId="7DFAA71B" w14:textId="77777777" w:rsidR="00EB22F0" w:rsidRDefault="00000000">
            <w:pPr>
              <w:suppressAutoHyphens/>
              <w:spacing w:line="360" w:lineRule="auto"/>
              <w:jc w:val="center"/>
              <w:rPr>
                <w:rFonts w:cs="Times New Roman"/>
                <w:bCs/>
                <w:sz w:val="24"/>
              </w:rPr>
            </w:pPr>
            <w:r>
              <w:rPr>
                <w:rFonts w:cs="Times New Roman"/>
                <w:bCs/>
                <w:sz w:val="24"/>
              </w:rPr>
              <w:t>0.989</w:t>
            </w:r>
          </w:p>
        </w:tc>
      </w:tr>
      <w:tr w:rsidR="00EB22F0" w14:paraId="2682FC56" w14:textId="77777777">
        <w:trPr>
          <w:trHeight w:val="280"/>
          <w:jc w:val="center"/>
        </w:trPr>
        <w:tc>
          <w:tcPr>
            <w:tcW w:w="3487" w:type="dxa"/>
            <w:vAlign w:val="center"/>
          </w:tcPr>
          <w:p w14:paraId="094112B4" w14:textId="77777777" w:rsidR="00EB22F0" w:rsidRDefault="00000000">
            <w:pPr>
              <w:suppressAutoHyphens/>
              <w:spacing w:line="360" w:lineRule="auto"/>
              <w:jc w:val="center"/>
              <w:rPr>
                <w:rFonts w:cs="Times New Roman"/>
                <w:bCs/>
                <w:sz w:val="24"/>
              </w:rPr>
            </w:pPr>
            <w:r>
              <w:rPr>
                <w:rFonts w:cs="Times New Roman"/>
                <w:bCs/>
                <w:sz w:val="24"/>
              </w:rPr>
              <w:t>Transmissibility</w:t>
            </w:r>
          </w:p>
        </w:tc>
        <w:tc>
          <w:tcPr>
            <w:tcW w:w="2008" w:type="dxa"/>
            <w:vAlign w:val="center"/>
          </w:tcPr>
          <w:p w14:paraId="20773C30" w14:textId="77777777" w:rsidR="00EB22F0" w:rsidRDefault="00000000">
            <w:pPr>
              <w:suppressAutoHyphens/>
              <w:spacing w:line="360" w:lineRule="auto"/>
              <w:jc w:val="center"/>
              <w:rPr>
                <w:rFonts w:cs="Times New Roman"/>
                <w:bCs/>
                <w:sz w:val="24"/>
              </w:rPr>
            </w:pPr>
            <w:r>
              <w:rPr>
                <w:rFonts w:cs="Times New Roman"/>
                <w:bCs/>
                <w:sz w:val="24"/>
              </w:rPr>
              <w:t>0.152</w:t>
            </w:r>
          </w:p>
        </w:tc>
        <w:tc>
          <w:tcPr>
            <w:tcW w:w="1610" w:type="dxa"/>
            <w:vAlign w:val="center"/>
          </w:tcPr>
          <w:p w14:paraId="194CCB24" w14:textId="77777777" w:rsidR="00EB22F0" w:rsidRDefault="00000000">
            <w:pPr>
              <w:suppressAutoHyphens/>
              <w:spacing w:line="360" w:lineRule="auto"/>
              <w:jc w:val="center"/>
              <w:rPr>
                <w:rFonts w:cs="Times New Roman"/>
                <w:bCs/>
                <w:sz w:val="24"/>
              </w:rPr>
            </w:pPr>
            <w:r>
              <w:rPr>
                <w:rFonts w:cs="Times New Roman"/>
                <w:bCs/>
                <w:sz w:val="24"/>
              </w:rPr>
              <w:t>0.536</w:t>
            </w:r>
          </w:p>
        </w:tc>
        <w:tc>
          <w:tcPr>
            <w:tcW w:w="1508" w:type="dxa"/>
            <w:vAlign w:val="center"/>
          </w:tcPr>
          <w:p w14:paraId="3219E56B" w14:textId="77777777" w:rsidR="00EB22F0" w:rsidRDefault="00000000">
            <w:pPr>
              <w:suppressAutoHyphens/>
              <w:spacing w:line="360" w:lineRule="auto"/>
              <w:jc w:val="center"/>
              <w:rPr>
                <w:rFonts w:cs="Times New Roman"/>
                <w:bCs/>
                <w:sz w:val="24"/>
              </w:rPr>
            </w:pPr>
            <w:r>
              <w:rPr>
                <w:rFonts w:cs="Times New Roman"/>
                <w:bCs/>
                <w:sz w:val="24"/>
              </w:rPr>
              <w:t>0.32</w:t>
            </w:r>
          </w:p>
        </w:tc>
      </w:tr>
      <w:tr w:rsidR="00EB22F0" w14:paraId="264151B0" w14:textId="77777777">
        <w:trPr>
          <w:trHeight w:val="550"/>
          <w:jc w:val="center"/>
        </w:trPr>
        <w:tc>
          <w:tcPr>
            <w:tcW w:w="3487" w:type="dxa"/>
            <w:vAlign w:val="center"/>
          </w:tcPr>
          <w:p w14:paraId="0A172724" w14:textId="1993F587" w:rsidR="00EB22F0" w:rsidRDefault="00000000">
            <w:pPr>
              <w:suppressAutoHyphens/>
              <w:spacing w:line="360" w:lineRule="auto"/>
              <w:jc w:val="center"/>
              <w:rPr>
                <w:rFonts w:cs="Times New Roman"/>
                <w:bCs/>
                <w:sz w:val="24"/>
              </w:rPr>
            </w:pPr>
            <w:r>
              <w:rPr>
                <w:rFonts w:cs="Times New Roman"/>
                <w:bCs/>
                <w:sz w:val="24"/>
              </w:rPr>
              <w:t xml:space="preserve">Positive </w:t>
            </w:r>
            <w:r>
              <w:rPr>
                <w:rFonts w:cs="Times New Roman" w:hint="eastAsia"/>
                <w:bCs/>
                <w:sz w:val="24"/>
              </w:rPr>
              <w:t>c</w:t>
            </w:r>
            <w:r>
              <w:rPr>
                <w:rFonts w:cs="Times New Roman"/>
                <w:bCs/>
                <w:sz w:val="24"/>
              </w:rPr>
              <w:t>onnectivity</w:t>
            </w:r>
          </w:p>
        </w:tc>
        <w:tc>
          <w:tcPr>
            <w:tcW w:w="2008" w:type="dxa"/>
            <w:vAlign w:val="center"/>
          </w:tcPr>
          <w:p w14:paraId="354556E3" w14:textId="7782BB73" w:rsidR="00EB22F0" w:rsidRDefault="00000000">
            <w:pPr>
              <w:suppressAutoHyphens/>
              <w:spacing w:line="360" w:lineRule="auto"/>
              <w:jc w:val="center"/>
              <w:rPr>
                <w:rFonts w:cs="Times New Roman"/>
                <w:bCs/>
                <w:sz w:val="24"/>
              </w:rPr>
            </w:pPr>
            <w:r>
              <w:rPr>
                <w:rFonts w:cs="Times New Roman"/>
                <w:bCs/>
                <w:sz w:val="24"/>
              </w:rPr>
              <w:t>1</w:t>
            </w:r>
            <w:r>
              <w:rPr>
                <w:rFonts w:cs="Times New Roman" w:hint="eastAsia"/>
                <w:bCs/>
                <w:sz w:val="24"/>
              </w:rPr>
              <w:t>,</w:t>
            </w:r>
            <w:r>
              <w:rPr>
                <w:rFonts w:cs="Times New Roman"/>
                <w:bCs/>
                <w:sz w:val="24"/>
              </w:rPr>
              <w:t>425</w:t>
            </w:r>
            <w:r>
              <w:rPr>
                <w:rFonts w:cs="Times New Roman" w:hint="eastAsia"/>
                <w:bCs/>
                <w:sz w:val="24"/>
              </w:rPr>
              <w:t xml:space="preserve"> (</w:t>
            </w:r>
            <w:r>
              <w:rPr>
                <w:rFonts w:cs="Times New Roman"/>
                <w:bCs/>
                <w:sz w:val="24"/>
              </w:rPr>
              <w:t>90.2%</w:t>
            </w:r>
            <w:r>
              <w:rPr>
                <w:rFonts w:cs="Times New Roman" w:hint="eastAsia"/>
                <w:bCs/>
                <w:sz w:val="24"/>
              </w:rPr>
              <w:t>)</w:t>
            </w:r>
          </w:p>
        </w:tc>
        <w:tc>
          <w:tcPr>
            <w:tcW w:w="1610" w:type="dxa"/>
            <w:vAlign w:val="center"/>
          </w:tcPr>
          <w:p w14:paraId="40230EE4" w14:textId="4D67D62D" w:rsidR="00EB22F0" w:rsidRDefault="00000000">
            <w:pPr>
              <w:suppressAutoHyphens/>
              <w:spacing w:line="360" w:lineRule="auto"/>
              <w:jc w:val="center"/>
              <w:rPr>
                <w:rFonts w:cs="Times New Roman"/>
                <w:bCs/>
                <w:sz w:val="24"/>
              </w:rPr>
            </w:pPr>
            <w:r>
              <w:rPr>
                <w:rFonts w:cs="Times New Roman"/>
                <w:bCs/>
                <w:sz w:val="24"/>
              </w:rPr>
              <w:t>16</w:t>
            </w:r>
            <w:r>
              <w:rPr>
                <w:rFonts w:cs="Times New Roman" w:hint="eastAsia"/>
                <w:bCs/>
                <w:sz w:val="24"/>
              </w:rPr>
              <w:t>2 (</w:t>
            </w:r>
            <w:r>
              <w:rPr>
                <w:rFonts w:cs="Times New Roman"/>
                <w:bCs/>
                <w:sz w:val="24"/>
              </w:rPr>
              <w:t>91.5%</w:t>
            </w:r>
            <w:r>
              <w:rPr>
                <w:rFonts w:cs="Times New Roman" w:hint="eastAsia"/>
                <w:bCs/>
                <w:sz w:val="24"/>
              </w:rPr>
              <w:t>)</w:t>
            </w:r>
          </w:p>
        </w:tc>
        <w:tc>
          <w:tcPr>
            <w:tcW w:w="1508" w:type="dxa"/>
            <w:vAlign w:val="center"/>
          </w:tcPr>
          <w:p w14:paraId="1BFF2529" w14:textId="73E839DD" w:rsidR="00EB22F0" w:rsidRDefault="00000000">
            <w:pPr>
              <w:suppressAutoHyphens/>
              <w:spacing w:line="360" w:lineRule="auto"/>
              <w:jc w:val="center"/>
              <w:rPr>
                <w:rFonts w:cs="Times New Roman"/>
                <w:bCs/>
                <w:sz w:val="24"/>
              </w:rPr>
            </w:pPr>
            <w:r>
              <w:rPr>
                <w:rFonts w:cs="Times New Roman"/>
                <w:bCs/>
                <w:sz w:val="24"/>
              </w:rPr>
              <w:t>527</w:t>
            </w:r>
            <w:r>
              <w:rPr>
                <w:rFonts w:cs="Times New Roman" w:hint="eastAsia"/>
                <w:bCs/>
                <w:sz w:val="24"/>
              </w:rPr>
              <w:t xml:space="preserve"> (</w:t>
            </w:r>
            <w:r>
              <w:rPr>
                <w:rFonts w:cs="Times New Roman"/>
                <w:bCs/>
                <w:sz w:val="24"/>
              </w:rPr>
              <w:t>58.4%</w:t>
            </w:r>
            <w:r>
              <w:rPr>
                <w:rFonts w:cs="Times New Roman" w:hint="eastAsia"/>
                <w:bCs/>
                <w:sz w:val="24"/>
              </w:rPr>
              <w:t>)</w:t>
            </w:r>
          </w:p>
        </w:tc>
      </w:tr>
      <w:tr w:rsidR="00EB22F0" w14:paraId="1B9A8884" w14:textId="77777777">
        <w:trPr>
          <w:trHeight w:val="413"/>
          <w:jc w:val="center"/>
        </w:trPr>
        <w:tc>
          <w:tcPr>
            <w:tcW w:w="3487" w:type="dxa"/>
            <w:tcBorders>
              <w:top w:val="nil"/>
              <w:left w:val="nil"/>
              <w:bottom w:val="single" w:sz="12" w:space="0" w:color="auto"/>
              <w:right w:val="nil"/>
            </w:tcBorders>
            <w:vAlign w:val="center"/>
          </w:tcPr>
          <w:p w14:paraId="32E7A4D4" w14:textId="77777777" w:rsidR="00EB22F0" w:rsidRDefault="00000000">
            <w:pPr>
              <w:suppressAutoHyphens/>
              <w:spacing w:line="360" w:lineRule="auto"/>
              <w:jc w:val="center"/>
              <w:rPr>
                <w:rFonts w:cs="Times New Roman"/>
                <w:bCs/>
                <w:sz w:val="24"/>
              </w:rPr>
            </w:pPr>
            <w:r>
              <w:rPr>
                <w:rFonts w:cs="Times New Roman"/>
                <w:bCs/>
                <w:sz w:val="24"/>
              </w:rPr>
              <w:t>Negative connectivity</w:t>
            </w:r>
          </w:p>
        </w:tc>
        <w:tc>
          <w:tcPr>
            <w:tcW w:w="2008" w:type="dxa"/>
            <w:tcBorders>
              <w:top w:val="nil"/>
              <w:left w:val="nil"/>
              <w:bottom w:val="single" w:sz="12" w:space="0" w:color="auto"/>
              <w:right w:val="nil"/>
            </w:tcBorders>
            <w:vAlign w:val="center"/>
          </w:tcPr>
          <w:p w14:paraId="7BAB3553" w14:textId="4D95F5F8" w:rsidR="00EB22F0" w:rsidRDefault="00000000">
            <w:pPr>
              <w:suppressAutoHyphens/>
              <w:spacing w:line="360" w:lineRule="auto"/>
              <w:jc w:val="center"/>
              <w:rPr>
                <w:rFonts w:cs="Times New Roman"/>
                <w:bCs/>
                <w:sz w:val="24"/>
              </w:rPr>
            </w:pPr>
            <w:r>
              <w:rPr>
                <w:rFonts w:cs="Times New Roman"/>
                <w:bCs/>
                <w:sz w:val="24"/>
              </w:rPr>
              <w:t>154</w:t>
            </w:r>
            <w:r>
              <w:rPr>
                <w:rFonts w:cs="Times New Roman" w:hint="eastAsia"/>
                <w:bCs/>
                <w:sz w:val="24"/>
              </w:rPr>
              <w:t xml:space="preserve"> (</w:t>
            </w:r>
            <w:r>
              <w:rPr>
                <w:rFonts w:cs="Times New Roman"/>
                <w:bCs/>
                <w:sz w:val="24"/>
              </w:rPr>
              <w:t>9.8%</w:t>
            </w:r>
            <w:r>
              <w:rPr>
                <w:rFonts w:cs="Times New Roman" w:hint="eastAsia"/>
                <w:bCs/>
                <w:sz w:val="24"/>
              </w:rPr>
              <w:t>)</w:t>
            </w:r>
          </w:p>
        </w:tc>
        <w:tc>
          <w:tcPr>
            <w:tcW w:w="1610" w:type="dxa"/>
            <w:tcBorders>
              <w:top w:val="nil"/>
              <w:left w:val="nil"/>
              <w:bottom w:val="single" w:sz="12" w:space="0" w:color="auto"/>
              <w:right w:val="nil"/>
            </w:tcBorders>
            <w:vAlign w:val="center"/>
          </w:tcPr>
          <w:p w14:paraId="7229A8F6" w14:textId="528C0C18" w:rsidR="00EB22F0" w:rsidRDefault="00000000">
            <w:pPr>
              <w:suppressAutoHyphens/>
              <w:spacing w:line="360" w:lineRule="auto"/>
              <w:jc w:val="center"/>
              <w:rPr>
                <w:rFonts w:cs="Times New Roman"/>
                <w:bCs/>
                <w:sz w:val="24"/>
              </w:rPr>
            </w:pPr>
            <w:r>
              <w:rPr>
                <w:rFonts w:cs="Times New Roman"/>
                <w:bCs/>
                <w:sz w:val="24"/>
              </w:rPr>
              <w:t>15</w:t>
            </w:r>
            <w:r>
              <w:rPr>
                <w:rFonts w:cs="Times New Roman" w:hint="eastAsia"/>
                <w:bCs/>
                <w:sz w:val="24"/>
              </w:rPr>
              <w:t xml:space="preserve"> (</w:t>
            </w:r>
            <w:r>
              <w:rPr>
                <w:rFonts w:cs="Times New Roman"/>
                <w:bCs/>
                <w:sz w:val="24"/>
              </w:rPr>
              <w:t>8.5%</w:t>
            </w:r>
            <w:r>
              <w:rPr>
                <w:rFonts w:cs="Times New Roman" w:hint="eastAsia"/>
                <w:bCs/>
                <w:sz w:val="24"/>
              </w:rPr>
              <w:t>)</w:t>
            </w:r>
          </w:p>
        </w:tc>
        <w:tc>
          <w:tcPr>
            <w:tcW w:w="1508" w:type="dxa"/>
            <w:tcBorders>
              <w:top w:val="nil"/>
              <w:left w:val="nil"/>
              <w:bottom w:val="single" w:sz="12" w:space="0" w:color="auto"/>
              <w:right w:val="nil"/>
            </w:tcBorders>
            <w:vAlign w:val="center"/>
          </w:tcPr>
          <w:p w14:paraId="4343D04A" w14:textId="096EBA69" w:rsidR="00EB22F0" w:rsidRDefault="00000000">
            <w:pPr>
              <w:suppressAutoHyphens/>
              <w:spacing w:line="360" w:lineRule="auto"/>
              <w:jc w:val="center"/>
              <w:rPr>
                <w:rFonts w:cs="Times New Roman"/>
                <w:bCs/>
                <w:sz w:val="24"/>
              </w:rPr>
            </w:pPr>
            <w:r>
              <w:rPr>
                <w:rFonts w:cs="Times New Roman"/>
                <w:bCs/>
                <w:sz w:val="24"/>
              </w:rPr>
              <w:t>376</w:t>
            </w:r>
            <w:r>
              <w:rPr>
                <w:rFonts w:cs="Times New Roman" w:hint="eastAsia"/>
                <w:bCs/>
                <w:sz w:val="24"/>
              </w:rPr>
              <w:t xml:space="preserve"> (</w:t>
            </w:r>
            <w:r>
              <w:rPr>
                <w:rFonts w:cs="Times New Roman"/>
                <w:bCs/>
                <w:sz w:val="24"/>
              </w:rPr>
              <w:t>41.6%</w:t>
            </w:r>
            <w:r>
              <w:rPr>
                <w:rFonts w:cs="Times New Roman" w:hint="eastAsia"/>
                <w:bCs/>
                <w:sz w:val="24"/>
              </w:rPr>
              <w:t>)</w:t>
            </w:r>
          </w:p>
        </w:tc>
      </w:tr>
    </w:tbl>
    <w:p w14:paraId="264FE81D" w14:textId="77777777" w:rsidR="00EB22F0" w:rsidRDefault="00000000">
      <w:pPr>
        <w:widowControl/>
        <w:spacing w:line="360" w:lineRule="auto"/>
        <w:jc w:val="left"/>
        <w:rPr>
          <w:rFonts w:eastAsiaTheme="minorEastAsia"/>
          <w:sz w:val="24"/>
        </w:rPr>
      </w:pPr>
      <w:r>
        <w:rPr>
          <w:rFonts w:eastAsia="等线" w:cs="Times New Roman"/>
          <w:b/>
          <w:bCs/>
          <w:sz w:val="24"/>
          <w14:ligatures w14:val="standardContextual"/>
        </w:rPr>
        <w:br w:type="page"/>
      </w:r>
    </w:p>
    <w:p w14:paraId="47341396" w14:textId="77777777" w:rsidR="00EB22F0" w:rsidRDefault="00000000">
      <w:pPr>
        <w:spacing w:line="360" w:lineRule="auto"/>
        <w:jc w:val="center"/>
        <w:rPr>
          <w:rFonts w:eastAsiaTheme="minorEastAsia"/>
          <w:sz w:val="24"/>
        </w:rPr>
      </w:pPr>
      <w:r>
        <w:rPr>
          <w:rFonts w:cs="Times New Roman"/>
          <w:noProof/>
        </w:rPr>
        <w:lastRenderedPageBreak/>
        <w:drawing>
          <wp:inline distT="0" distB="0" distL="0" distR="0" wp14:anchorId="7BFE53DE" wp14:editId="66E46D0C">
            <wp:extent cx="4902200" cy="3672840"/>
            <wp:effectExtent l="0" t="0" r="0" b="3810"/>
            <wp:docPr id="3" name="图片 3" descr="E:/1生物炭/SEM.emfS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1生物炭/SEM.emfSEM"/>
                    <pic:cNvPicPr>
                      <a:picLocks noChangeAspect="1" noChangeArrowheads="1"/>
                    </pic:cNvPicPr>
                  </pic:nvPicPr>
                  <pic:blipFill>
                    <a:blip r:embed="rId9"/>
                    <a:srcRect l="49585" t="28624" r="12379" b="20714"/>
                    <a:stretch>
                      <a:fillRect/>
                    </a:stretch>
                  </pic:blipFill>
                  <pic:spPr>
                    <a:xfrm>
                      <a:off x="0" y="0"/>
                      <a:ext cx="4930123" cy="3693639"/>
                    </a:xfrm>
                    <a:prstGeom prst="rect">
                      <a:avLst/>
                    </a:prstGeom>
                    <a:noFill/>
                    <a:ln>
                      <a:noFill/>
                    </a:ln>
                  </pic:spPr>
                </pic:pic>
              </a:graphicData>
            </a:graphic>
          </wp:inline>
        </w:drawing>
      </w:r>
    </w:p>
    <w:p w14:paraId="39FB1874" w14:textId="77777777" w:rsidR="00EB22F0" w:rsidRDefault="00000000">
      <w:pPr>
        <w:spacing w:line="360" w:lineRule="auto"/>
        <w:jc w:val="center"/>
        <w:outlineLvl w:val="0"/>
        <w:rPr>
          <w:rFonts w:eastAsia="等线" w:cs="Times New Roman"/>
          <w:sz w:val="24"/>
          <w14:ligatures w14:val="standardContextual"/>
        </w:rPr>
      </w:pPr>
      <w:r>
        <w:rPr>
          <w:rFonts w:eastAsia="等线" w:cs="Times New Roman" w:hint="eastAsia"/>
          <w:b/>
          <w:bCs/>
          <w:sz w:val="24"/>
          <w14:ligatures w14:val="standardContextual"/>
        </w:rPr>
        <w:t xml:space="preserve">Fig. S1 </w:t>
      </w:r>
      <w:r>
        <w:rPr>
          <w:rFonts w:eastAsia="等线" w:cs="Times New Roman"/>
          <w:sz w:val="24"/>
          <w14:ligatures w14:val="standardContextual"/>
        </w:rPr>
        <w:t>SEM images at high magnification (10.0 k)</w:t>
      </w:r>
      <w:r>
        <w:rPr>
          <w:rFonts w:eastAsia="等线" w:cs="Times New Roman" w:hint="eastAsia"/>
          <w:sz w:val="24"/>
          <w14:ligatures w14:val="standardContextual"/>
        </w:rPr>
        <w:t>.</w:t>
      </w:r>
    </w:p>
    <w:p w14:paraId="0C8579BA" w14:textId="77777777" w:rsidR="00EB22F0" w:rsidRDefault="00000000">
      <w:pPr>
        <w:widowControl/>
        <w:spacing w:line="360" w:lineRule="auto"/>
        <w:jc w:val="left"/>
        <w:rPr>
          <w:sz w:val="24"/>
        </w:rPr>
      </w:pPr>
      <w:r>
        <w:rPr>
          <w:sz w:val="24"/>
        </w:rPr>
        <w:br w:type="page"/>
      </w:r>
    </w:p>
    <w:p w14:paraId="64A0EB0A" w14:textId="77777777" w:rsidR="00EB22F0" w:rsidRDefault="00000000">
      <w:pPr>
        <w:widowControl/>
        <w:spacing w:line="360" w:lineRule="auto"/>
        <w:jc w:val="center"/>
        <w:rPr>
          <w:sz w:val="24"/>
        </w:rPr>
      </w:pPr>
      <w:r>
        <w:rPr>
          <w:noProof/>
          <w:sz w:val="24"/>
        </w:rPr>
        <w:lastRenderedPageBreak/>
        <w:drawing>
          <wp:inline distT="0" distB="0" distL="0" distR="0" wp14:anchorId="643859DF" wp14:editId="60DCAB28">
            <wp:extent cx="4641215" cy="7336790"/>
            <wp:effectExtent l="0" t="0" r="6985" b="0"/>
            <wp:docPr id="9033544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354433"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41504" cy="7337160"/>
                    </a:xfrm>
                    <a:prstGeom prst="rect">
                      <a:avLst/>
                    </a:prstGeom>
                  </pic:spPr>
                </pic:pic>
              </a:graphicData>
            </a:graphic>
          </wp:inline>
        </w:drawing>
      </w:r>
    </w:p>
    <w:p w14:paraId="17CD5881" w14:textId="77777777" w:rsidR="00EB22F0" w:rsidRDefault="00000000">
      <w:pPr>
        <w:spacing w:line="360" w:lineRule="auto"/>
        <w:jc w:val="center"/>
        <w:outlineLvl w:val="0"/>
        <w:rPr>
          <w:rFonts w:eastAsia="等线" w:cs="Times New Roman"/>
          <w:sz w:val="24"/>
          <w14:ligatures w14:val="standardContextual"/>
        </w:rPr>
      </w:pPr>
      <w:r>
        <w:rPr>
          <w:rFonts w:eastAsia="等线" w:cs="Times New Roman"/>
          <w:b/>
          <w:bCs/>
          <w:sz w:val="24"/>
          <w14:ligatures w14:val="standardContextual"/>
        </w:rPr>
        <w:t>Fig. S</w:t>
      </w:r>
      <w:r>
        <w:rPr>
          <w:rFonts w:eastAsia="等线" w:cs="Times New Roman" w:hint="eastAsia"/>
          <w:b/>
          <w:bCs/>
          <w:sz w:val="24"/>
          <w14:ligatures w14:val="standardContextual"/>
        </w:rPr>
        <w:t xml:space="preserve">2 </w:t>
      </w:r>
      <w:r>
        <w:rPr>
          <w:rFonts w:eastAsia="等线" w:cs="Times New Roman"/>
          <w:sz w:val="24"/>
          <w14:ligatures w14:val="standardContextual"/>
        </w:rPr>
        <w:t xml:space="preserve">Fluorescence components and wavelengths based on </w:t>
      </w:r>
      <w:r>
        <w:rPr>
          <w:rFonts w:eastAsia="等线" w:cs="Times New Roman" w:hint="eastAsia"/>
          <w:sz w:val="24"/>
          <w14:ligatures w14:val="standardContextual"/>
        </w:rPr>
        <w:t xml:space="preserve">the </w:t>
      </w:r>
      <w:r>
        <w:rPr>
          <w:rFonts w:eastAsia="等线" w:cs="Times New Roman"/>
          <w:sz w:val="24"/>
          <w14:ligatures w14:val="standardContextual"/>
        </w:rPr>
        <w:t>PARAFAC model</w:t>
      </w:r>
      <w:r>
        <w:rPr>
          <w:rFonts w:eastAsia="等线" w:cs="Times New Roman" w:hint="eastAsia"/>
          <w:sz w:val="24"/>
          <w14:ligatures w14:val="standardContextual"/>
        </w:rPr>
        <w:t>.</w:t>
      </w:r>
      <w:r>
        <w:rPr>
          <w:rFonts w:eastAsia="等线" w:cs="Times New Roman"/>
          <w:sz w:val="24"/>
          <w14:ligatures w14:val="standardContextual"/>
        </w:rPr>
        <w:t xml:space="preserve"> (C1: UVA humic-like, C2: visible humic-like, C3: fulvic-like, C4: tryptophan-like</w:t>
      </w:r>
      <w:r>
        <w:rPr>
          <w:rFonts w:eastAsia="等线" w:cs="Times New Roman" w:hint="eastAsia"/>
          <w:sz w:val="24"/>
          <w14:ligatures w14:val="standardContextual"/>
        </w:rPr>
        <w:t>)</w:t>
      </w:r>
    </w:p>
    <w:p w14:paraId="34EDAD7C" w14:textId="77777777" w:rsidR="00EB22F0" w:rsidRDefault="00000000">
      <w:pPr>
        <w:widowControl/>
        <w:jc w:val="left"/>
        <w:rPr>
          <w:sz w:val="24"/>
        </w:rPr>
      </w:pPr>
      <w:r>
        <w:rPr>
          <w:sz w:val="24"/>
        </w:rPr>
        <w:br w:type="page"/>
      </w:r>
    </w:p>
    <w:p w14:paraId="2150EBBE" w14:textId="77777777" w:rsidR="00EB22F0" w:rsidRDefault="00000000">
      <w:pPr>
        <w:widowControl/>
        <w:jc w:val="center"/>
        <w:rPr>
          <w:sz w:val="24"/>
        </w:rPr>
      </w:pPr>
      <w:r>
        <w:rPr>
          <w:noProof/>
          <w:sz w:val="24"/>
        </w:rPr>
        <w:lastRenderedPageBreak/>
        <w:drawing>
          <wp:inline distT="0" distB="0" distL="0" distR="0" wp14:anchorId="0C9F13FF" wp14:editId="4DCED7C8">
            <wp:extent cx="3926840" cy="3884930"/>
            <wp:effectExtent l="0" t="0" r="0" b="0"/>
            <wp:docPr id="2344582" name="图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4582" name="图形 2"/>
                    <pic:cNvPicPr>
                      <a:picLocks noChangeAspect="1"/>
                    </pic:cNvPicPr>
                  </pic:nvPicPr>
                  <pic:blipFill>
                    <a:blip r:embed="rId11">
                      <a:extLst>
                        <a:ext uri="{96DAC541-7B7A-43D3-8B79-37D633B846F1}">
                          <asvg:svgBlip xmlns:asvg="http://schemas.microsoft.com/office/drawing/2016/SVG/main" r:embed="rId12"/>
                        </a:ext>
                      </a:extLst>
                    </a:blip>
                    <a:srcRect l="7002" r="18539"/>
                    <a:stretch>
                      <a:fillRect/>
                    </a:stretch>
                  </pic:blipFill>
                  <pic:spPr>
                    <a:xfrm>
                      <a:off x="0" y="0"/>
                      <a:ext cx="3927223" cy="3885565"/>
                    </a:xfrm>
                    <a:prstGeom prst="rect">
                      <a:avLst/>
                    </a:prstGeom>
                  </pic:spPr>
                </pic:pic>
              </a:graphicData>
            </a:graphic>
          </wp:inline>
        </w:drawing>
      </w:r>
    </w:p>
    <w:p w14:paraId="2DCB0C75" w14:textId="77777777" w:rsidR="00EB22F0" w:rsidRDefault="00000000">
      <w:pPr>
        <w:spacing w:line="360" w:lineRule="auto"/>
        <w:jc w:val="center"/>
        <w:outlineLvl w:val="0"/>
        <w:rPr>
          <w:rFonts w:eastAsia="等线" w:cs="Times New Roman"/>
          <w:sz w:val="24"/>
          <w14:ligatures w14:val="standardContextual"/>
        </w:rPr>
      </w:pPr>
      <w:r>
        <w:rPr>
          <w:rFonts w:eastAsia="等线" w:cs="Times New Roman"/>
          <w:b/>
          <w:bCs/>
          <w:sz w:val="24"/>
          <w14:ligatures w14:val="standardContextual"/>
        </w:rPr>
        <w:t>Fig. S</w:t>
      </w:r>
      <w:r>
        <w:rPr>
          <w:rFonts w:eastAsia="等线" w:cs="Times New Roman" w:hint="eastAsia"/>
          <w:b/>
          <w:bCs/>
          <w:sz w:val="24"/>
          <w14:ligatures w14:val="standardContextual"/>
        </w:rPr>
        <w:t>3</w:t>
      </w:r>
      <w:r>
        <w:rPr>
          <w:rFonts w:eastAsia="等线" w:cs="Times New Roman"/>
          <w:b/>
          <w:bCs/>
          <w:sz w:val="24"/>
          <w14:ligatures w14:val="standardContextual"/>
        </w:rPr>
        <w:t xml:space="preserve"> </w:t>
      </w:r>
      <w:r>
        <w:rPr>
          <w:rFonts w:eastAsia="等线" w:cs="Times New Roman"/>
          <w:sz w:val="24"/>
          <w14:ligatures w14:val="standardContextual"/>
        </w:rPr>
        <w:t>Percentage of maximum fluorescence intensity of each component</w:t>
      </w:r>
      <w:r>
        <w:rPr>
          <w:rFonts w:eastAsia="等线" w:cs="Times New Roman" w:hint="eastAsia"/>
          <w:sz w:val="24"/>
          <w14:ligatures w14:val="standardContextual"/>
        </w:rPr>
        <w:t>.</w:t>
      </w:r>
    </w:p>
    <w:p w14:paraId="128B77AF" w14:textId="77777777" w:rsidR="00EB22F0" w:rsidRDefault="00000000">
      <w:pPr>
        <w:spacing w:line="360" w:lineRule="auto"/>
        <w:jc w:val="center"/>
        <w:outlineLvl w:val="0"/>
        <w:rPr>
          <w:sz w:val="24"/>
        </w:rPr>
      </w:pPr>
      <w:r>
        <w:rPr>
          <w:sz w:val="24"/>
        </w:rPr>
        <w:br w:type="page"/>
      </w:r>
    </w:p>
    <w:p w14:paraId="35A8975E" w14:textId="3E5F922F" w:rsidR="00EB22F0" w:rsidRDefault="00000000">
      <w:pPr>
        <w:spacing w:line="360" w:lineRule="auto"/>
        <w:jc w:val="center"/>
        <w:rPr>
          <w:rFonts w:eastAsia="等线" w:cs="Times New Roman"/>
          <w:b/>
          <w:bCs/>
          <w:sz w:val="24"/>
          <w14:ligatures w14:val="standardContextual"/>
        </w:rPr>
      </w:pPr>
      <w:r>
        <w:rPr>
          <w:sz w:val="24"/>
        </w:rPr>
        <w:object w:dxaOrig="7884" w:dyaOrig="6024" w14:anchorId="6C6BD7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5pt;height:300.55pt" o:ole="">
            <v:imagedata r:id="rId13" o:title="" cropbottom="6293f" cropright="1539f"/>
          </v:shape>
          <o:OLEObject Type="Embed" ProgID="Origin95.Graph" ShapeID="_x0000_i1025" DrawAspect="Content" ObjectID="_1853482612" r:id="rId14"/>
        </w:object>
      </w:r>
    </w:p>
    <w:p w14:paraId="2E3751E1" w14:textId="77777777" w:rsidR="00EB22F0" w:rsidRDefault="00000000">
      <w:pPr>
        <w:spacing w:line="360" w:lineRule="auto"/>
        <w:jc w:val="center"/>
        <w:outlineLvl w:val="0"/>
        <w:rPr>
          <w:rFonts w:eastAsia="等线" w:cs="Times New Roman"/>
          <w:sz w:val="24"/>
          <w14:ligatures w14:val="standardContextual"/>
        </w:rPr>
      </w:pPr>
      <w:r>
        <w:rPr>
          <w:rFonts w:eastAsia="等线" w:cs="Times New Roman"/>
          <w:b/>
          <w:bCs/>
          <w:sz w:val="24"/>
          <w14:ligatures w14:val="standardContextual"/>
        </w:rPr>
        <w:t>Fig. S</w:t>
      </w:r>
      <w:r>
        <w:rPr>
          <w:rFonts w:eastAsia="等线" w:cs="Times New Roman" w:hint="eastAsia"/>
          <w:b/>
          <w:bCs/>
          <w:sz w:val="24"/>
          <w14:ligatures w14:val="standardContextual"/>
        </w:rPr>
        <w:t>4</w:t>
      </w:r>
      <w:r>
        <w:rPr>
          <w:rFonts w:eastAsia="等线" w:cs="Times New Roman"/>
          <w:b/>
          <w:bCs/>
          <w:sz w:val="24"/>
          <w14:ligatures w14:val="standardContextual"/>
        </w:rPr>
        <w:t xml:space="preserve"> </w:t>
      </w:r>
      <w:r>
        <w:rPr>
          <w:rFonts w:eastAsia="等线" w:cs="Times New Roman" w:hint="eastAsia"/>
          <w:sz w:val="24"/>
          <w14:ligatures w14:val="standardContextual"/>
        </w:rPr>
        <w:t>Microbial community composition and relative abundance at the genus level.</w:t>
      </w:r>
    </w:p>
    <w:p w14:paraId="0511A8B6" w14:textId="77777777" w:rsidR="00EB22F0" w:rsidRDefault="00000000">
      <w:pPr>
        <w:widowControl/>
        <w:jc w:val="left"/>
        <w:rPr>
          <w:rFonts w:eastAsia="等线" w:cs="Times New Roman"/>
          <w:sz w:val="24"/>
          <w14:ligatures w14:val="standardContextual"/>
        </w:rPr>
      </w:pPr>
      <w:r>
        <w:rPr>
          <w:rFonts w:eastAsia="等线" w:cs="Times New Roman"/>
          <w:sz w:val="24"/>
          <w14:ligatures w14:val="standardContextual"/>
        </w:rPr>
        <w:br w:type="page"/>
      </w:r>
    </w:p>
    <w:p w14:paraId="26978841" w14:textId="6C0A902E" w:rsidR="00EB22F0" w:rsidRDefault="00BB68B1">
      <w:pPr>
        <w:widowControl/>
        <w:jc w:val="center"/>
        <w:rPr>
          <w:rFonts w:eastAsia="等线" w:cs="Times New Roman"/>
          <w:sz w:val="24"/>
          <w14:ligatures w14:val="standardContextual"/>
        </w:rPr>
      </w:pPr>
      <w:r>
        <w:rPr>
          <w:rFonts w:eastAsia="等线" w:cs="Times New Roman" w:hint="eastAsia"/>
          <w:noProof/>
          <w:sz w:val="24"/>
        </w:rPr>
        <w:lastRenderedPageBreak/>
        <w:drawing>
          <wp:inline distT="0" distB="0" distL="0" distR="0" wp14:anchorId="727822B1" wp14:editId="70289B8D">
            <wp:extent cx="5274310" cy="3691890"/>
            <wp:effectExtent l="0" t="0" r="2540" b="3810"/>
            <wp:docPr id="2909305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930530" name="图片 29093053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3691890"/>
                    </a:xfrm>
                    <a:prstGeom prst="rect">
                      <a:avLst/>
                    </a:prstGeom>
                  </pic:spPr>
                </pic:pic>
              </a:graphicData>
            </a:graphic>
          </wp:inline>
        </w:drawing>
      </w:r>
    </w:p>
    <w:p w14:paraId="308326E9" w14:textId="77777777" w:rsidR="00EB22F0" w:rsidRDefault="00000000">
      <w:pPr>
        <w:spacing w:line="360" w:lineRule="auto"/>
        <w:jc w:val="center"/>
        <w:outlineLvl w:val="0"/>
        <w:rPr>
          <w:rFonts w:eastAsia="等线" w:cs="Times New Roman"/>
          <w:sz w:val="24"/>
          <w14:ligatures w14:val="standardContextual"/>
        </w:rPr>
      </w:pPr>
      <w:r>
        <w:rPr>
          <w:rFonts w:eastAsia="等线" w:cs="Times New Roman"/>
          <w:b/>
          <w:bCs/>
          <w:sz w:val="24"/>
          <w14:ligatures w14:val="standardContextual"/>
        </w:rPr>
        <w:t>Fig. S</w:t>
      </w:r>
      <w:r>
        <w:rPr>
          <w:rFonts w:eastAsia="等线" w:cs="Times New Roman" w:hint="eastAsia"/>
          <w:b/>
          <w:bCs/>
          <w:sz w:val="24"/>
          <w14:ligatures w14:val="standardContextual"/>
        </w:rPr>
        <w:t>5</w:t>
      </w:r>
      <w:r>
        <w:rPr>
          <w:rFonts w:eastAsia="等线" w:cs="Times New Roman"/>
          <w:sz w:val="24"/>
          <w14:ligatures w14:val="standardContextual"/>
        </w:rPr>
        <w:t xml:space="preserve"> Genus-level differential abundance assessed by ANCOM-BC2.</w:t>
      </w:r>
    </w:p>
    <w:sectPr w:rsidR="00EB22F0">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BC0EB" w14:textId="77777777" w:rsidR="00922D78" w:rsidRDefault="00922D78">
      <w:r>
        <w:separator/>
      </w:r>
    </w:p>
  </w:endnote>
  <w:endnote w:type="continuationSeparator" w:id="0">
    <w:p w14:paraId="680A223F" w14:textId="77777777" w:rsidR="00922D78" w:rsidRDefault="00922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572688"/>
    </w:sdtPr>
    <w:sdtContent>
      <w:p w14:paraId="63FC07E3" w14:textId="77777777" w:rsidR="00EB22F0" w:rsidRDefault="00000000">
        <w:pPr>
          <w:pStyle w:val="a5"/>
          <w:jc w:val="center"/>
        </w:pPr>
        <w:r>
          <w:rPr>
            <w:rFonts w:hint="eastAsia"/>
          </w:rPr>
          <w:t>S</w:t>
        </w:r>
        <w:r>
          <w:fldChar w:fldCharType="begin"/>
        </w:r>
        <w:r>
          <w:instrText>PAGE   \* MERGEFORMAT</w:instrText>
        </w:r>
        <w:r>
          <w:fldChar w:fldCharType="separate"/>
        </w:r>
        <w:r>
          <w:rPr>
            <w:lang w:val="zh-CN"/>
          </w:rPr>
          <w:t>2</w:t>
        </w:r>
        <w:r>
          <w:fldChar w:fldCharType="end"/>
        </w:r>
      </w:p>
    </w:sdtContent>
  </w:sdt>
  <w:p w14:paraId="233949BE" w14:textId="77777777" w:rsidR="00EB22F0" w:rsidRDefault="00EB22F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1C606" w14:textId="77777777" w:rsidR="00922D78" w:rsidRDefault="00922D78">
      <w:r>
        <w:separator/>
      </w:r>
    </w:p>
  </w:footnote>
  <w:footnote w:type="continuationSeparator" w:id="0">
    <w:p w14:paraId="554F1F75" w14:textId="77777777" w:rsidR="00922D78" w:rsidRDefault="00922D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embedSystemFonts/>
  <w:bordersDoNotSurroundHeader/>
  <w:bordersDoNotSurroundFooter/>
  <w:trackRevisions/>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BE73AA0"/>
    <w:rsid w:val="00003849"/>
    <w:rsid w:val="00007532"/>
    <w:rsid w:val="00027AE8"/>
    <w:rsid w:val="00031004"/>
    <w:rsid w:val="00047519"/>
    <w:rsid w:val="00060F62"/>
    <w:rsid w:val="00066A94"/>
    <w:rsid w:val="00086F3F"/>
    <w:rsid w:val="000937A0"/>
    <w:rsid w:val="000A4454"/>
    <w:rsid w:val="000B10BD"/>
    <w:rsid w:val="000D3D10"/>
    <w:rsid w:val="000D3EFB"/>
    <w:rsid w:val="000E0728"/>
    <w:rsid w:val="000F49B6"/>
    <w:rsid w:val="0012763C"/>
    <w:rsid w:val="00147047"/>
    <w:rsid w:val="0015741F"/>
    <w:rsid w:val="00166F66"/>
    <w:rsid w:val="0017117E"/>
    <w:rsid w:val="001936D2"/>
    <w:rsid w:val="001A1242"/>
    <w:rsid w:val="001B0486"/>
    <w:rsid w:val="001B636D"/>
    <w:rsid w:val="001E1C6A"/>
    <w:rsid w:val="001F0F05"/>
    <w:rsid w:val="001F1988"/>
    <w:rsid w:val="00213C2D"/>
    <w:rsid w:val="002233D8"/>
    <w:rsid w:val="00235450"/>
    <w:rsid w:val="00243B1D"/>
    <w:rsid w:val="00247713"/>
    <w:rsid w:val="002502E4"/>
    <w:rsid w:val="002568A8"/>
    <w:rsid w:val="00270EA9"/>
    <w:rsid w:val="0027205F"/>
    <w:rsid w:val="00296DFF"/>
    <w:rsid w:val="002A4D08"/>
    <w:rsid w:val="002A50D3"/>
    <w:rsid w:val="002D174E"/>
    <w:rsid w:val="002F0A9A"/>
    <w:rsid w:val="00302A9D"/>
    <w:rsid w:val="0030511E"/>
    <w:rsid w:val="003127E8"/>
    <w:rsid w:val="00336B06"/>
    <w:rsid w:val="00380EFA"/>
    <w:rsid w:val="003A54A2"/>
    <w:rsid w:val="003B02F9"/>
    <w:rsid w:val="003C4104"/>
    <w:rsid w:val="003E0238"/>
    <w:rsid w:val="003F1969"/>
    <w:rsid w:val="00410D98"/>
    <w:rsid w:val="0041557A"/>
    <w:rsid w:val="00425612"/>
    <w:rsid w:val="00432354"/>
    <w:rsid w:val="004552D3"/>
    <w:rsid w:val="00464702"/>
    <w:rsid w:val="004B48F2"/>
    <w:rsid w:val="004B723B"/>
    <w:rsid w:val="004B7740"/>
    <w:rsid w:val="004C7D5C"/>
    <w:rsid w:val="004F00B6"/>
    <w:rsid w:val="004F0F28"/>
    <w:rsid w:val="00502D78"/>
    <w:rsid w:val="00503225"/>
    <w:rsid w:val="00511892"/>
    <w:rsid w:val="00511AC1"/>
    <w:rsid w:val="00517CA6"/>
    <w:rsid w:val="005213C2"/>
    <w:rsid w:val="00542F66"/>
    <w:rsid w:val="00551AF5"/>
    <w:rsid w:val="005669F5"/>
    <w:rsid w:val="00577D3B"/>
    <w:rsid w:val="00580418"/>
    <w:rsid w:val="005860BA"/>
    <w:rsid w:val="00591FF1"/>
    <w:rsid w:val="005A308A"/>
    <w:rsid w:val="005A6D4D"/>
    <w:rsid w:val="005C0EB1"/>
    <w:rsid w:val="005D4177"/>
    <w:rsid w:val="005F3230"/>
    <w:rsid w:val="0060407D"/>
    <w:rsid w:val="00617103"/>
    <w:rsid w:val="00626915"/>
    <w:rsid w:val="00630D27"/>
    <w:rsid w:val="00633AA6"/>
    <w:rsid w:val="00647305"/>
    <w:rsid w:val="00672E4E"/>
    <w:rsid w:val="006775A2"/>
    <w:rsid w:val="006859BD"/>
    <w:rsid w:val="00696590"/>
    <w:rsid w:val="006B4089"/>
    <w:rsid w:val="006B6B26"/>
    <w:rsid w:val="006D445D"/>
    <w:rsid w:val="006F158D"/>
    <w:rsid w:val="006F5541"/>
    <w:rsid w:val="006F673E"/>
    <w:rsid w:val="007374D9"/>
    <w:rsid w:val="00763548"/>
    <w:rsid w:val="00771DA2"/>
    <w:rsid w:val="007A2B00"/>
    <w:rsid w:val="007B43DD"/>
    <w:rsid w:val="007C36BD"/>
    <w:rsid w:val="007D127A"/>
    <w:rsid w:val="008063D8"/>
    <w:rsid w:val="00807494"/>
    <w:rsid w:val="0082273E"/>
    <w:rsid w:val="00834DB2"/>
    <w:rsid w:val="00843399"/>
    <w:rsid w:val="008640A5"/>
    <w:rsid w:val="00884F35"/>
    <w:rsid w:val="008C4BE2"/>
    <w:rsid w:val="008C54F2"/>
    <w:rsid w:val="008D1378"/>
    <w:rsid w:val="008D6016"/>
    <w:rsid w:val="008F6971"/>
    <w:rsid w:val="009078E4"/>
    <w:rsid w:val="00913785"/>
    <w:rsid w:val="00922D78"/>
    <w:rsid w:val="00950DEB"/>
    <w:rsid w:val="00954360"/>
    <w:rsid w:val="00954401"/>
    <w:rsid w:val="00954E23"/>
    <w:rsid w:val="009565D4"/>
    <w:rsid w:val="00971F7A"/>
    <w:rsid w:val="009A4851"/>
    <w:rsid w:val="009A62EC"/>
    <w:rsid w:val="009D2359"/>
    <w:rsid w:val="009F6122"/>
    <w:rsid w:val="00A01339"/>
    <w:rsid w:val="00A01ED6"/>
    <w:rsid w:val="00A1409A"/>
    <w:rsid w:val="00A36E36"/>
    <w:rsid w:val="00A379C3"/>
    <w:rsid w:val="00A40700"/>
    <w:rsid w:val="00A45036"/>
    <w:rsid w:val="00A51B28"/>
    <w:rsid w:val="00A53963"/>
    <w:rsid w:val="00A7498F"/>
    <w:rsid w:val="00A77D23"/>
    <w:rsid w:val="00A81951"/>
    <w:rsid w:val="00A85203"/>
    <w:rsid w:val="00A943B0"/>
    <w:rsid w:val="00AB4B9C"/>
    <w:rsid w:val="00AC05AD"/>
    <w:rsid w:val="00AC2623"/>
    <w:rsid w:val="00AD07E9"/>
    <w:rsid w:val="00AD6D7F"/>
    <w:rsid w:val="00AE2F72"/>
    <w:rsid w:val="00B07DC0"/>
    <w:rsid w:val="00B125EF"/>
    <w:rsid w:val="00B22704"/>
    <w:rsid w:val="00B26D81"/>
    <w:rsid w:val="00B314C1"/>
    <w:rsid w:val="00B40872"/>
    <w:rsid w:val="00B52757"/>
    <w:rsid w:val="00B6446A"/>
    <w:rsid w:val="00B86EB4"/>
    <w:rsid w:val="00BB68B1"/>
    <w:rsid w:val="00BD15A5"/>
    <w:rsid w:val="00BE2C66"/>
    <w:rsid w:val="00BE53F9"/>
    <w:rsid w:val="00BE6D40"/>
    <w:rsid w:val="00BF5B47"/>
    <w:rsid w:val="00C20845"/>
    <w:rsid w:val="00C239E6"/>
    <w:rsid w:val="00C26FE8"/>
    <w:rsid w:val="00C34A7C"/>
    <w:rsid w:val="00C53DF2"/>
    <w:rsid w:val="00C56CCC"/>
    <w:rsid w:val="00C76B7D"/>
    <w:rsid w:val="00CA28C1"/>
    <w:rsid w:val="00CA6616"/>
    <w:rsid w:val="00CB4E7C"/>
    <w:rsid w:val="00CE3931"/>
    <w:rsid w:val="00D00B69"/>
    <w:rsid w:val="00D06983"/>
    <w:rsid w:val="00D10249"/>
    <w:rsid w:val="00D51934"/>
    <w:rsid w:val="00D544DA"/>
    <w:rsid w:val="00DA69AF"/>
    <w:rsid w:val="00DC48C2"/>
    <w:rsid w:val="00DD3DF7"/>
    <w:rsid w:val="00DF3B37"/>
    <w:rsid w:val="00DF44B2"/>
    <w:rsid w:val="00DF5E14"/>
    <w:rsid w:val="00E04ACA"/>
    <w:rsid w:val="00E05479"/>
    <w:rsid w:val="00E07246"/>
    <w:rsid w:val="00E10D55"/>
    <w:rsid w:val="00E12EDB"/>
    <w:rsid w:val="00E23FD9"/>
    <w:rsid w:val="00E310D2"/>
    <w:rsid w:val="00E44A82"/>
    <w:rsid w:val="00E45F28"/>
    <w:rsid w:val="00E554E5"/>
    <w:rsid w:val="00E83418"/>
    <w:rsid w:val="00E93F6C"/>
    <w:rsid w:val="00EA212F"/>
    <w:rsid w:val="00EB08AC"/>
    <w:rsid w:val="00EB22F0"/>
    <w:rsid w:val="00ED676E"/>
    <w:rsid w:val="00EE3FB5"/>
    <w:rsid w:val="00EF6850"/>
    <w:rsid w:val="00F01B75"/>
    <w:rsid w:val="00F113C2"/>
    <w:rsid w:val="00F343DC"/>
    <w:rsid w:val="00F514A6"/>
    <w:rsid w:val="00FD4178"/>
    <w:rsid w:val="00FF0682"/>
    <w:rsid w:val="04C715E5"/>
    <w:rsid w:val="0AB02D15"/>
    <w:rsid w:val="101D5CD6"/>
    <w:rsid w:val="17A870DD"/>
    <w:rsid w:val="190B3604"/>
    <w:rsid w:val="25DE42C1"/>
    <w:rsid w:val="2892519F"/>
    <w:rsid w:val="448E0BBE"/>
    <w:rsid w:val="4BE73AA0"/>
    <w:rsid w:val="531D2728"/>
    <w:rsid w:val="546C47D1"/>
    <w:rsid w:val="5DB22A0D"/>
    <w:rsid w:val="6B5036BE"/>
    <w:rsid w:val="70187047"/>
    <w:rsid w:val="7E8A7362"/>
    <w:rsid w:val="7FF948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5:docId w15:val="{BC40CED7-3967-4DFF-811B-0BE4FAC78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qFormat="1"/>
    <w:lsdException w:name="footer" w:uiPriority="99" w:qFormat="1"/>
    <w:lsdException w:name="caption" w:semiHidden="1" w:unhideWhenUsed="1" w:qFormat="1"/>
    <w:lsdException w:name="footnote reference" w:uiPriority="99" w:unhideWhenUsed="1" w:qFormat="1"/>
    <w:lsdException w:name="annotation reference" w:uiPriority="99"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theme="minorBidi"/>
      <w:kern w:val="2"/>
      <w:sz w:val="21"/>
      <w:szCs w:val="24"/>
    </w:rPr>
  </w:style>
  <w:style w:type="paragraph" w:styleId="2">
    <w:name w:val="heading 2"/>
    <w:basedOn w:val="a"/>
    <w:next w:val="a"/>
    <w:link w:val="20"/>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unhideWhenUsed/>
    <w:qFormat/>
    <w:pPr>
      <w:suppressAutoHyphens/>
      <w:spacing w:line="360" w:lineRule="auto"/>
    </w:pPr>
    <w:rPr>
      <w:sz w:val="24"/>
      <w:szCs w:val="26"/>
    </w:rPr>
  </w:style>
  <w:style w:type="paragraph" w:styleId="a5">
    <w:name w:val="footer"/>
    <w:basedOn w:val="a"/>
    <w:link w:val="a6"/>
    <w:uiPriority w:val="99"/>
    <w:qFormat/>
    <w:pPr>
      <w:tabs>
        <w:tab w:val="center" w:pos="4153"/>
        <w:tab w:val="right" w:pos="8306"/>
      </w:tabs>
      <w:snapToGrid w:val="0"/>
      <w:jc w:val="left"/>
    </w:pPr>
    <w:rPr>
      <w:sz w:val="18"/>
      <w:szCs w:val="18"/>
    </w:rPr>
  </w:style>
  <w:style w:type="paragraph" w:styleId="a7">
    <w:name w:val="header"/>
    <w:basedOn w:val="a"/>
    <w:link w:val="a8"/>
    <w:qFormat/>
    <w:pPr>
      <w:tabs>
        <w:tab w:val="center" w:pos="4153"/>
        <w:tab w:val="right" w:pos="8306"/>
      </w:tabs>
      <w:snapToGrid w:val="0"/>
      <w:jc w:val="center"/>
    </w:pPr>
    <w:rPr>
      <w:sz w:val="18"/>
      <w:szCs w:val="18"/>
    </w:rPr>
  </w:style>
  <w:style w:type="table" w:styleId="a9">
    <w:name w:val="Table Grid"/>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a">
    <w:name w:val="Strong"/>
    <w:basedOn w:val="a0"/>
    <w:qFormat/>
    <w:rPr>
      <w:b/>
    </w:rPr>
  </w:style>
  <w:style w:type="character" w:styleId="ab">
    <w:name w:val="Hyperlink"/>
    <w:basedOn w:val="a0"/>
    <w:autoRedefine/>
    <w:uiPriority w:val="99"/>
    <w:unhideWhenUsed/>
    <w:qFormat/>
    <w:rPr>
      <w:color w:val="0026E5" w:themeColor="hyperlink"/>
      <w:u w:val="single"/>
    </w:rPr>
  </w:style>
  <w:style w:type="character" w:styleId="ac">
    <w:name w:val="annotation reference"/>
    <w:basedOn w:val="a0"/>
    <w:autoRedefine/>
    <w:uiPriority w:val="99"/>
    <w:unhideWhenUsed/>
    <w:qFormat/>
    <w:rPr>
      <w:sz w:val="21"/>
      <w:szCs w:val="21"/>
    </w:rPr>
  </w:style>
  <w:style w:type="character" w:styleId="ad">
    <w:name w:val="footnote reference"/>
    <w:basedOn w:val="a0"/>
    <w:uiPriority w:val="99"/>
    <w:unhideWhenUsed/>
    <w:qFormat/>
    <w:rPr>
      <w:vertAlign w:val="superscript"/>
    </w:rPr>
  </w:style>
  <w:style w:type="character" w:customStyle="1" w:styleId="ae">
    <w:name w:val="缩进的正文 字符"/>
    <w:basedOn w:val="a0"/>
    <w:link w:val="af"/>
    <w:qFormat/>
    <w:rPr>
      <w:rFonts w:ascii="Times New Roman" w:hAnsi="Times New Roman" w:cs="Times New Roman" w:hint="default"/>
      <w:bCs/>
      <w:kern w:val="2"/>
      <w:sz w:val="24"/>
      <w:szCs w:val="28"/>
    </w:rPr>
  </w:style>
  <w:style w:type="paragraph" w:customStyle="1" w:styleId="af">
    <w:name w:val="缩进的正文"/>
    <w:basedOn w:val="a"/>
    <w:link w:val="ae"/>
    <w:qFormat/>
    <w:pPr>
      <w:widowControl/>
      <w:spacing w:line="360" w:lineRule="auto"/>
      <w:ind w:firstLineChars="200" w:firstLine="200"/>
    </w:pPr>
    <w:rPr>
      <w:rFonts w:cs="Times New Roman"/>
      <w:bCs/>
      <w:sz w:val="24"/>
      <w:szCs w:val="28"/>
    </w:rPr>
  </w:style>
  <w:style w:type="table" w:customStyle="1" w:styleId="1">
    <w:name w:val="网格型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a8">
    <w:name w:val="页眉 字符"/>
    <w:basedOn w:val="a0"/>
    <w:link w:val="a7"/>
    <w:qFormat/>
    <w:rPr>
      <w:rFonts w:cstheme="minorBidi"/>
      <w:kern w:val="2"/>
      <w:sz w:val="18"/>
      <w:szCs w:val="18"/>
    </w:rPr>
  </w:style>
  <w:style w:type="character" w:customStyle="1" w:styleId="a6">
    <w:name w:val="页脚 字符"/>
    <w:basedOn w:val="a0"/>
    <w:link w:val="a5"/>
    <w:uiPriority w:val="99"/>
    <w:qFormat/>
    <w:rPr>
      <w:rFonts w:cstheme="minorBidi"/>
      <w:kern w:val="2"/>
      <w:sz w:val="18"/>
      <w:szCs w:val="18"/>
    </w:rPr>
  </w:style>
  <w:style w:type="character" w:customStyle="1" w:styleId="a4">
    <w:name w:val="批注文字 字符"/>
    <w:basedOn w:val="a0"/>
    <w:link w:val="a3"/>
    <w:uiPriority w:val="99"/>
    <w:qFormat/>
    <w:rPr>
      <w:rFonts w:cstheme="minorBidi"/>
      <w:kern w:val="2"/>
      <w:sz w:val="24"/>
      <w:szCs w:val="26"/>
    </w:rPr>
  </w:style>
  <w:style w:type="character" w:customStyle="1" w:styleId="10">
    <w:name w:val="未处理的提及1"/>
    <w:basedOn w:val="a0"/>
    <w:uiPriority w:val="99"/>
    <w:semiHidden/>
    <w:unhideWhenUsed/>
    <w:qFormat/>
    <w:rPr>
      <w:color w:val="605E5C"/>
      <w:shd w:val="clear" w:color="auto" w:fill="E1DFDD"/>
    </w:rPr>
  </w:style>
  <w:style w:type="character" w:customStyle="1" w:styleId="20">
    <w:name w:val="标题 2 字符"/>
    <w:basedOn w:val="a0"/>
    <w:link w:val="2"/>
    <w:semiHidden/>
    <w:qFormat/>
    <w:rPr>
      <w:rFonts w:asciiTheme="majorHAnsi" w:eastAsiaTheme="majorEastAsia" w:hAnsiTheme="majorHAnsi" w:cstheme="majorBidi"/>
      <w:b/>
      <w:bCs/>
      <w:kern w:val="2"/>
      <w:sz w:val="32"/>
      <w:szCs w:val="32"/>
    </w:rPr>
  </w:style>
  <w:style w:type="paragraph" w:styleId="af0">
    <w:name w:val="Revision"/>
    <w:hidden/>
    <w:uiPriority w:val="99"/>
    <w:unhideWhenUsed/>
    <w:rsid w:val="005669F5"/>
    <w:rPr>
      <w:rFonts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iuying8990@qdu.edu.cn" TargetMode="Externa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sv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oleObject1.bin"/></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A34E85C-7C66-4FCF-9517-1CB7C1316D0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1917</Words>
  <Characters>10927</Characters>
  <Application>Microsoft Office Word</Application>
  <DocSecurity>0</DocSecurity>
  <Lines>91</Lines>
  <Paragraphs>25</Paragraphs>
  <ScaleCrop>false</ScaleCrop>
  <Company/>
  <LinksUpToDate>false</LinksUpToDate>
  <CharactersWithSpaces>12819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Lenovo</cp:lastModifiedBy>
  <cp:revision>2</cp:revision>
  <dcterms:created xsi:type="dcterms:W3CDTF">2026-10-14T03:30:00Z</dcterms:created>
  <dcterms:modified xsi:type="dcterms:W3CDTF">2026-10-14T03:30:00Z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37494BF89FB448D6A71DA6AB12732EC0_13</vt:lpwstr>
  </property>
  <property fmtid="{D5CDD505-2E9C-101B-9397-08002B2CF9AE}" pid="4" name="KSOTemplateDocerSaveRecord">
    <vt:lpwstr>eyJoZGlkIjoiMDNjYjgzOTViYmJjNWJmOGU4YzQ2ZTVmYmY5ZWE4YzEiLCJ1c2VySWQiOiIxMDYwMzI2Mjk5In0=</vt:lpwstr>
  </property>
</Properties>
</file>